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阅见鹭湖·书行龙华——三馆轻文旅漫游季</w:t>
      </w: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项目需求书</w:t>
      </w:r>
    </w:p>
    <w:p>
      <w:pPr>
        <w:pStyle w:val="8"/>
        <w:spacing w:line="560" w:lineRule="exact"/>
        <w:jc w:val="center"/>
        <w:rPr>
          <w:rFonts w:ascii="方正小标宋简体" w:hAnsi="方正小标宋简体" w:eastAsia="方正小标宋简体" w:cs="方正小标宋简体"/>
          <w:spacing w:val="17"/>
          <w:sz w:val="44"/>
          <w:szCs w:val="44"/>
          <w:highlight w:val="none"/>
        </w:rPr>
      </w:pPr>
    </w:p>
    <w:p>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项目目标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深圳市文化广电旅游体育局落实〈关于释放旅游消费潜力推动旅游业高质量发展的若干措施〉工作方案》要求加大优质旅游资源，打造世界级文化地标群，提升区域旅游知名度，全方位提升深圳旅游产业国际影响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龙华三馆项目作为龙华区重点民生工程，集大剧院、群艺馆、图书馆于一体，以“山水相融、人文赋能”为设计理念，致力于打造全区综合性建筑文旅新名片。其中，龙华图书馆拟于2026年第三季度开放运营，将进一步丰富全区优质文旅资源供给，助推龙华区旅游产业提质升级。在此背景下，拟组织开展阅见鹭湖·书行龙华——三馆轻文旅漫游季活动，打造“文旅＋阅读”融合样板，擦亮龙华湾区名片，提升龙华文旅品牌影响力。</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pStyle w:val="7"/>
        <w:spacing w:after="0" w:line="560" w:lineRule="exact"/>
        <w:ind w:left="0" w:leftChars="0" w:right="0" w:rightChars="0" w:firstLine="640" w:firstLineChars="200"/>
        <w:jc w:val="left"/>
        <w:rPr>
          <w:rFonts w:ascii="仿宋_GB2312" w:hAnsi="仿宋_GB2312" w:eastAsia="仿宋_GB2312" w:cs="仿宋_GB2312"/>
          <w:sz w:val="32"/>
          <w:szCs w:val="36"/>
        </w:rPr>
      </w:pPr>
      <w:r>
        <w:rPr>
          <w:rFonts w:hint="eastAsia" w:ascii="仿宋_GB2312" w:hAnsi="仿宋_GB2312" w:eastAsia="仿宋_GB2312" w:cs="仿宋_GB2312"/>
          <w:sz w:val="32"/>
          <w:szCs w:val="36"/>
          <w:lang w:val="en-US" w:eastAsia="zh-CN"/>
        </w:rPr>
        <w:t>2026</w:t>
      </w:r>
      <w:r>
        <w:rPr>
          <w:rFonts w:hint="eastAsia" w:ascii="仿宋_GB2312" w:hAnsi="仿宋_GB2312" w:eastAsia="仿宋_GB2312" w:cs="仿宋_GB2312"/>
          <w:sz w:val="32"/>
          <w:szCs w:val="36"/>
        </w:rPr>
        <w:t>年</w:t>
      </w:r>
      <w:r>
        <w:rPr>
          <w:rFonts w:hint="eastAsia" w:ascii="仿宋_GB2312" w:hAnsi="仿宋_GB2312" w:eastAsia="仿宋_GB2312" w:cs="仿宋_GB2312"/>
          <w:sz w:val="32"/>
          <w:szCs w:val="36"/>
          <w:lang w:val="en-US" w:eastAsia="zh-CN"/>
        </w:rPr>
        <w:t>8</w:t>
      </w:r>
      <w:r>
        <w:rPr>
          <w:rFonts w:hint="eastAsia" w:ascii="仿宋_GB2312" w:hAnsi="仿宋_GB2312" w:eastAsia="仿宋_GB2312" w:cs="仿宋_GB2312"/>
          <w:sz w:val="32"/>
          <w:szCs w:val="36"/>
        </w:rPr>
        <w:t>月（暂定）</w:t>
      </w:r>
    </w:p>
    <w:p>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在鹭湖艺术中心举办龙华三馆轻文旅漫游季启动推介活动，邀请文旅行业嘉宾、作家、市民游客及媒体代表现场参观馆内功能分区，集中展示龙华文旅特色资源，推动湾区文旅传播，打造龙华文旅新名片。</w:t>
      </w:r>
    </w:p>
    <w:p>
      <w:pPr>
        <w:numPr>
          <w:ilvl w:val="0"/>
          <w:numId w:val="2"/>
        </w:numPr>
        <w:spacing w:line="560" w:lineRule="exact"/>
        <w:ind w:firstLine="640" w:firstLineChars="200"/>
        <w:jc w:val="left"/>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具体要求</w:t>
      </w:r>
    </w:p>
    <w:p>
      <w:pPr>
        <w:pStyle w:val="1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等线" w:eastAsia="仿宋_GB2312" w:cs="Times New Roman"/>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1.活动策划。</w:t>
      </w:r>
      <w:r>
        <w:rPr>
          <w:rFonts w:hint="eastAsia" w:ascii="仿宋_GB2312" w:eastAsia="仿宋_GB2312" w:cs="Times New Roman"/>
          <w:color w:val="auto"/>
          <w:kern w:val="2"/>
          <w:sz w:val="32"/>
          <w:szCs w:val="32"/>
          <w:highlight w:val="none"/>
          <w:lang w:val="en-US" w:eastAsia="zh-CN" w:bidi="ar-SA"/>
        </w:rPr>
        <w:t>提供完整详尽、可操作性强的项目实施方案，对活动现场进行专业督导，组织统筹团队工作人员，负责活动现场人员安全管理责任</w:t>
      </w:r>
      <w:r>
        <w:rPr>
          <w:rFonts w:hint="eastAsia" w:ascii="仿宋_GB2312" w:hAnsi="等线" w:eastAsia="仿宋_GB2312" w:cs="Times New Roman"/>
          <w:color w:val="auto"/>
          <w:kern w:val="2"/>
          <w:sz w:val="32"/>
          <w:szCs w:val="32"/>
          <w:highlight w:val="none"/>
          <w:lang w:val="en-US" w:eastAsia="zh-CN" w:bidi="ar-SA"/>
        </w:rPr>
        <w:t>，确保</w:t>
      </w:r>
      <w:r>
        <w:rPr>
          <w:rFonts w:hint="eastAsia" w:ascii="仿宋_GB2312" w:eastAsia="仿宋_GB2312" w:cs="Times New Roman"/>
          <w:color w:val="auto"/>
          <w:kern w:val="2"/>
          <w:sz w:val="32"/>
          <w:szCs w:val="32"/>
          <w:highlight w:val="none"/>
          <w:lang w:val="en-US" w:eastAsia="zh-CN" w:bidi="ar-SA"/>
        </w:rPr>
        <w:t>活动</w:t>
      </w:r>
      <w:r>
        <w:rPr>
          <w:rFonts w:hint="eastAsia" w:ascii="仿宋_GB2312" w:hAnsi="等线" w:eastAsia="仿宋_GB2312" w:cs="Times New Roman"/>
          <w:color w:val="auto"/>
          <w:kern w:val="2"/>
          <w:sz w:val="32"/>
          <w:szCs w:val="32"/>
          <w:highlight w:val="none"/>
          <w:lang w:val="en-US" w:eastAsia="zh-CN" w:bidi="ar-SA"/>
        </w:rPr>
        <w:t>顺利进行。</w:t>
      </w:r>
    </w:p>
    <w:p>
      <w:pPr>
        <w:pStyle w:val="1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color w:val="auto"/>
          <w:sz w:val="32"/>
          <w:szCs w:val="32"/>
          <w:highlight w:val="none"/>
          <w:lang w:val="en-US" w:eastAsia="zh-CN"/>
        </w:rPr>
        <w:t>2.场地设计布置和设备租赁。</w:t>
      </w:r>
      <w:r>
        <w:rPr>
          <w:rFonts w:hint="eastAsia" w:ascii="仿宋_GB2312" w:eastAsia="仿宋_GB2312" w:cs="Times New Roman"/>
          <w:color w:val="auto"/>
          <w:kern w:val="2"/>
          <w:sz w:val="32"/>
          <w:szCs w:val="32"/>
          <w:highlight w:val="none"/>
          <w:lang w:val="en-US" w:eastAsia="zh-CN" w:bidi="ar-SA"/>
        </w:rPr>
        <w:t>负责舞美设计及布置、</w:t>
      </w:r>
      <w:r>
        <w:rPr>
          <w:rFonts w:hint="eastAsia" w:ascii="仿宋_GB2312" w:cs="Times New Roman"/>
          <w:color w:val="auto"/>
          <w:kern w:val="2"/>
          <w:sz w:val="32"/>
          <w:szCs w:val="32"/>
          <w:highlight w:val="none"/>
          <w:lang w:val="en-US" w:eastAsia="zh-CN" w:bidi="ar-SA"/>
        </w:rPr>
        <w:t>场</w:t>
      </w:r>
      <w:r>
        <w:rPr>
          <w:rFonts w:hint="eastAsia" w:ascii="仿宋_GB2312" w:eastAsia="仿宋_GB2312" w:cs="Times New Roman"/>
          <w:color w:val="auto"/>
          <w:kern w:val="2"/>
          <w:sz w:val="32"/>
          <w:szCs w:val="32"/>
          <w:highlight w:val="none"/>
          <w:lang w:val="en-US" w:eastAsia="zh-CN" w:bidi="ar-SA"/>
        </w:rPr>
        <w:t>馆入口透明材质美陈装饰、</w:t>
      </w:r>
      <w:r>
        <w:rPr>
          <w:rFonts w:hint="eastAsia" w:ascii="仿宋_GB2312" w:hAnsi="仿宋_GB2312" w:eastAsia="仿宋_GB2312" w:cs="仿宋_GB2312"/>
          <w:sz w:val="32"/>
          <w:szCs w:val="32"/>
          <w:highlight w:val="none"/>
          <w:lang w:val="en-US" w:eastAsia="zh-CN"/>
        </w:rPr>
        <w:t>启动推介活动</w:t>
      </w:r>
      <w:r>
        <w:rPr>
          <w:rFonts w:hint="eastAsia" w:ascii="仿宋_GB2312" w:eastAsia="仿宋_GB2312" w:cs="Times New Roman"/>
          <w:color w:val="auto"/>
          <w:kern w:val="2"/>
          <w:sz w:val="32"/>
          <w:szCs w:val="32"/>
          <w:highlight w:val="none"/>
          <w:lang w:val="en-US" w:eastAsia="zh-CN" w:bidi="ar-SA"/>
        </w:rPr>
        <w:t>现场氛围营造、定制标识设计制作、7个特色打卡点设计布置及线阵列音响套组、活动灯光、安保机器、</w:t>
      </w:r>
      <w:r>
        <w:rPr>
          <w:rFonts w:hint="eastAsia" w:ascii="仿宋_GB2312" w:hAnsi="仿宋_GB2312" w:eastAsia="仿宋_GB2312" w:cs="仿宋_GB2312"/>
          <w:sz w:val="32"/>
          <w:szCs w:val="32"/>
          <w:highlight w:val="none"/>
          <w:lang w:val="en-US" w:eastAsia="zh-CN"/>
        </w:rPr>
        <w:t>启动推介活动</w:t>
      </w:r>
      <w:r>
        <w:rPr>
          <w:rFonts w:hint="eastAsia" w:ascii="仿宋_GB2312" w:eastAsia="仿宋_GB2312" w:cs="Times New Roman"/>
          <w:color w:val="auto"/>
          <w:kern w:val="2"/>
          <w:sz w:val="32"/>
          <w:szCs w:val="32"/>
          <w:highlight w:val="none"/>
          <w:lang w:val="en-US" w:eastAsia="zh-CN" w:bidi="ar-SA"/>
        </w:rPr>
        <w:t>氛围道具、活动桌椅等设备租赁。</w:t>
      </w:r>
    </w:p>
    <w:p>
      <w:pPr>
        <w:pStyle w:val="1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3.物料设计、制作。负责海报、邀请函、活动手册、导视立牌、主持人手卡、流程单、文创展示牌等宣传物料设计制作和主题冰箱贴、国潮书签、IP钥匙扣、透明书夹、创意文具、文创盲盒等文创产品设计制作。</w:t>
      </w:r>
    </w:p>
    <w:p>
      <w:pPr>
        <w:pStyle w:val="1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等线" w:eastAsia="仿宋_GB2312" w:cs="Times New Roman"/>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4.宣传推广。负责整场活动摄影摄像、线上推广、双机位视频直播、图文直播、定点录像、航拍视频、媒体宣传等。</w:t>
      </w:r>
    </w:p>
    <w:p>
      <w:pPr>
        <w:pStyle w:val="1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_GB2312" w:eastAsia="仿宋_GB2312" w:cs="仿宋_GB2312"/>
          <w:color w:val="auto"/>
          <w:sz w:val="32"/>
          <w:szCs w:val="32"/>
          <w:highlight w:val="none"/>
          <w:lang w:val="en-US" w:eastAsia="zh-CN"/>
        </w:rPr>
        <w:t>5.人员劳务。负责聘请主持人、执行人员、灯光师、音频视频控制师、礼仪等工作人员，负责邀请表演队伍。</w:t>
      </w:r>
    </w:p>
    <w:p>
      <w:pPr>
        <w:pStyle w:val="1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6.其他保障。负责当天工作人员、志愿者餐水保障，现场嘉宾和市民饮用水保障和购买活动公众责任险等。</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46.43</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2"/>
        <w:tblW w:w="8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1362"/>
        <w:gridCol w:w="3896"/>
        <w:gridCol w:w="1133"/>
        <w:gridCol w:w="1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4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阅见鹭湖·书行龙华——三馆轻文旅漫游季项目报价表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62"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分类</w:t>
            </w:r>
          </w:p>
        </w:tc>
        <w:tc>
          <w:tcPr>
            <w:tcW w:w="3896"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内容</w:t>
            </w:r>
          </w:p>
        </w:tc>
        <w:tc>
          <w:tcPr>
            <w:tcW w:w="1133"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84"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活动策划</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负责整体活动方案策划，包括制作活动方案、活动流程设计等</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场地设计、布置</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舞美设计及布置，含插画背景板、立体花艺造景、书卷书本造型摆件、国风装饰、舞台基础结构搭建安装等</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场</w:t>
            </w:r>
            <w:r>
              <w:rPr>
                <w:rFonts w:hint="eastAsia" w:ascii="宋体" w:hAnsi="宋体" w:eastAsia="宋体" w:cs="宋体"/>
                <w:i w:val="0"/>
                <w:iCs w:val="0"/>
                <w:color w:val="000000"/>
                <w:kern w:val="0"/>
                <w:sz w:val="22"/>
                <w:szCs w:val="22"/>
                <w:u w:val="none"/>
                <w:lang w:val="en-US" w:eastAsia="zh-CN" w:bidi="ar"/>
              </w:rPr>
              <w:t>馆入口透明材质美陈装饰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启动推介活动现场氛围营造，含设计定制条幅装饰、水墨道旗、装饰品等</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定制标识设计制作，含LOGO、发光立体字设计制作及固定支架、防水供电线路等</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打卡点、互动墙设计制作安装，包括7个功能分区造景网红打卡装置</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设备租赁</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线阵列音响套组</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活动灯光</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安保机器租赁，包含一套大型安检门，两个手持红外线扫描器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启动推介活动道具租赁，含水雾投影设备、冷雾造景设备、启动推杆、发光启动装置等</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活动桌椅租赁-长桌</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活动桌椅租赁-椅子</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物料设计、制作</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宣传物料设计制作，含海报、邀请函、活动手册、导视立牌、主持人手卡、流程单、文创展示牌等</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文创产品设计，含冰箱贴、书签、IP钥匙扣、书夹、文具、盲盒等</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主题冰箱贴制作</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国潮书签制作</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IP钥匙扣制作</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透明书夹制作</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创意文具制作</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文创盲盒制作</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宣传推广</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包含线上推广、摄影摄像团队服务、双机位视频直播、图文直播、定点录像、航拍视频、媒体宣传等</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人员劳务</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现场执行</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主持人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礼仪人员</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灯光师</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音频、视频控制师</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表演队伍补贴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28</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其他保障</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工作人员餐水+保险</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志愿者餐水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现场饮水保障（纯净水24瓶箱装）</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活动公众责任险（据实）</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40" w:type="dxa"/>
            <w:gridSpan w:val="5"/>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_GB2312" w:hAnsi="仿宋_GB2312" w:eastAsia="仿宋_GB2312" w:cs="仿宋_GB2312"/>
                <w:sz w:val="28"/>
                <w:szCs w:val="28"/>
                <w:vertAlign w:val="baseline"/>
                <w:lang w:eastAsia="zh-CN"/>
              </w:rPr>
              <w:t>投标价格（万元）：</w:t>
            </w:r>
            <w:r>
              <w:rPr>
                <w:rFonts w:hint="eastAsia" w:ascii="仿宋_GB2312" w:hAnsi="仿宋_GB2312" w:eastAsia="仿宋_GB2312" w:cs="仿宋_GB2312"/>
                <w:sz w:val="28"/>
                <w:szCs w:val="28"/>
                <w:vertAlign w:val="baseline"/>
                <w:lang w:val="en-US" w:eastAsia="zh-CN"/>
              </w:rPr>
              <w:t>_____（以万元为单位，最多保留两位小数）</w:t>
            </w:r>
          </w:p>
        </w:tc>
      </w:tr>
    </w:tbl>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widowControl/>
        <w:spacing w:line="560" w:lineRule="exact"/>
        <w:ind w:firstLine="640" w:firstLineChars="200"/>
        <w:jc w:val="both"/>
        <w:rPr>
          <w:rFonts w:hint="eastAsia" w:ascii="仿宋_GB2312" w:hAnsi="仿宋" w:eastAsia="仿宋_GB2312" w:cs="仿宋"/>
          <w:color w:val="auto"/>
          <w:sz w:val="32"/>
          <w:szCs w:val="32"/>
          <w:highlight w:val="none"/>
        </w:rPr>
      </w:pPr>
      <w:r>
        <w:rPr>
          <w:rFonts w:hint="eastAsia" w:ascii="仿宋_GB2312" w:hAnsi="仿宋" w:eastAsia="仿宋_GB2312" w:cs="仿宋"/>
          <w:sz w:val="32"/>
          <w:szCs w:val="32"/>
          <w:highlight w:val="none"/>
        </w:rPr>
        <w:t>（一）在中国境内注册的独立法人或其他组织（提供营业执照、事业法人证书、社会团体法人登记证书等扫描件）</w:t>
      </w:r>
      <w:r>
        <w:rPr>
          <w:rFonts w:hint="eastAsia" w:ascii="仿宋_GB2312" w:hAnsi="仿宋" w:cs="仿宋"/>
          <w:sz w:val="32"/>
          <w:szCs w:val="32"/>
          <w:highlight w:val="none"/>
          <w:lang w:eastAsia="zh-CN"/>
        </w:rPr>
        <w:t>，</w:t>
      </w:r>
      <w:r>
        <w:rPr>
          <w:rFonts w:hint="eastAsia" w:ascii="仿宋_GB2312" w:hAnsi="仿宋" w:eastAsia="仿宋_GB2312" w:cs="仿宋"/>
          <w:color w:val="auto"/>
          <w:sz w:val="32"/>
          <w:szCs w:val="32"/>
          <w:highlight w:val="none"/>
        </w:rPr>
        <w:t>总</w:t>
      </w:r>
      <w:r>
        <w:rPr>
          <w:rFonts w:hint="eastAsia" w:ascii="仿宋_GB2312" w:hAnsi="仿宋" w:eastAsia="仿宋_GB2312" w:cs="仿宋"/>
          <w:bCs/>
          <w:color w:val="auto"/>
          <w:sz w:val="32"/>
          <w:szCs w:val="32"/>
          <w:highlight w:val="none"/>
        </w:rPr>
        <w:t>公司</w:t>
      </w:r>
      <w:r>
        <w:rPr>
          <w:rFonts w:hint="eastAsia" w:ascii="仿宋_GB2312" w:hAnsi="仿宋" w:eastAsia="仿宋_GB2312" w:cs="仿宋"/>
          <w:bCs/>
          <w:color w:val="auto"/>
          <w:sz w:val="32"/>
          <w:szCs w:val="32"/>
          <w:highlight w:val="none"/>
          <w:lang w:eastAsia="zh-CN"/>
        </w:rPr>
        <w:t>与</w:t>
      </w:r>
      <w:r>
        <w:rPr>
          <w:rFonts w:hint="eastAsia" w:ascii="仿宋_GB2312" w:hAnsi="仿宋" w:eastAsia="仿宋_GB2312" w:cs="仿宋"/>
          <w:bCs/>
          <w:color w:val="auto"/>
          <w:sz w:val="32"/>
          <w:szCs w:val="32"/>
          <w:highlight w:val="none"/>
        </w:rPr>
        <w:t>分公司</w:t>
      </w:r>
      <w:r>
        <w:rPr>
          <w:rFonts w:hint="eastAsia" w:ascii="仿宋_GB2312" w:hAnsi="仿宋" w:eastAsia="仿宋_GB2312" w:cs="仿宋"/>
          <w:bCs/>
          <w:color w:val="auto"/>
          <w:sz w:val="32"/>
          <w:szCs w:val="32"/>
          <w:highlight w:val="none"/>
          <w:lang w:eastAsia="zh-CN"/>
        </w:rPr>
        <w:t>仅限</w:t>
      </w:r>
      <w:r>
        <w:rPr>
          <w:rFonts w:hint="eastAsia" w:ascii="仿宋_GB2312" w:hAnsi="仿宋" w:eastAsia="仿宋_GB2312" w:cs="仿宋"/>
          <w:bCs/>
          <w:color w:val="auto"/>
          <w:sz w:val="32"/>
          <w:szCs w:val="32"/>
          <w:highlight w:val="none"/>
        </w:rPr>
        <w:t>一家</w:t>
      </w:r>
      <w:r>
        <w:rPr>
          <w:rFonts w:hint="eastAsia" w:ascii="仿宋_GB2312" w:hAnsi="仿宋" w:eastAsia="仿宋_GB2312" w:cs="仿宋"/>
          <w:bCs/>
          <w:color w:val="auto"/>
          <w:sz w:val="32"/>
          <w:szCs w:val="32"/>
          <w:highlight w:val="none"/>
          <w:lang w:eastAsia="zh-CN"/>
        </w:rPr>
        <w:t>参与本项目</w:t>
      </w:r>
      <w:r>
        <w:rPr>
          <w:rFonts w:hint="eastAsia" w:ascii="仿宋_GB2312" w:hAnsi="仿宋" w:eastAsia="仿宋_GB2312" w:cs="仿宋"/>
          <w:bCs/>
          <w:color w:val="auto"/>
          <w:sz w:val="32"/>
          <w:szCs w:val="32"/>
          <w:highlight w:val="none"/>
        </w:rPr>
        <w:t>投标，</w:t>
      </w:r>
      <w:r>
        <w:rPr>
          <w:rFonts w:hint="eastAsia" w:ascii="仿宋_GB2312" w:hAnsi="仿宋" w:eastAsia="仿宋_GB2312" w:cs="仿宋"/>
          <w:bCs/>
          <w:color w:val="auto"/>
          <w:sz w:val="32"/>
          <w:szCs w:val="32"/>
          <w:highlight w:val="none"/>
          <w:lang w:eastAsia="zh-CN"/>
        </w:rPr>
        <w:t>不得同时</w:t>
      </w:r>
      <w:r>
        <w:rPr>
          <w:rFonts w:hint="eastAsia" w:ascii="仿宋_GB2312" w:hAnsi="仿宋" w:eastAsia="仿宋_GB2312" w:cs="仿宋"/>
          <w:bCs/>
          <w:color w:val="auto"/>
          <w:sz w:val="32"/>
          <w:szCs w:val="32"/>
          <w:highlight w:val="none"/>
        </w:rPr>
        <w:t>投标，</w:t>
      </w:r>
      <w:r>
        <w:rPr>
          <w:rFonts w:hint="eastAsia" w:ascii="仿宋_GB2312" w:hAnsi="仿宋" w:eastAsia="仿宋_GB2312" w:cs="仿宋"/>
          <w:bCs/>
          <w:color w:val="auto"/>
          <w:kern w:val="2"/>
          <w:sz w:val="32"/>
          <w:szCs w:val="32"/>
          <w:highlight w:val="none"/>
          <w:lang w:val="en-US" w:eastAsia="zh-CN" w:bidi="ar-SA"/>
        </w:rPr>
        <w:t>若由分公司投标，须提供总公司（或具备独立法人资格的上级单位）出具、加盖总公司公章的授权函，明确由总公司为本次投标及后续履约行为承担民事责任，</w:t>
      </w:r>
      <w:r>
        <w:rPr>
          <w:rFonts w:hint="eastAsia" w:ascii="仿宋_GB2312" w:hAnsi="仿宋" w:eastAsia="仿宋_GB2312" w:cs="仿宋"/>
          <w:color w:val="auto"/>
          <w:sz w:val="32"/>
          <w:szCs w:val="32"/>
          <w:highlight w:val="none"/>
        </w:rPr>
        <w:t>以及提供总、分公司的营业执照扫描件；</w:t>
      </w:r>
    </w:p>
    <w:p>
      <w:pPr>
        <w:pStyle w:val="15"/>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（二）</w:t>
      </w:r>
      <w:r>
        <w:rPr>
          <w:rFonts w:hint="eastAsia" w:ascii="仿宋_GB2312" w:hAnsi="仿宋" w:cs="仿宋"/>
          <w:sz w:val="32"/>
          <w:szCs w:val="32"/>
          <w:highlight w:val="none"/>
          <w:lang w:eastAsia="zh-CN"/>
        </w:rPr>
        <w:t>投标人</w:t>
      </w:r>
      <w:r>
        <w:rPr>
          <w:rFonts w:hint="eastAsia" w:ascii="仿宋_GB2312" w:hAnsi="仿宋" w:eastAsia="仿宋_GB2312" w:cs="仿宋"/>
          <w:sz w:val="32"/>
          <w:szCs w:val="32"/>
          <w:highlight w:val="none"/>
        </w:rPr>
        <w:t>近三年内（成立不足三年的</w:t>
      </w:r>
      <w:r>
        <w:rPr>
          <w:rFonts w:hint="eastAsia" w:ascii="仿宋_GB2312" w:hAnsi="仿宋" w:cs="仿宋"/>
          <w:sz w:val="32"/>
          <w:szCs w:val="32"/>
          <w:highlight w:val="none"/>
          <w:lang w:eastAsia="zh-CN"/>
        </w:rPr>
        <w:t>，自</w:t>
      </w:r>
      <w:r>
        <w:rPr>
          <w:rFonts w:hint="eastAsia" w:ascii="仿宋_GB2312" w:hAnsi="仿宋" w:eastAsia="仿宋_GB2312" w:cs="仿宋"/>
          <w:sz w:val="32"/>
          <w:szCs w:val="32"/>
          <w:highlight w:val="none"/>
        </w:rPr>
        <w:t>成立之日起算），在经营活动中没有重大违法记录以及不存在被有关部门禁止参与政府采购活动且在有效期内的情况</w:t>
      </w:r>
      <w:r>
        <w:rPr>
          <w:rFonts w:hint="eastAsia" w:ascii="仿宋_GB2312" w:hAnsi="仿宋" w:cs="仿宋"/>
          <w:sz w:val="32"/>
          <w:szCs w:val="32"/>
          <w:highlight w:val="none"/>
          <w:lang w:eastAsia="zh-CN"/>
        </w:rPr>
        <w:t>；</w:t>
      </w:r>
    </w:p>
    <w:p>
      <w:pPr>
        <w:pStyle w:val="15"/>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w:t>
      </w:r>
      <w:r>
        <w:rPr>
          <w:rFonts w:hint="eastAsia" w:ascii="仿宋_GB2312" w:hAnsi="仿宋" w:cs="仿宋"/>
          <w:bCs/>
          <w:kern w:val="2"/>
          <w:sz w:val="32"/>
          <w:szCs w:val="32"/>
          <w:highlight w:val="none"/>
          <w:lang w:val="en-US" w:eastAsia="zh-CN" w:bidi="ar-SA"/>
        </w:rPr>
        <w:t>也不得隶属</w:t>
      </w:r>
      <w:r>
        <w:rPr>
          <w:rFonts w:hint="eastAsia" w:ascii="仿宋_GB2312" w:hAnsi="仿宋" w:eastAsia="仿宋_GB2312" w:cs="仿宋"/>
          <w:bCs/>
          <w:kern w:val="2"/>
          <w:sz w:val="32"/>
          <w:szCs w:val="32"/>
          <w:highlight w:val="none"/>
          <w:lang w:val="en-US" w:eastAsia="zh-CN" w:bidi="ar-SA"/>
        </w:rPr>
        <w:t>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pStyle w:val="15"/>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jc w:val="left"/>
        <w:rPr>
          <w:rFonts w:hint="eastAsia" w:ascii="仿宋_GB2312" w:hAnsi="仿宋" w:eastAsia="仿宋_GB2312"/>
          <w:sz w:val="32"/>
          <w:highlight w:val="yellow"/>
          <w:lang w:val="en-US" w:eastAsia="zh-CN"/>
        </w:rPr>
      </w:pPr>
      <w:r>
        <w:rPr>
          <w:rFonts w:hint="eastAsia" w:ascii="仿宋_GB2312" w:hAnsi="仿宋" w:eastAsia="仿宋_GB2312"/>
          <w:sz w:val="32"/>
          <w:highlight w:val="none"/>
        </w:rPr>
        <w:t>综合评分法</w:t>
      </w:r>
    </w:p>
    <w:p>
      <w:pPr>
        <w:keepNext w:val="0"/>
        <w:keepLines w:val="0"/>
        <w:pageBreakBefore w:val="0"/>
        <w:widowControl w:val="0"/>
        <w:snapToGrid/>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7"/>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jc w:val="left"/>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7"/>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12"/>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报价</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50</w:t>
            </w:r>
            <w:r>
              <w:rPr>
                <w:rFonts w:hint="eastAsia" w:ascii="仿宋_GB2312" w:hAnsi="仿宋_GB2312" w:eastAsia="仿宋_GB2312" w:cs="仿宋_GB2312"/>
                <w:b w:val="0"/>
                <w:bCs/>
                <w:szCs w:val="24"/>
              </w:rPr>
              <w:t>分</w:t>
            </w:r>
          </w:p>
        </w:tc>
      </w:tr>
    </w:tbl>
    <w:p>
      <w:pPr>
        <w:pStyle w:val="17"/>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3"/>
        <w:tblW w:w="0" w:type="auto"/>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143" w:type="dxa"/>
            <w:noWrap w:val="0"/>
            <w:vAlign w:val="center"/>
          </w:tcPr>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商务部分</w:t>
            </w:r>
          </w:p>
          <w:p>
            <w:pPr>
              <w:pStyle w:val="6"/>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sz w:val="24"/>
                <w:szCs w:val="24"/>
                <w:vertAlign w:val="baseline"/>
                <w:lang w:val="en-US" w:eastAsia="zh-CN"/>
              </w:rPr>
              <w:t>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2"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sz w:val="24"/>
                <w:szCs w:val="24"/>
                <w:lang w:val="en-US" w:eastAsia="zh-CN"/>
              </w:rPr>
              <w:t>分</w:t>
            </w:r>
            <w:r>
              <w:rPr>
                <w:rFonts w:hint="eastAsia" w:ascii="仿宋_GB2312" w:hAnsi="仿宋_GB2312" w:eastAsia="仿宋_GB2312" w:cs="仿宋_GB2312"/>
                <w:sz w:val="24"/>
                <w:szCs w:val="24"/>
                <w:lang w:eastAsia="zh-CN"/>
              </w:rPr>
              <w:t>）</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w:t>
            </w:r>
            <w:r>
              <w:rPr>
                <w:rFonts w:hint="eastAsia" w:ascii="仿宋_GB2312" w:hAnsi="仿宋_GB2312" w:eastAsia="仿宋_GB2312" w:cs="仿宋_GB2312"/>
                <w:sz w:val="24"/>
                <w:szCs w:val="24"/>
                <w:highlight w:val="none"/>
                <w:lang w:val="en-US" w:eastAsia="zh-CN"/>
              </w:rPr>
              <w:t>文旅推广或阅读推广</w:t>
            </w:r>
            <w:r>
              <w:rPr>
                <w:rFonts w:hint="eastAsia" w:ascii="仿宋_GB2312" w:hAnsi="仿宋_GB2312" w:eastAsia="仿宋_GB2312" w:cs="仿宋_GB2312"/>
                <w:sz w:val="24"/>
                <w:szCs w:val="24"/>
                <w:lang w:eastAsia="zh-CN"/>
              </w:rPr>
              <w:t>同类业绩得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spacing w:line="56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拟安排项目团队成员</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highlight w:val="none"/>
                <w:lang w:val="en-US" w:eastAsia="zh-CN"/>
              </w:rPr>
              <w:t>分）</w:t>
            </w:r>
          </w:p>
        </w:tc>
        <w:tc>
          <w:tcPr>
            <w:tcW w:w="6143" w:type="dxa"/>
            <w:noWrap w:val="0"/>
            <w:vAlign w:val="center"/>
          </w:tcPr>
          <w:p>
            <w:pPr>
              <w:pStyle w:val="10"/>
              <w:widowControl/>
              <w:topLinePunct w:val="0"/>
              <w:snapToGrid w:val="0"/>
              <w:spacing w:line="3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eastAsia="zh-CN"/>
              </w:rPr>
              <w:t>（一）评审内容</w:t>
            </w:r>
          </w:p>
          <w:p>
            <w:pPr>
              <w:pStyle w:val="10"/>
              <w:widowControl/>
              <w:topLinePunct w:val="0"/>
              <w:snapToGrid w:val="0"/>
              <w:spacing w:line="3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拟安排的项目团队成员（项目负责人除外）情况：</w:t>
            </w:r>
          </w:p>
          <w:p>
            <w:pPr>
              <w:pStyle w:val="10"/>
              <w:widowControl/>
              <w:topLinePunct w:val="0"/>
              <w:snapToGrid w:val="0"/>
              <w:spacing w:line="3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1</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eastAsia="zh-CN"/>
              </w:rPr>
              <w:t>具有</w:t>
            </w:r>
            <w:r>
              <w:rPr>
                <w:rFonts w:hint="eastAsia" w:ascii="仿宋_GB2312" w:hAnsi="仿宋_GB2312" w:eastAsia="仿宋_GB2312" w:cs="仿宋_GB2312"/>
                <w:sz w:val="24"/>
                <w:szCs w:val="24"/>
                <w:highlight w:val="none"/>
                <w:lang w:val="en-US" w:eastAsia="zh-CN"/>
              </w:rPr>
              <w:t>传媒或设计类</w:t>
            </w:r>
            <w:r>
              <w:rPr>
                <w:rFonts w:hint="eastAsia" w:ascii="仿宋_GB2312" w:hAnsi="仿宋_GB2312" w:eastAsia="仿宋_GB2312" w:cs="仿宋_GB2312"/>
                <w:sz w:val="24"/>
                <w:szCs w:val="24"/>
                <w:highlight w:val="none"/>
                <w:lang w:eastAsia="zh-CN"/>
              </w:rPr>
              <w:t>专业本科（或以上）学历，每提供上述一类专业学历的得</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lang w:eastAsia="zh-CN"/>
              </w:rPr>
              <w:t>分，最高得</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eastAsia="zh-CN"/>
              </w:rPr>
              <w:t>分（注：同一人不同学历不累计分值）；</w:t>
            </w:r>
          </w:p>
          <w:p>
            <w:pPr>
              <w:pStyle w:val="10"/>
              <w:widowControl/>
              <w:topLinePunct w:val="0"/>
              <w:snapToGrid w:val="0"/>
              <w:spacing w:line="3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2</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eastAsia="zh-CN"/>
              </w:rPr>
              <w:t>具有</w:t>
            </w:r>
            <w:r>
              <w:rPr>
                <w:rFonts w:hint="eastAsia" w:ascii="仿宋_GB2312" w:hAnsi="仿宋_GB2312" w:eastAsia="仿宋_GB2312" w:cs="仿宋_GB2312"/>
                <w:sz w:val="24"/>
                <w:szCs w:val="24"/>
                <w:highlight w:val="none"/>
                <w:lang w:val="en-US" w:eastAsia="zh-CN"/>
              </w:rPr>
              <w:t>文旅推广或阅读推广活动</w:t>
            </w:r>
            <w:r>
              <w:rPr>
                <w:rFonts w:hint="eastAsia" w:ascii="仿宋_GB2312" w:hAnsi="仿宋_GB2312" w:eastAsia="仿宋_GB2312" w:cs="仿宋_GB2312"/>
                <w:sz w:val="24"/>
                <w:szCs w:val="24"/>
                <w:highlight w:val="none"/>
                <w:lang w:eastAsia="zh-CN"/>
              </w:rPr>
              <w:t>工作经验，每提供一人得</w:t>
            </w:r>
            <w:r>
              <w:rPr>
                <w:rFonts w:hint="eastAsia" w:ascii="仿宋_GB2312" w:hAnsi="仿宋_GB2312" w:eastAsia="仿宋_GB2312" w:cs="仿宋_GB2312"/>
                <w:sz w:val="24"/>
                <w:szCs w:val="24"/>
                <w:highlight w:val="none"/>
                <w:lang w:val="en-US" w:eastAsia="zh-CN"/>
              </w:rPr>
              <w:t>1.5</w:t>
            </w:r>
            <w:r>
              <w:rPr>
                <w:rFonts w:hint="eastAsia" w:ascii="仿宋_GB2312" w:hAnsi="仿宋_GB2312" w:eastAsia="仿宋_GB2312" w:cs="仿宋_GB2312"/>
                <w:sz w:val="24"/>
                <w:szCs w:val="24"/>
                <w:highlight w:val="none"/>
                <w:lang w:eastAsia="zh-CN"/>
              </w:rPr>
              <w:t>分，最高得</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eastAsia="zh-CN"/>
              </w:rPr>
              <w:t>分；</w:t>
            </w:r>
          </w:p>
          <w:p>
            <w:pPr>
              <w:pStyle w:val="10"/>
              <w:widowControl/>
              <w:topLinePunct w:val="0"/>
              <w:snapToGrid w:val="0"/>
              <w:spacing w:line="3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同一人具备1至</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eastAsia="zh-CN"/>
              </w:rPr>
              <w:t>项情况的可</w:t>
            </w:r>
            <w:r>
              <w:rPr>
                <w:rFonts w:hint="eastAsia" w:ascii="仿宋_GB2312" w:hAnsi="仿宋_GB2312" w:eastAsia="仿宋_GB2312" w:cs="仿宋_GB2312"/>
                <w:sz w:val="24"/>
                <w:szCs w:val="24"/>
                <w:highlight w:val="none"/>
                <w:lang w:val="en-US" w:eastAsia="zh-CN"/>
              </w:rPr>
              <w:t>重复得</w:t>
            </w:r>
            <w:r>
              <w:rPr>
                <w:rFonts w:hint="eastAsia" w:ascii="仿宋_GB2312" w:hAnsi="仿宋_GB2312" w:eastAsia="仿宋_GB2312" w:cs="仿宋_GB2312"/>
                <w:sz w:val="24"/>
                <w:szCs w:val="24"/>
                <w:highlight w:val="none"/>
                <w:lang w:eastAsia="zh-CN"/>
              </w:rPr>
              <w:t>分，本项最高得</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lang w:eastAsia="zh-CN"/>
              </w:rPr>
              <w:t>分。</w:t>
            </w:r>
          </w:p>
          <w:p>
            <w:pPr>
              <w:pStyle w:val="10"/>
              <w:widowControl/>
              <w:topLinePunct w:val="0"/>
              <w:snapToGrid w:val="0"/>
              <w:spacing w:line="3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pStyle w:val="10"/>
              <w:widowControl/>
              <w:topLinePunct w:val="0"/>
              <w:snapToGrid w:val="0"/>
              <w:spacing w:line="3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1.提供毕业证书或学位证书扫描件、学历信息在学信网查询结果截图，原件备查。</w:t>
            </w:r>
          </w:p>
          <w:p>
            <w:pPr>
              <w:pStyle w:val="10"/>
              <w:widowControl/>
              <w:topLinePunct w:val="0"/>
              <w:snapToGrid w:val="0"/>
              <w:spacing w:line="3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2.工作经验需提供合同关键页或其他可以证明的材料，合同关键（关键信息包括但不仅限于合同的项目名称、项目负责人/团队成员名字、服务内容、合同双方盖章页），以及满足评分要求的服务内容。</w:t>
            </w:r>
          </w:p>
          <w:p>
            <w:pPr>
              <w:pStyle w:val="10"/>
              <w:widowControl/>
              <w:topLinePunct w:val="0"/>
              <w:snapToGrid w:val="0"/>
              <w:spacing w:line="3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3.以上人员近三月社保缴纳记录。</w:t>
            </w:r>
          </w:p>
          <w:p>
            <w:pPr>
              <w:pStyle w:val="10"/>
              <w:widowControl/>
              <w:topLinePunct w:val="0"/>
              <w:snapToGrid w:val="0"/>
              <w:spacing w:line="36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以上证明文件原件备查，</w:t>
            </w:r>
            <w:r>
              <w:rPr>
                <w:rFonts w:hint="eastAsia" w:ascii="仿宋_GB2312" w:hAnsi="仿宋_GB2312" w:eastAsia="仿宋_GB2312" w:cs="仿宋_GB2312"/>
                <w:sz w:val="24"/>
                <w:szCs w:val="24"/>
                <w:highlight w:val="none"/>
                <w:lang w:eastAsia="zh-CN"/>
              </w:rPr>
              <w:t>未提供或未按要求提供或提供的不清晰导致采购小组无法判断的，不得分。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Merge w:val="continue"/>
            <w:tcBorders>
              <w:bottom w:val="single" w:color="auto" w:sz="4" w:space="0"/>
            </w:tcBorders>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tcBorders>
              <w:bottom w:val="single" w:color="auto" w:sz="4" w:space="0"/>
            </w:tcBorders>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项目完成（服务期满）</w:t>
            </w:r>
          </w:p>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后的服务承诺（</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lang w:val="en-US" w:eastAsia="zh-CN"/>
              </w:rPr>
              <w:t>分）</w:t>
            </w:r>
          </w:p>
        </w:tc>
        <w:tc>
          <w:tcPr>
            <w:tcW w:w="6143" w:type="dxa"/>
            <w:tcBorders>
              <w:bottom w:val="single" w:color="auto" w:sz="4" w:space="0"/>
            </w:tcBorders>
            <w:noWrap w:val="0"/>
            <w:vAlign w:val="center"/>
          </w:tcPr>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topLinePunct/>
              <w:adjustRightInd/>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1.在服务期满后主动交接项目相关资料；</w:t>
            </w:r>
          </w:p>
          <w:p>
            <w:pPr>
              <w:numPr>
                <w:ilvl w:val="-1"/>
                <w:numId w:val="0"/>
              </w:numPr>
              <w:topLinePunct/>
              <w:adjustRightInd/>
              <w:snapToGrid w:val="0"/>
              <w:spacing w:line="560" w:lineRule="exact"/>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2.配合项目检查审计等事项。</w:t>
            </w:r>
          </w:p>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Merge w:val="restart"/>
            <w:tcBorders>
              <w:top w:val="single" w:color="auto" w:sz="4" w:space="0"/>
              <w:bottom w:val="single" w:color="auto" w:sz="4" w:space="0"/>
              <w:right w:val="single" w:color="auto" w:sz="4" w:space="0"/>
            </w:tcBorders>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w:t>
            </w:r>
            <w:r>
              <w:rPr>
                <w:rFonts w:hint="eastAsia" w:ascii="仿宋_GB2312" w:hAnsi="仿宋_GB2312" w:eastAsia="仿宋_GB2312" w:cs="仿宋_GB2312"/>
                <w:color w:val="auto"/>
                <w:sz w:val="24"/>
                <w:szCs w:val="24"/>
                <w:highlight w:val="none"/>
                <w:lang w:val="en-US" w:eastAsia="zh-CN"/>
              </w:rPr>
              <w:t>50</w:t>
            </w:r>
            <w:r>
              <w:rPr>
                <w:rFonts w:hint="eastAsia" w:ascii="仿宋_GB2312" w:hAnsi="仿宋_GB2312" w:eastAsia="仿宋_GB2312" w:cs="仿宋_GB2312"/>
                <w:sz w:val="24"/>
                <w:szCs w:val="24"/>
                <w:vertAlign w:val="baseline"/>
                <w:lang w:val="en-US" w:eastAsia="zh-CN"/>
              </w:rPr>
              <w:t>分）</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实</w:t>
            </w:r>
            <w:r>
              <w:rPr>
                <w:rFonts w:hint="eastAsia" w:ascii="仿宋_GB2312" w:hAnsi="仿宋_GB2312" w:eastAsia="仿宋_GB2312" w:cs="仿宋_GB2312"/>
                <w:sz w:val="24"/>
                <w:szCs w:val="24"/>
                <w:lang w:val="en-US" w:eastAsia="zh-CN"/>
              </w:rPr>
              <w:t>施</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方案</w:t>
            </w:r>
          </w:p>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sz w:val="24"/>
                <w:szCs w:val="24"/>
                <w:lang w:val="en-US" w:eastAsia="zh-CN"/>
              </w:rPr>
              <w:t>分）</w:t>
            </w:r>
          </w:p>
        </w:tc>
        <w:tc>
          <w:tcPr>
            <w:tcW w:w="6143" w:type="dxa"/>
            <w:tcBorders>
              <w:top w:val="single" w:color="auto" w:sz="4" w:space="0"/>
              <w:left w:val="single" w:color="auto" w:sz="4" w:space="0"/>
              <w:bottom w:val="single" w:color="auto" w:sz="4" w:space="0"/>
            </w:tcBorders>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1.龙华鹭湖三馆项目背景和龙华文旅资源分析；</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2.阅见鹭湖·书行龙华——三馆轻文旅漫游季活动方案；</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3.活动现场搭建、布置效果；</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4.活动流程设计和执行安排情况。</w:t>
            </w:r>
          </w:p>
          <w:p>
            <w:pPr>
              <w:topLinePunct/>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满足以上任意一项要求得5分，最高得20分，在此基础上，</w:t>
            </w:r>
            <w:r>
              <w:rPr>
                <w:rFonts w:hint="eastAsia" w:ascii="仿宋_GB2312" w:hAnsi="仿宋_GB2312" w:eastAsia="仿宋_GB2312" w:cs="仿宋_GB2312"/>
                <w:sz w:val="24"/>
                <w:szCs w:val="24"/>
              </w:rPr>
              <w:t>根据供应商的具体响应内容按照量化的评审因素指标进一步评审，设定优、良、中、差四个评分标准：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1.优：项目实施方案内容全面、具体、针对性强、科学合理、可操作性强得10分；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2.良：项目实施方案内容较丰富、较具体、针对性较强、较科学合理、可操作性较强得7分；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3.中：项目实施方案内容、针对性、可操作性一般得4分；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22" w:type="dxa"/>
            <w:vMerge w:val="continue"/>
            <w:tcBorders>
              <w:top w:val="single" w:color="auto" w:sz="4" w:space="0"/>
              <w:bottom w:val="single" w:color="auto" w:sz="4" w:space="0"/>
              <w:right w:val="single" w:color="auto" w:sz="4" w:space="0"/>
            </w:tcBorders>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项目重点难点分析、应对措施及相关的合理化建议</w:t>
            </w:r>
          </w:p>
          <w:p>
            <w:pPr>
              <w:spacing w:line="560" w:lineRule="exact"/>
              <w:jc w:val="left"/>
              <w:rPr>
                <w:rFonts w:hint="eastAsia"/>
                <w:lang w:eastAsia="zh-CN"/>
              </w:rPr>
            </w:pPr>
            <w:r>
              <w:rPr>
                <w:rFonts w:hint="eastAsia" w:ascii="仿宋_GB2312" w:hAnsi="仿宋_GB2312" w:eastAsia="仿宋_GB2312" w:cs="仿宋_GB2312"/>
                <w:sz w:val="24"/>
                <w:szCs w:val="24"/>
                <w:vertAlign w:val="baseline"/>
                <w:lang w:val="en-US" w:eastAsia="zh-CN"/>
              </w:rPr>
              <w:t>（</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sz w:val="24"/>
                <w:szCs w:val="24"/>
                <w:vertAlign w:val="baseline"/>
                <w:lang w:val="en-US" w:eastAsia="zh-CN"/>
              </w:rPr>
              <w:t>分）</w:t>
            </w:r>
          </w:p>
        </w:tc>
        <w:tc>
          <w:tcPr>
            <w:tcW w:w="6143" w:type="dxa"/>
            <w:tcBorders>
              <w:top w:val="single" w:color="auto" w:sz="4" w:space="0"/>
              <w:left w:val="single" w:color="auto" w:sz="4" w:space="0"/>
              <w:bottom w:val="single" w:color="auto" w:sz="4" w:space="0"/>
            </w:tcBorders>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3.向招标方提出项目实施具体建议。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sz w:val="24"/>
                <w:szCs w:val="24"/>
              </w:rPr>
              <w:t>根据供应商的具体响应内容按照量化的评审因素指标进一步评审，设定优、良、中、差四个评分标准：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优：以上项目重点难点分析、应对措施及相关合理化建议的三点内容全面具体、针对性强、可操作性强，加</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良：以上项目重点难点分析、应对措施及相关合理化建议的三点内容较</w:t>
            </w:r>
            <w:r>
              <w:rPr>
                <w:rFonts w:hint="eastAsia" w:ascii="仿宋_GB2312" w:hAnsi="仿宋_GB2312" w:eastAsia="仿宋_GB2312" w:cs="仿宋_GB2312"/>
                <w:sz w:val="24"/>
                <w:szCs w:val="24"/>
                <w:lang w:eastAsia="zh-CN"/>
              </w:rPr>
              <w:t>丰富</w:t>
            </w:r>
            <w:r>
              <w:rPr>
                <w:rFonts w:hint="eastAsia" w:ascii="仿宋_GB2312" w:hAnsi="仿宋_GB2312" w:eastAsia="仿宋_GB2312" w:cs="仿宋_GB2312"/>
                <w:sz w:val="24"/>
                <w:szCs w:val="24"/>
              </w:rPr>
              <w:t>、针对性较强、可操作性较强，加</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中：以上项目重点难点分析、应对措施及相关合理化建议的三点内容完整性、针对性、可操作性均一般，加</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sz w:val="24"/>
                <w:szCs w:val="24"/>
              </w:rPr>
              <w:t>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bl>
    <w:p>
      <w:pPr>
        <w:spacing w:line="560" w:lineRule="exact"/>
        <w:ind w:firstLine="640" w:firstLineChars="200"/>
        <w:jc w:val="left"/>
        <w:rPr>
          <w:rFonts w:hint="eastAsia" w:ascii="黑体" w:hAnsi="黑体" w:eastAsia="黑体" w:cs="黑体"/>
          <w:sz w:val="32"/>
        </w:rPr>
      </w:pPr>
      <w:r>
        <w:rPr>
          <w:rFonts w:hint="eastAsia" w:ascii="黑体" w:hAnsi="黑体" w:eastAsia="黑体" w:cs="黑体"/>
          <w:sz w:val="32"/>
        </w:rPr>
        <w:t>八、供应商提供资料清单</w:t>
      </w:r>
    </w:p>
    <w:p>
      <w:pPr>
        <w:spacing w:line="560" w:lineRule="exact"/>
        <w:ind w:firstLine="640" w:firstLineChars="200"/>
        <w:jc w:val="left"/>
        <w:rPr>
          <w:rFonts w:hint="eastAsia" w:ascii="仿宋_GB2312" w:hAnsi="仿宋" w:eastAsia="仿宋_GB2312" w:cs="Times New Roman"/>
          <w:sz w:val="32"/>
        </w:rPr>
      </w:pPr>
      <w:r>
        <w:rPr>
          <w:rFonts w:hint="eastAsia" w:ascii="仿宋_GB2312" w:hAnsi="仿宋" w:eastAsia="仿宋_GB2312" w:cs="Times New Roman"/>
          <w:sz w:val="32"/>
        </w:rPr>
        <w:t>注：以下全部资料每页均须加盖单位公章；第1至5项为投标资格必备资料，第1至5项任意一项资料缺失、未按要求完整提交的，作无效投标处理。</w:t>
      </w:r>
    </w:p>
    <w:p>
      <w:pPr>
        <w:spacing w:line="560" w:lineRule="exact"/>
        <w:ind w:firstLine="640" w:firstLineChars="200"/>
        <w:jc w:val="left"/>
        <w:rPr>
          <w:rFonts w:hint="eastAsia"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1.营业执照、事业法人证书、社会团体法人登记证书、相关许可证书；</w:t>
      </w:r>
    </w:p>
    <w:p>
      <w:pPr>
        <w:spacing w:line="560" w:lineRule="exact"/>
        <w:ind w:firstLine="640" w:firstLineChars="200"/>
        <w:jc w:val="left"/>
        <w:rPr>
          <w:rFonts w:hint="eastAsia" w:ascii="仿宋_GB2312" w:hAnsi="仿宋" w:eastAsia="仿宋_GB2312" w:cs="Times New Roman"/>
          <w:sz w:val="32"/>
        </w:rPr>
      </w:pPr>
      <w:r>
        <w:rPr>
          <w:rFonts w:hint="eastAsia" w:ascii="仿宋_GB2312" w:hAnsi="仿宋" w:eastAsia="仿宋_GB2312" w:cs="Times New Roman"/>
          <w:sz w:val="32"/>
        </w:rPr>
        <w:t>2.法定代表人身份证复印件；</w:t>
      </w:r>
    </w:p>
    <w:p>
      <w:pPr>
        <w:spacing w:line="560" w:lineRule="exact"/>
        <w:ind w:firstLine="640" w:firstLineChars="200"/>
        <w:jc w:val="left"/>
        <w:rPr>
          <w:rFonts w:hint="eastAsia" w:ascii="仿宋_GB2312" w:hAnsi="仿宋" w:eastAsia="仿宋_GB2312" w:cs="Times New Roman"/>
          <w:sz w:val="32"/>
        </w:rPr>
      </w:pPr>
      <w:r>
        <w:rPr>
          <w:rFonts w:hint="eastAsia" w:ascii="仿宋_GB2312" w:hAnsi="仿宋" w:eastAsia="仿宋_GB2312" w:cs="Times New Roman"/>
          <w:sz w:val="32"/>
        </w:rPr>
        <w:t>3.项目报价表（需按格式提供）；</w:t>
      </w:r>
    </w:p>
    <w:p>
      <w:pPr>
        <w:spacing w:line="560" w:lineRule="exact"/>
        <w:ind w:firstLine="640" w:firstLineChars="200"/>
        <w:jc w:val="left"/>
        <w:rPr>
          <w:rFonts w:hint="eastAsia" w:ascii="仿宋_GB2312" w:hAnsi="仿宋" w:eastAsia="仿宋_GB2312" w:cs="Times New Roman"/>
          <w:sz w:val="32"/>
        </w:rPr>
      </w:pPr>
      <w:r>
        <w:rPr>
          <w:rFonts w:hint="eastAsia" w:ascii="仿宋_GB2312" w:hAnsi="仿宋" w:eastAsia="仿宋_GB2312" w:cs="Times New Roman"/>
          <w:sz w:val="32"/>
        </w:rPr>
        <w:t>4.诚信承诺书（详见附件1）；</w:t>
      </w:r>
    </w:p>
    <w:p>
      <w:pPr>
        <w:spacing w:line="560" w:lineRule="exact"/>
        <w:ind w:firstLine="640" w:firstLineChars="200"/>
        <w:jc w:val="left"/>
        <w:rPr>
          <w:rFonts w:hint="eastAsia" w:ascii="仿宋_GB2312" w:hAnsi="仿宋" w:eastAsia="仿宋_GB2312" w:cs="Times New Roman"/>
          <w:sz w:val="32"/>
        </w:rPr>
      </w:pPr>
      <w:r>
        <w:rPr>
          <w:rFonts w:hint="eastAsia" w:ascii="仿宋_GB2312" w:hAnsi="仿宋" w:eastAsia="仿宋_GB2312" w:cs="Times New Roman"/>
          <w:sz w:val="32"/>
        </w:rPr>
        <w:t>5.填写《供应商基本情况表》（加盖单位公章，详见附件2），并完整提交表格列明的供应商相关人员近三个月社保缴纳证明；法定代表人社保缴纳单位与本单位不一致的，需一并提供对应社保凭证，法定代表人已退休的应出具加盖公章的情况说明；当月社保凭证暂无法出具的，社保材料可整体往前顺延一个月；成立未满3个月的新设企业，可提交加盖公章的情况说明或其他有效佐证材料。投标人未按要求完整提供对应人员社保材料的，按无效投标处理。</w:t>
      </w:r>
    </w:p>
    <w:p>
      <w:pPr>
        <w:pStyle w:val="7"/>
        <w:spacing w:after="0" w:line="560" w:lineRule="exact"/>
        <w:ind w:left="0" w:leftChars="0" w:right="0" w:rightChars="0" w:firstLine="640"/>
        <w:jc w:val="left"/>
        <w:rPr>
          <w:rFonts w:hint="eastAsia" w:ascii="仿宋_GB2312" w:hAnsi="仿宋" w:eastAsia="仿宋_GB2312" w:cs="Times New Roman"/>
          <w:b/>
          <w:bCs/>
          <w:color w:val="FF0000"/>
          <w:sz w:val="32"/>
          <w:highlight w:val="yellow"/>
          <w:lang w:eastAsia="zh-CN"/>
        </w:rPr>
      </w:pPr>
      <w:r>
        <w:rPr>
          <w:rFonts w:hint="eastAsia" w:ascii="仿宋_GB2312" w:hAnsi="仿宋" w:eastAsia="仿宋_GB2312" w:cs="Times New Roman"/>
          <w:sz w:val="32"/>
        </w:rPr>
        <w:t>6.评分规则所需资料（同类业绩证明、方案等）。</w:t>
      </w:r>
    </w:p>
    <w:p>
      <w:pPr>
        <w:pStyle w:val="7"/>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7"/>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w:t>
      </w:r>
      <w:r>
        <w:rPr>
          <w:rFonts w:hint="eastAsia" w:ascii="仿宋_GB2312" w:hAnsi="仿宋" w:eastAsia="仿宋_GB2312" w:cs="Times New Roman"/>
          <w:color w:val="auto"/>
          <w:sz w:val="32"/>
          <w:highlight w:val="none"/>
        </w:rPr>
        <w:t>7</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sz w:val="32"/>
          <w:szCs w:val="32"/>
          <w:highlight w:val="none"/>
          <w:lang w:val="en-US" w:eastAsia="zh-CN"/>
        </w:rPr>
        <w:t>阅见鹭湖·书行龙华——三馆轻文旅漫游季</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7"/>
        <w:spacing w:after="0" w:line="560" w:lineRule="exact"/>
        <w:ind w:left="0" w:leftChars="0" w:right="0" w:righ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8"/>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spacing w:line="560" w:lineRule="exact"/>
        <w:ind w:firstLine="640" w:firstLineChars="200"/>
        <w:jc w:val="left"/>
        <w:rPr>
          <w:rFonts w:hint="default" w:ascii="仿宋_GB2312" w:hAnsi="仿宋" w:eastAsia="仿宋_GB2312" w:cs="Times New Roman"/>
          <w:sz w:val="32"/>
          <w:szCs w:val="22"/>
          <w:lang w:val="en-US"/>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0755-23338</w:t>
      </w:r>
      <w:r>
        <w:rPr>
          <w:rFonts w:hint="default" w:ascii="仿宋_GB2312" w:hAnsi="仿宋" w:eastAsia="仿宋_GB2312" w:cs="Times New Roman"/>
          <w:sz w:val="32"/>
          <w:szCs w:val="22"/>
          <w:lang w:val="en-US"/>
        </w:rPr>
        <w:t>032</w:t>
      </w:r>
    </w:p>
    <w:p>
      <w:pPr>
        <w:pStyle w:val="18"/>
        <w:spacing w:line="560" w:lineRule="exact"/>
        <w:ind w:firstLine="0" w:firstLineChars="0"/>
        <w:rPr>
          <w:rFonts w:hint="default" w:ascii="黑体" w:hAnsi="黑体" w:eastAsia="黑体" w:cs="黑体"/>
          <w:color w:val="000000"/>
          <w:sz w:val="32"/>
          <w:szCs w:val="32"/>
          <w:lang w:val="en-US" w:eastAsia="zh-CN"/>
        </w:rPr>
      </w:pP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rPr>
          <w:rFonts w:hint="default"/>
          <w:lang w:val="en-US" w:eastAsia="zh-CN"/>
        </w:rPr>
      </w:pPr>
    </w:p>
    <w:p>
      <w:pPr>
        <w:pStyle w:val="18"/>
        <w:spacing w:line="560" w:lineRule="exact"/>
        <w:ind w:firstLine="0" w:firstLineChars="0"/>
        <w:rPr>
          <w:rFonts w:hint="eastAsia" w:ascii="黑体" w:hAnsi="黑体" w:eastAsia="黑体" w:cs="黑体"/>
          <w:color w:val="000000"/>
          <w:sz w:val="32"/>
          <w:szCs w:val="32"/>
          <w:lang w:val="en-US" w:eastAsia="zh-CN"/>
        </w:rPr>
      </w:pPr>
      <w:bookmarkStart w:id="2" w:name="_GoBack"/>
      <w:bookmarkEnd w:id="2"/>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1"/>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3"/>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2"/>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F40FF"/>
    <w:multiLevelType w:val="singleLevel"/>
    <w:tmpl w:val="CCDF40FF"/>
    <w:lvl w:ilvl="0" w:tentative="0">
      <w:start w:val="2"/>
      <w:numFmt w:val="chineseCounting"/>
      <w:suff w:val="nothing"/>
      <w:lvlText w:val="（%1）"/>
      <w:lvlJc w:val="left"/>
      <w:rPr>
        <w:rFonts w:hint="eastAsia"/>
      </w:rPr>
    </w:lvl>
  </w:abstractNum>
  <w:abstractNum w:abstractNumId="1">
    <w:nsid w:val="7BBB74B8"/>
    <w:multiLevelType w:val="singleLevel"/>
    <w:tmpl w:val="7BBB74B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16EB8C75"/>
    <w:rsid w:val="1821AF03"/>
    <w:rsid w:val="2BFF11FD"/>
    <w:rsid w:val="36B9A477"/>
    <w:rsid w:val="376DDDD6"/>
    <w:rsid w:val="3D5FDCFC"/>
    <w:rsid w:val="3E7D9539"/>
    <w:rsid w:val="3F77630A"/>
    <w:rsid w:val="3F7D16C5"/>
    <w:rsid w:val="3FF70220"/>
    <w:rsid w:val="417FA3F9"/>
    <w:rsid w:val="55FF0961"/>
    <w:rsid w:val="57FB8770"/>
    <w:rsid w:val="59DDA3B8"/>
    <w:rsid w:val="5F2BE56A"/>
    <w:rsid w:val="5FFB15CC"/>
    <w:rsid w:val="6CFFD566"/>
    <w:rsid w:val="6FC72380"/>
    <w:rsid w:val="6FD7A3CD"/>
    <w:rsid w:val="72EE2070"/>
    <w:rsid w:val="73FB884D"/>
    <w:rsid w:val="7697F557"/>
    <w:rsid w:val="76A5E002"/>
    <w:rsid w:val="77AB661A"/>
    <w:rsid w:val="77F734E0"/>
    <w:rsid w:val="79E201D4"/>
    <w:rsid w:val="7BD3E33C"/>
    <w:rsid w:val="7BDBE762"/>
    <w:rsid w:val="7BF7E217"/>
    <w:rsid w:val="7BFF1C1D"/>
    <w:rsid w:val="7CEBEEC5"/>
    <w:rsid w:val="7D973EE3"/>
    <w:rsid w:val="7D9F3A20"/>
    <w:rsid w:val="7DBFE3E4"/>
    <w:rsid w:val="7DD39989"/>
    <w:rsid w:val="7DFD925A"/>
    <w:rsid w:val="7E6B60BE"/>
    <w:rsid w:val="7E9F479A"/>
    <w:rsid w:val="7EE92942"/>
    <w:rsid w:val="7F964334"/>
    <w:rsid w:val="95DE5814"/>
    <w:rsid w:val="9EFFBBA7"/>
    <w:rsid w:val="9FF753B3"/>
    <w:rsid w:val="ABCB83E1"/>
    <w:rsid w:val="ADEF3CFB"/>
    <w:rsid w:val="B2FF8A33"/>
    <w:rsid w:val="B9FFB562"/>
    <w:rsid w:val="BBFF548B"/>
    <w:rsid w:val="BF5FC81F"/>
    <w:rsid w:val="BFF36448"/>
    <w:rsid w:val="CEAEA899"/>
    <w:rsid w:val="CFD6AC8B"/>
    <w:rsid w:val="D1CE1D16"/>
    <w:rsid w:val="D3D56C91"/>
    <w:rsid w:val="DEB7FE68"/>
    <w:rsid w:val="DFFF69F1"/>
    <w:rsid w:val="DFFF8049"/>
    <w:rsid w:val="E376E1AF"/>
    <w:rsid w:val="E54F13F4"/>
    <w:rsid w:val="E77E6E49"/>
    <w:rsid w:val="EFEC31AA"/>
    <w:rsid w:val="EFF64497"/>
    <w:rsid w:val="F6DFB852"/>
    <w:rsid w:val="FDBB8A97"/>
    <w:rsid w:val="FDD7B321"/>
    <w:rsid w:val="FDFFDEC4"/>
    <w:rsid w:val="FE7DD8F3"/>
    <w:rsid w:val="FFBFB86A"/>
    <w:rsid w:val="FFEF2FC6"/>
    <w:rsid w:val="FFF6D155"/>
    <w:rsid w:val="FFF7A1A8"/>
    <w:rsid w:val="FFF7E391"/>
    <w:rsid w:val="FFFB35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next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Body Text 2"/>
    <w:basedOn w:val="1"/>
    <w:qFormat/>
    <w:uiPriority w:val="0"/>
    <w:pPr>
      <w:spacing w:line="360" w:lineRule="auto"/>
    </w:pPr>
    <w:rPr>
      <w:sz w:val="24"/>
    </w:rPr>
  </w:style>
  <w:style w:type="paragraph" w:styleId="10">
    <w:name w:val="Normal (Web)"/>
    <w:basedOn w:val="1"/>
    <w:qFormat/>
    <w:uiPriority w:val="99"/>
    <w:rPr>
      <w:sz w:val="24"/>
    </w:rPr>
  </w:style>
  <w:style w:type="paragraph" w:styleId="11">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6"/>
    <w:qFormat/>
    <w:uiPriority w:val="34"/>
    <w:pPr>
      <w:ind w:firstLine="420" w:firstLineChars="200"/>
    </w:pPr>
  </w:style>
  <w:style w:type="paragraph" w:customStyle="1" w:styleId="16">
    <w:name w:val="星耀正文"/>
    <w:basedOn w:val="1"/>
    <w:qFormat/>
    <w:uiPriority w:val="3"/>
    <w:pPr>
      <w:ind w:firstLine="422" w:firstLineChars="200"/>
    </w:pPr>
    <w:rPr>
      <w:rFonts w:ascii="宋体" w:hAnsi="宋体" w:eastAsia="仿宋_GB2312"/>
      <w:bCs/>
    </w:rPr>
  </w:style>
  <w:style w:type="paragraph" w:customStyle="1" w:styleId="17">
    <w:name w:val="USE 1"/>
    <w:basedOn w:val="1"/>
    <w:qFormat/>
    <w:uiPriority w:val="0"/>
    <w:pPr>
      <w:spacing w:line="200" w:lineRule="atLeast"/>
      <w:jc w:val="left"/>
    </w:pPr>
    <w:rPr>
      <w:rFonts w:ascii="宋体" w:hAnsi="宋体"/>
      <w:b/>
      <w:sz w:val="24"/>
      <w:szCs w:val="28"/>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9">
    <w:name w:val="_Style 3"/>
    <w:basedOn w:val="1"/>
    <w:next w:val="1"/>
    <w:qFormat/>
    <w:uiPriority w:val="99"/>
    <w:pPr>
      <w:spacing w:line="36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2025-04-24T09:16:00Z</dcterms:created>
  <dc:creator>yang</dc:creator>
  <cp:lastModifiedBy>lxy</cp:lastModifiedBy>
  <cp:lastPrinted>2026-07-08T08:12:00Z</cp:lastPrinted>
  <dcterms:modified xsi:type="dcterms:W3CDTF">2026-07-09T17:58:35Z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DC46871A13B244F99427476A97392F40</vt:lpwstr>
  </property>
</Properties>
</file>