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bookmarkStart w:id="0" w:name="_Toc4479"/>
      <w:r>
        <w:rPr>
          <w:rFonts w:hint="eastAsia" w:ascii="方正小标宋简体" w:hAnsi="方正小标宋简体" w:eastAsia="方正小标宋简体" w:cs="方正小标宋简体"/>
          <w:sz w:val="44"/>
          <w:szCs w:val="44"/>
          <w:lang w:val="en-US" w:eastAsia="zh-CN"/>
        </w:rPr>
        <w:t>龙华区民政局2026年养老服务场所安全生产检查工作项目需求书</w:t>
      </w:r>
    </w:p>
    <w:p>
      <w:pPr>
        <w:rPr>
          <w:rFonts w:hint="eastAsia"/>
          <w:lang w:val="en-US" w:eastAsia="zh-CN"/>
        </w:rPr>
      </w:pPr>
    </w:p>
    <w:bookmarkEnd w:id="0"/>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lang w:val="en-US" w:eastAsia="zh-CN"/>
        </w:rPr>
        <w:t>为了进一步落实行业主管部门安全生产监管责任，</w:t>
      </w:r>
      <w:r>
        <w:rPr>
          <w:rFonts w:hint="eastAsia" w:ascii="仿宋_GB2312" w:hAnsi="仿宋_GB2312" w:eastAsia="仿宋_GB2312" w:cs="仿宋_GB2312"/>
          <w:sz w:val="32"/>
          <w:szCs w:val="32"/>
          <w:highlight w:val="none"/>
        </w:rPr>
        <w:t>有效预防和遏制</w:t>
      </w:r>
      <w:r>
        <w:rPr>
          <w:rFonts w:hint="eastAsia" w:ascii="仿宋_GB2312" w:hAnsi="仿宋_GB2312" w:eastAsia="仿宋_GB2312" w:cs="仿宋_GB2312"/>
          <w:sz w:val="32"/>
          <w:szCs w:val="32"/>
          <w:highlight w:val="none"/>
          <w:lang w:eastAsia="zh-CN"/>
        </w:rPr>
        <w:t>养老服务场所</w:t>
      </w:r>
      <w:r>
        <w:rPr>
          <w:rFonts w:hint="eastAsia" w:ascii="仿宋_GB2312" w:hAnsi="仿宋_GB2312" w:eastAsia="仿宋_GB2312" w:cs="仿宋_GB2312"/>
          <w:sz w:val="32"/>
          <w:szCs w:val="32"/>
          <w:highlight w:val="none"/>
        </w:rPr>
        <w:t>安全生产事故的发生</w:t>
      </w:r>
      <w:r>
        <w:rPr>
          <w:rFonts w:hint="eastAsia" w:ascii="仿宋_GB2312" w:hAnsi="仿宋_GB2312" w:eastAsia="仿宋_GB2312" w:cs="仿宋_GB2312"/>
          <w:sz w:val="32"/>
          <w:szCs w:val="32"/>
          <w:highlight w:val="none"/>
          <w:lang w:val="en-US" w:eastAsia="zh-CN"/>
        </w:rPr>
        <w:t>，保障养老服务场所人员生命和财产安全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根据《关于进一步加强养老机构安全管理的意见》《深圳市民政局办公室关于印发〈深圳市民政系统安全生产和消防安全治本攻坚三年行动方案（2024-2026年）〉的通知》（深民办〔2024〕7号）</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深圳市民政局等19部门关于印发</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关于加强养老服务机构综合监管的实施方案</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的通知</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文件要求</w:t>
      </w:r>
      <w:r>
        <w:rPr>
          <w:rFonts w:hint="eastAsia" w:ascii="仿宋_GB2312" w:hAnsi="仿宋_GB2312" w:cs="仿宋_GB2312"/>
          <w:sz w:val="32"/>
          <w:szCs w:val="32"/>
          <w:highlight w:val="none"/>
          <w:lang w:val="en-US" w:eastAsia="zh-CN"/>
        </w:rPr>
        <w:t>以及“三管三必须”原则</w:t>
      </w:r>
      <w:r>
        <w:rPr>
          <w:rFonts w:hint="eastAsia" w:ascii="仿宋_GB2312" w:hAnsi="仿宋_GB2312" w:eastAsia="仿宋_GB2312" w:cs="仿宋_GB2312"/>
          <w:sz w:val="32"/>
          <w:szCs w:val="32"/>
          <w:highlight w:val="none"/>
          <w:lang w:val="en-US" w:eastAsia="zh-CN"/>
        </w:rPr>
        <w:t>，我科</w:t>
      </w:r>
      <w:r>
        <w:rPr>
          <w:rFonts w:hint="eastAsia" w:ascii="仿宋_GB2312" w:hAnsi="仿宋_GB2312" w:eastAsia="仿宋_GB2312" w:cs="仿宋_GB2312"/>
          <w:sz w:val="32"/>
          <w:szCs w:val="32"/>
          <w:highlight w:val="none"/>
        </w:rPr>
        <w:t>拟</w:t>
      </w:r>
      <w:r>
        <w:rPr>
          <w:rFonts w:hint="eastAsia" w:ascii="仿宋_GB2312" w:hAnsi="仿宋_GB2312" w:eastAsia="仿宋_GB2312" w:cs="仿宋_GB2312"/>
          <w:sz w:val="32"/>
          <w:szCs w:val="32"/>
          <w:highlight w:val="none"/>
          <w:lang w:eastAsia="zh-CN"/>
        </w:rPr>
        <w:t>委托第三方机构对辖区</w:t>
      </w:r>
      <w:r>
        <w:rPr>
          <w:rFonts w:hint="eastAsia" w:ascii="仿宋_GB2312" w:hAnsi="仿宋_GB2312" w:eastAsia="仿宋_GB2312" w:cs="仿宋_GB2312"/>
          <w:sz w:val="32"/>
          <w:szCs w:val="32"/>
          <w:highlight w:val="none"/>
          <w:lang w:val="en-US" w:eastAsia="zh-CN"/>
        </w:rPr>
        <w:t>养老服务场所开展风险</w:t>
      </w:r>
      <w:r>
        <w:rPr>
          <w:rFonts w:hint="eastAsia" w:ascii="仿宋_GB2312" w:hAnsi="仿宋_GB2312" w:eastAsia="仿宋_GB2312" w:cs="仿宋_GB2312"/>
          <w:sz w:val="32"/>
          <w:szCs w:val="32"/>
          <w:highlight w:val="none"/>
          <w:lang w:eastAsia="zh-CN"/>
        </w:rPr>
        <w:t>隐患排查、培训、演练等安全生产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项目，现结合实际，制定本方案</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一、项目目标及服务保障</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通过</w:t>
      </w:r>
      <w:r>
        <w:rPr>
          <w:rFonts w:hint="eastAsia" w:ascii="仿宋_GB2312" w:hAnsi="仿宋_GB2312" w:eastAsia="仿宋_GB2312" w:cs="仿宋_GB2312"/>
          <w:sz w:val="32"/>
          <w:szCs w:val="32"/>
          <w:highlight w:val="none"/>
        </w:rPr>
        <w:t>全面排查</w:t>
      </w:r>
      <w:r>
        <w:rPr>
          <w:rFonts w:hint="eastAsia" w:ascii="仿宋_GB2312" w:hAnsi="仿宋_GB2312" w:eastAsia="仿宋_GB2312" w:cs="仿宋_GB2312"/>
          <w:sz w:val="32"/>
          <w:szCs w:val="32"/>
          <w:highlight w:val="none"/>
          <w:lang w:eastAsia="zh-CN"/>
        </w:rPr>
        <w:t>辖区</w:t>
      </w:r>
      <w:r>
        <w:rPr>
          <w:rFonts w:hint="eastAsia" w:ascii="仿宋_GB2312" w:hAnsi="仿宋_GB2312" w:eastAsia="仿宋_GB2312" w:cs="仿宋_GB2312"/>
          <w:sz w:val="32"/>
          <w:szCs w:val="32"/>
          <w:highlight w:val="none"/>
          <w:lang w:val="en-US" w:eastAsia="zh-CN"/>
        </w:rPr>
        <w:t>养老服务场所</w:t>
      </w:r>
      <w:r>
        <w:rPr>
          <w:rFonts w:hint="eastAsia" w:ascii="仿宋_GB2312" w:hAnsi="仿宋_GB2312" w:eastAsia="仿宋_GB2312" w:cs="仿宋_GB2312"/>
          <w:sz w:val="32"/>
          <w:szCs w:val="32"/>
          <w:highlight w:val="none"/>
        </w:rPr>
        <w:t>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隐患，针对性提出相应整改措施，确保隐患排查整治工作标准统一、整治隐患精准、整治成效明显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全面筑牢安全生产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“防火墙”，夯实安全生产</w:t>
      </w:r>
      <w:r>
        <w:rPr>
          <w:rFonts w:hint="eastAsia" w:ascii="仿宋_GB2312" w:hAnsi="仿宋_GB2312" w:cs="仿宋_GB2312"/>
          <w:sz w:val="32"/>
          <w:szCs w:val="32"/>
          <w:highlight w:val="none"/>
          <w:lang w:eastAsia="zh-CN"/>
        </w:rPr>
        <w:t>和消防安全</w:t>
      </w:r>
      <w:r>
        <w:rPr>
          <w:rFonts w:hint="eastAsia" w:ascii="仿宋_GB2312" w:hAnsi="仿宋_GB2312" w:eastAsia="仿宋_GB2312" w:cs="仿宋_GB2312"/>
          <w:sz w:val="32"/>
          <w:szCs w:val="32"/>
          <w:highlight w:val="none"/>
        </w:rPr>
        <w:t>工作基础，高标准完成隐患整治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将安全风险降到最低。</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第三方机构需委派不少于</w:t>
      </w:r>
      <w:r>
        <w:rPr>
          <w:rFonts w:hint="eastAsia" w:ascii="仿宋_GB2312" w:hAnsi="仿宋_GB2312" w:cs="仿宋_GB2312"/>
          <w:sz w:val="32"/>
          <w:szCs w:val="32"/>
          <w:highlight w:val="none"/>
          <w:lang w:val="en-US" w:eastAsia="zh-CN"/>
        </w:rPr>
        <w:t>4</w:t>
      </w:r>
      <w:r>
        <w:rPr>
          <w:rFonts w:hint="default" w:ascii="仿宋_GB2312" w:hAnsi="仿宋_GB2312" w:cs="仿宋_GB2312"/>
          <w:sz w:val="32"/>
          <w:szCs w:val="32"/>
          <w:highlight w:val="none"/>
          <w:lang w:val="en" w:eastAsia="zh-CN"/>
        </w:rPr>
        <w:t>名专业技术人员组成项目团队，其中：</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项目负责人1名：负责整体协调</w:t>
      </w:r>
      <w:r>
        <w:rPr>
          <w:rFonts w:hint="eastAsia" w:ascii="仿宋_GB2312" w:hAnsi="仿宋_GB2312" w:cs="仿宋_GB2312"/>
          <w:sz w:val="32"/>
          <w:szCs w:val="32"/>
          <w:highlight w:val="none"/>
          <w:lang w:val="en" w:eastAsia="zh-CN"/>
        </w:rPr>
        <w:t>和</w:t>
      </w:r>
      <w:r>
        <w:rPr>
          <w:rFonts w:hint="default" w:ascii="仿宋_GB2312" w:hAnsi="仿宋_GB2312" w:cs="仿宋_GB2312"/>
          <w:sz w:val="32"/>
          <w:szCs w:val="32"/>
          <w:highlight w:val="none"/>
          <w:lang w:val="en" w:eastAsia="zh-CN"/>
        </w:rPr>
        <w:t>专家支持（非驻点，但需参加重大节点工作）</w:t>
      </w:r>
      <w:r>
        <w:rPr>
          <w:rFonts w:hint="eastAsia" w:ascii="仿宋_GB2312" w:hAnsi="仿宋_GB2312" w:cs="仿宋_GB2312"/>
          <w:sz w:val="32"/>
          <w:szCs w:val="32"/>
          <w:highlight w:val="none"/>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US" w:eastAsia="zh-CN"/>
        </w:rPr>
      </w:pPr>
      <w:r>
        <w:rPr>
          <w:rFonts w:hint="default" w:ascii="仿宋_GB2312" w:hAnsi="仿宋_GB2312" w:cs="仿宋_GB2312"/>
          <w:sz w:val="32"/>
          <w:szCs w:val="32"/>
          <w:highlight w:val="none"/>
          <w:lang w:val="en" w:eastAsia="zh-CN"/>
        </w:rPr>
        <w:t>项目质量技术审核人</w:t>
      </w:r>
      <w:r>
        <w:rPr>
          <w:rFonts w:hint="eastAsia" w:ascii="仿宋_GB2312" w:hAnsi="仿宋_GB2312" w:cs="仿宋_GB2312"/>
          <w:sz w:val="32"/>
          <w:szCs w:val="32"/>
          <w:highlight w:val="none"/>
          <w:lang w:val="en-US" w:eastAsia="zh-CN"/>
        </w:rPr>
        <w:t>1名：负责项目成果质量审核。</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default" w:ascii="仿宋_GB2312" w:hAnsi="仿宋_GB2312" w:cs="仿宋_GB2312"/>
          <w:sz w:val="32"/>
          <w:szCs w:val="32"/>
          <w:highlight w:val="none"/>
          <w:lang w:val="en" w:eastAsia="zh-CN"/>
        </w:rPr>
      </w:pPr>
      <w:r>
        <w:rPr>
          <w:rFonts w:hint="default" w:ascii="仿宋_GB2312" w:hAnsi="仿宋_GB2312" w:cs="仿宋_GB2312"/>
          <w:sz w:val="32"/>
          <w:szCs w:val="32"/>
          <w:highlight w:val="none"/>
          <w:lang w:val="en" w:eastAsia="zh-CN"/>
        </w:rPr>
        <w:t>技术骨干2名：需具备中级注册安全工程师或一级注册消防工程师资格，负责全时驻点协助开展工作。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二、服务范围及时间</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辖</w:t>
      </w:r>
      <w:r>
        <w:rPr>
          <w:rFonts w:hint="eastAsia" w:ascii="仿宋_GB2312" w:hAnsi="仿宋_GB2312" w:eastAsia="仿宋_GB2312" w:cs="仿宋_GB2312"/>
          <w:sz w:val="32"/>
          <w:szCs w:val="32"/>
          <w:highlight w:val="none"/>
          <w:lang w:val="en-US" w:eastAsia="zh-CN"/>
        </w:rPr>
        <w:t>区</w:t>
      </w:r>
      <w:r>
        <w:rPr>
          <w:rFonts w:hint="eastAsia" w:ascii="仿宋_GB2312" w:hAnsi="仿宋_GB2312" w:cs="仿宋_GB2312"/>
          <w:sz w:val="32"/>
          <w:szCs w:val="32"/>
          <w:highlight w:val="none"/>
          <w:lang w:val="en-US" w:eastAsia="zh-CN"/>
        </w:rPr>
        <w:t>大型</w:t>
      </w:r>
      <w:r>
        <w:rPr>
          <w:rFonts w:hint="eastAsia" w:ascii="仿宋_GB2312" w:hAnsi="仿宋_GB2312" w:eastAsia="仿宋_GB2312" w:cs="仿宋_GB2312"/>
          <w:sz w:val="32"/>
          <w:szCs w:val="32"/>
          <w:highlight w:val="none"/>
          <w:lang w:val="en-US" w:eastAsia="zh-CN"/>
        </w:rPr>
        <w:t>养老机构</w:t>
      </w:r>
      <w:r>
        <w:rPr>
          <w:rFonts w:hint="eastAsia" w:ascii="仿宋_GB2312" w:hAnsi="仿宋_GB2312" w:cs="仿宋_GB2312"/>
          <w:sz w:val="32"/>
          <w:szCs w:val="32"/>
          <w:highlight w:val="none"/>
          <w:lang w:val="en-US" w:eastAsia="zh-CN"/>
        </w:rPr>
        <w:t>（指床位数不少于60张的机构）、街道长者服务中心、社区长者服务站</w:t>
      </w:r>
      <w:r>
        <w:rPr>
          <w:rFonts w:hint="default" w:ascii="仿宋_GB2312" w:hAnsi="仿宋_GB2312" w:cs="仿宋_GB2312"/>
          <w:sz w:val="32"/>
          <w:szCs w:val="32"/>
          <w:highlight w:val="none"/>
          <w:lang w:val="en-US" w:eastAsia="zh-CN"/>
        </w:rPr>
        <w:t>（日间照料中心）</w:t>
      </w:r>
      <w:r>
        <w:rPr>
          <w:rFonts w:hint="eastAsia" w:ascii="仿宋_GB2312" w:hAnsi="仿宋_GB2312" w:cs="仿宋_GB2312"/>
          <w:sz w:val="32"/>
          <w:szCs w:val="32"/>
          <w:highlight w:val="none"/>
          <w:lang w:val="en-US" w:eastAsia="zh-CN"/>
        </w:rPr>
        <w:t>和社区长者服务点（星光老年之家）。</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服务时间：2026年6月-2027年6月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三、项目内容及要求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（一）安全教育培训。</w:t>
      </w:r>
      <w:r>
        <w:rPr>
          <w:rFonts w:hint="eastAsia" w:ascii="仿宋_GB2312" w:hAnsi="仿宋_GB2312" w:cs="仿宋_GB2312"/>
          <w:sz w:val="32"/>
          <w:szCs w:val="32"/>
          <w:highlight w:val="none"/>
          <w:lang w:eastAsia="zh-CN"/>
        </w:rPr>
        <w:t>制定符合龙华区养老服务领域实际的安全教育培训课程，定期开展安全教育培训。</w:t>
      </w:r>
      <w:r>
        <w:rPr>
          <w:rFonts w:hint="eastAsia" w:ascii="仿宋_GB2312" w:hAnsi="仿宋_GB2312" w:cs="仿宋_GB2312"/>
          <w:sz w:val="32"/>
          <w:szCs w:val="32"/>
          <w:highlight w:val="none"/>
          <w:lang w:val="en-US" w:eastAsia="zh-CN"/>
        </w:rPr>
        <w:t>对大型养老机构每年度开展不少于8次安全教育培训，街道长者服务中心和社区长者服务站（日间照料中心），每年度开展不少于38次安全教育培训。通过系统培训，全面提升养老服务机构工作人员安全责任意识和应急处置能力。</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仿宋_GB2312" w:cs="仿宋_GB2312"/>
          <w:sz w:val="32"/>
          <w:szCs w:val="32"/>
          <w:highlight w:val="none"/>
          <w:lang w:val="en" w:eastAsia="zh-CN"/>
        </w:rPr>
      </w:pPr>
      <w:r>
        <w:rPr>
          <w:rFonts w:hint="eastAsia" w:ascii="楷体_GB2312" w:hAnsi="楷体_GB2312" w:eastAsia="楷体_GB2312" w:cs="楷体_GB2312"/>
          <w:sz w:val="32"/>
          <w:szCs w:val="32"/>
          <w:highlight w:val="none"/>
          <w:lang w:val="en-US" w:eastAsia="zh-CN"/>
        </w:rPr>
        <w:t>（二）安全监管档案整理。</w:t>
      </w:r>
      <w:r>
        <w:rPr>
          <w:rFonts w:hint="eastAsia" w:ascii="仿宋_GB2312" w:hAnsi="仿宋_GB2312" w:cs="仿宋_GB2312"/>
          <w:sz w:val="32"/>
          <w:szCs w:val="32"/>
          <w:highlight w:val="none"/>
          <w:lang w:val="en-US" w:eastAsia="zh-CN"/>
        </w:rPr>
        <w:t>协助整理龙华区民政局养老服务领域安全监管档案，包括但不限于安全生产政策文件、隐患整治档案、应急演练档案、安全教育培训档案及其它档案等</w:t>
      </w:r>
      <w:r>
        <w:rPr>
          <w:rFonts w:hint="default" w:ascii="仿宋_GB2312" w:hAnsi="仿宋_GB2312" w:cs="仿宋_GB2312"/>
          <w:sz w:val="32"/>
          <w:szCs w:val="32"/>
          <w:highlight w:val="none"/>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（三）常态化检查。</w:t>
      </w:r>
      <w:r>
        <w:rPr>
          <w:rFonts w:hint="eastAsia" w:ascii="仿宋_GB2312" w:hAnsi="仿宋_GB2312" w:eastAsia="仿宋_GB2312" w:cs="仿宋_GB2312"/>
          <w:b w:val="0"/>
          <w:bCs/>
          <w:kern w:val="2"/>
          <w:sz w:val="32"/>
          <w:szCs w:val="32"/>
          <w:highlight w:val="none"/>
          <w:lang w:val="en" w:eastAsia="zh-CN" w:bidi="ar-SA"/>
        </w:rPr>
        <w:t>一是对</w:t>
      </w:r>
      <w:r>
        <w:rPr>
          <w:rFonts w:hint="eastAsia" w:ascii="仿宋_GB2312" w:hAnsi="仿宋_GB2312" w:cs="仿宋_GB2312"/>
          <w:b w:val="0"/>
          <w:bCs/>
          <w:kern w:val="2"/>
          <w:sz w:val="32"/>
          <w:szCs w:val="32"/>
          <w:highlight w:val="none"/>
          <w:lang w:val="en-US" w:eastAsia="zh-CN" w:bidi="ar-SA"/>
        </w:rPr>
        <w:t>大型养老机构年度开展安全隐患排查不少于62次</w:t>
      </w:r>
      <w:r>
        <w:rPr>
          <w:rFonts w:hint="eastAsia" w:ascii="仿宋_GB2312" w:hAnsi="仿宋_GB2312" w:eastAsia="仿宋_GB2312" w:cs="仿宋_GB2312"/>
          <w:b w:val="0"/>
          <w:bCs/>
          <w:kern w:val="2"/>
          <w:sz w:val="32"/>
          <w:szCs w:val="32"/>
          <w:highlight w:val="none"/>
          <w:lang w:val="en" w:eastAsia="zh-CN" w:bidi="ar-SA"/>
        </w:rPr>
        <w:t>。二是对街道（社区）长者服务中心（站）</w:t>
      </w:r>
      <w:r>
        <w:rPr>
          <w:rFonts w:hint="eastAsia" w:ascii="仿宋_GB2312" w:hAnsi="仿宋_GB2312" w:cs="仿宋_GB2312"/>
          <w:b w:val="0"/>
          <w:bCs/>
          <w:kern w:val="2"/>
          <w:sz w:val="32"/>
          <w:szCs w:val="32"/>
          <w:highlight w:val="none"/>
          <w:lang w:val="en" w:eastAsia="zh-CN" w:bidi="ar-SA"/>
        </w:rPr>
        <w:t>年度开展安全隐患排查不少于</w:t>
      </w:r>
      <w:r>
        <w:rPr>
          <w:rFonts w:hint="eastAsia" w:ascii="仿宋_GB2312" w:hAnsi="仿宋_GB2312" w:cs="仿宋_GB2312"/>
          <w:b w:val="0"/>
          <w:bCs/>
          <w:kern w:val="2"/>
          <w:sz w:val="32"/>
          <w:szCs w:val="32"/>
          <w:highlight w:val="none"/>
          <w:lang w:val="en-US" w:eastAsia="zh-CN" w:bidi="ar-SA"/>
        </w:rPr>
        <w:t>76次</w:t>
      </w:r>
      <w:r>
        <w:rPr>
          <w:rFonts w:hint="eastAsia" w:ascii="仿宋_GB2312" w:hAnsi="仿宋_GB2312" w:eastAsia="仿宋_GB2312" w:cs="仿宋_GB2312"/>
          <w:b w:val="0"/>
          <w:bCs/>
          <w:kern w:val="2"/>
          <w:sz w:val="32"/>
          <w:szCs w:val="32"/>
          <w:highlight w:val="none"/>
          <w:lang w:val="en" w:eastAsia="zh-CN" w:bidi="ar-SA"/>
        </w:rPr>
        <w:t>。三是对社区长者服务点（星光）</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开展安全隐患排查</w:t>
      </w:r>
      <w:r>
        <w:rPr>
          <w:rFonts w:hint="eastAsia" w:ascii="仿宋_GB2312" w:hAnsi="仿宋_GB2312" w:cs="仿宋_GB2312"/>
          <w:b w:val="0"/>
          <w:bCs/>
          <w:kern w:val="2"/>
          <w:sz w:val="32"/>
          <w:szCs w:val="32"/>
          <w:highlight w:val="none"/>
          <w:lang w:val="en" w:eastAsia="zh-CN" w:bidi="ar-SA"/>
        </w:rPr>
        <w:t>不少于</w:t>
      </w:r>
      <w:r>
        <w:rPr>
          <w:rFonts w:hint="default" w:ascii="仿宋_GB2312" w:hAnsi="仿宋_GB2312" w:cs="仿宋_GB2312"/>
          <w:b w:val="0"/>
          <w:bCs/>
          <w:kern w:val="2"/>
          <w:sz w:val="32"/>
          <w:szCs w:val="32"/>
          <w:highlight w:val="none"/>
          <w:lang w:val="en-US" w:eastAsia="zh-CN" w:bidi="ar-SA"/>
        </w:rPr>
        <w:t>29</w:t>
      </w:r>
      <w:r>
        <w:rPr>
          <w:rFonts w:hint="eastAsia" w:ascii="仿宋_GB2312" w:hAnsi="仿宋_GB2312" w:cs="仿宋_GB2312"/>
          <w:b w:val="0"/>
          <w:bCs/>
          <w:kern w:val="2"/>
          <w:sz w:val="32"/>
          <w:szCs w:val="32"/>
          <w:highlight w:val="none"/>
          <w:lang w:val="en-US" w:eastAsia="zh-CN" w:bidi="ar-SA"/>
        </w:rPr>
        <w:t>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四</w:t>
      </w:r>
      <w:r>
        <w:rPr>
          <w:rFonts w:hint="eastAsia" w:ascii="仿宋_GB2312" w:hAnsi="仿宋_GB2312" w:eastAsia="仿宋_GB2312" w:cs="仿宋_GB2312"/>
          <w:b w:val="0"/>
          <w:bCs/>
          <w:kern w:val="2"/>
          <w:sz w:val="32"/>
          <w:szCs w:val="32"/>
          <w:highlight w:val="none"/>
          <w:lang w:val="en" w:eastAsia="zh-CN" w:bidi="ar-SA"/>
        </w:rPr>
        <w:t>是</w:t>
      </w:r>
      <w:r>
        <w:rPr>
          <w:rFonts w:hint="eastAsia" w:ascii="仿宋_GB2312" w:hAnsi="仿宋_GB2312" w:eastAsia="仿宋_GB2312" w:cs="仿宋_GB2312"/>
          <w:b w:val="0"/>
          <w:bCs/>
          <w:kern w:val="2"/>
          <w:sz w:val="32"/>
          <w:szCs w:val="32"/>
          <w:highlight w:val="none"/>
          <w:lang w:val="en-US" w:eastAsia="zh-CN" w:bidi="ar-SA"/>
        </w:rPr>
        <w:t>现场开展安全检查发现隐患问题时，给予被检查单位可行的整改建议及指导，及时跟进隐患问题整改落实情况进行复查，并建立隐患排查治理台账电子记录。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楷体_GB2312" w:hAnsi="楷体_GB2312" w:eastAsia="楷体_GB2312" w:cs="楷体_GB2312"/>
          <w:b w:val="0"/>
          <w:kern w:val="2"/>
          <w:sz w:val="32"/>
          <w:szCs w:val="32"/>
          <w:highlight w:val="none"/>
          <w:lang w:val="en" w:eastAsia="zh-CN" w:bidi="ar-SA"/>
        </w:rPr>
        <w:t>（四）临时性检查。</w:t>
      </w:r>
      <w:r>
        <w:rPr>
          <w:rFonts w:hint="eastAsia" w:ascii="仿宋_GB2312" w:hAnsi="仿宋_GB2312" w:eastAsia="仿宋_GB2312" w:cs="仿宋_GB2312"/>
          <w:b w:val="0"/>
          <w:bCs/>
          <w:kern w:val="2"/>
          <w:sz w:val="32"/>
          <w:szCs w:val="32"/>
          <w:highlight w:val="none"/>
          <w:lang w:val="en" w:eastAsia="zh-CN" w:bidi="ar-SA"/>
        </w:rPr>
        <w:t>针对突发风险或特殊时段，对辖区养老机构开展临时性检查。包括但不限于事故响应、投诉举报、特殊节点及联合行动等。</w:t>
      </w:r>
    </w:p>
    <w:p>
      <w:pPr>
        <w:pStyle w:val="4"/>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仿宋_GB2312" w:hAnsi="仿宋_GB2312" w:eastAsia="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（五）应急演练指导。</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cs="仿宋_GB2312"/>
          <w:b w:val="0"/>
          <w:bCs/>
          <w:kern w:val="2"/>
          <w:sz w:val="32"/>
          <w:szCs w:val="32"/>
          <w:highlight w:val="none"/>
          <w:lang w:val="en-US" w:eastAsia="zh-CN" w:bidi="ar-SA"/>
        </w:rPr>
        <w:t>大型养老机构</w:t>
      </w:r>
      <w:r>
        <w:rPr>
          <w:rFonts w:hint="eastAsia" w:ascii="仿宋_GB2312" w:hAnsi="仿宋_GB2312" w:cs="仿宋_GB2312"/>
          <w:b w:val="0"/>
          <w:bCs/>
          <w:kern w:val="2"/>
          <w:sz w:val="32"/>
          <w:szCs w:val="32"/>
          <w:highlight w:val="none"/>
          <w:lang w:val="en" w:eastAsia="zh-CN" w:bidi="ar-SA"/>
        </w:rPr>
        <w:t>年度开展</w:t>
      </w:r>
      <w:r>
        <w:rPr>
          <w:rFonts w:hint="eastAsia" w:ascii="仿宋_GB2312" w:hAnsi="仿宋_GB2312" w:eastAsia="仿宋_GB2312" w:cs="仿宋_GB2312"/>
          <w:b w:val="0"/>
          <w:bCs/>
          <w:kern w:val="2"/>
          <w:sz w:val="32"/>
          <w:szCs w:val="32"/>
          <w:highlight w:val="none"/>
          <w:lang w:val="en" w:eastAsia="zh-CN" w:bidi="ar-SA"/>
        </w:rPr>
        <w:t>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4次</w:t>
      </w:r>
      <w:r>
        <w:rPr>
          <w:rFonts w:hint="eastAsia" w:ascii="仿宋_GB2312" w:hAnsi="仿宋_GB2312" w:eastAsia="仿宋_GB2312" w:cs="仿宋_GB2312"/>
          <w:b w:val="0"/>
          <w:bCs/>
          <w:kern w:val="2"/>
          <w:sz w:val="32"/>
          <w:szCs w:val="32"/>
          <w:highlight w:val="none"/>
          <w:lang w:val="en" w:eastAsia="zh-CN" w:bidi="ar-SA"/>
        </w:rPr>
        <w:t>；</w:t>
      </w:r>
      <w:r>
        <w:rPr>
          <w:rFonts w:hint="eastAsia" w:ascii="仿宋_GB2312" w:hAnsi="仿宋_GB2312" w:cs="仿宋_GB2312"/>
          <w:b w:val="0"/>
          <w:bCs/>
          <w:kern w:val="2"/>
          <w:sz w:val="32"/>
          <w:szCs w:val="32"/>
          <w:highlight w:val="none"/>
          <w:lang w:val="en" w:eastAsia="zh-CN" w:bidi="ar-SA"/>
        </w:rPr>
        <w:t>指导</w:t>
      </w:r>
      <w:r>
        <w:rPr>
          <w:rFonts w:hint="eastAsia" w:ascii="仿宋_GB2312" w:hAnsi="仿宋_GB2312" w:eastAsia="仿宋_GB2312" w:cs="仿宋_GB2312"/>
          <w:b w:val="0"/>
          <w:bCs/>
          <w:kern w:val="2"/>
          <w:sz w:val="32"/>
          <w:szCs w:val="32"/>
          <w:highlight w:val="none"/>
          <w:lang w:val="en" w:eastAsia="zh-CN" w:bidi="ar-SA"/>
        </w:rPr>
        <w:t>街道长者服务中心</w:t>
      </w:r>
      <w:r>
        <w:rPr>
          <w:rFonts w:hint="eastAsia" w:ascii="仿宋_GB2312" w:hAnsi="仿宋_GB2312" w:cs="仿宋_GB2312"/>
          <w:b w:val="0"/>
          <w:bCs/>
          <w:kern w:val="2"/>
          <w:sz w:val="32"/>
          <w:szCs w:val="32"/>
          <w:highlight w:val="none"/>
          <w:lang w:val="en" w:eastAsia="zh-CN" w:bidi="ar-SA"/>
        </w:rPr>
        <w:t>年度</w:t>
      </w:r>
      <w:r>
        <w:rPr>
          <w:rFonts w:hint="eastAsia" w:ascii="仿宋_GB2312" w:hAnsi="仿宋_GB2312" w:eastAsia="仿宋_GB2312" w:cs="仿宋_GB2312"/>
          <w:b w:val="0"/>
          <w:bCs/>
          <w:kern w:val="2"/>
          <w:sz w:val="32"/>
          <w:szCs w:val="32"/>
          <w:highlight w:val="none"/>
          <w:lang w:val="en" w:eastAsia="zh-CN" w:bidi="ar-SA"/>
        </w:rPr>
        <w:t>开展应急演练</w:t>
      </w:r>
      <w:r>
        <w:rPr>
          <w:rFonts w:hint="eastAsia" w:ascii="仿宋_GB2312" w:hAnsi="仿宋_GB2312" w:cs="仿宋_GB2312"/>
          <w:b w:val="0"/>
          <w:bCs/>
          <w:kern w:val="2"/>
          <w:sz w:val="32"/>
          <w:szCs w:val="32"/>
          <w:highlight w:val="none"/>
          <w:lang w:val="en" w:eastAsia="zh-CN" w:bidi="ar-SA"/>
        </w:rPr>
        <w:t>不少于</w:t>
      </w:r>
      <w:r>
        <w:rPr>
          <w:rFonts w:hint="eastAsia" w:ascii="仿宋_GB2312" w:hAnsi="仿宋_GB2312" w:cs="仿宋_GB2312"/>
          <w:b w:val="0"/>
          <w:bCs/>
          <w:kern w:val="2"/>
          <w:sz w:val="32"/>
          <w:szCs w:val="32"/>
          <w:highlight w:val="none"/>
          <w:lang w:val="en-US" w:eastAsia="zh-CN" w:bidi="ar-SA"/>
        </w:rPr>
        <w:t>6次</w:t>
      </w:r>
      <w:r>
        <w:rPr>
          <w:rFonts w:hint="eastAsia" w:ascii="仿宋_GB2312" w:hAnsi="仿宋_GB2312" w:cs="仿宋_GB2312"/>
          <w:b w:val="0"/>
          <w:bCs/>
          <w:kern w:val="2"/>
          <w:sz w:val="32"/>
          <w:szCs w:val="32"/>
          <w:highlight w:val="none"/>
          <w:lang w:val="en" w:eastAsia="zh-CN" w:bidi="ar-SA"/>
        </w:rPr>
        <w:t>。</w:t>
      </w:r>
      <w:r>
        <w:rPr>
          <w:rFonts w:hint="eastAsia" w:ascii="仿宋_GB2312" w:hAnsi="仿宋_GB2312" w:eastAsia="仿宋_GB2312" w:cs="仿宋_GB2312"/>
          <w:b w:val="0"/>
          <w:bCs/>
          <w:kern w:val="2"/>
          <w:sz w:val="32"/>
          <w:szCs w:val="32"/>
          <w:highlight w:val="none"/>
          <w:lang w:val="en" w:eastAsia="zh-CN" w:bidi="ar-SA"/>
        </w:rPr>
        <w:t>全年</w:t>
      </w:r>
      <w:r>
        <w:rPr>
          <w:rFonts w:hint="eastAsia" w:ascii="仿宋_GB2312" w:hAnsi="仿宋_GB2312" w:cs="仿宋_GB2312"/>
          <w:b w:val="0"/>
          <w:bCs/>
          <w:kern w:val="2"/>
          <w:sz w:val="32"/>
          <w:szCs w:val="32"/>
          <w:highlight w:val="none"/>
          <w:lang w:val="en" w:eastAsia="zh-CN" w:bidi="ar-SA"/>
        </w:rPr>
        <w:t>应急演练</w:t>
      </w:r>
      <w:r>
        <w:rPr>
          <w:rFonts w:hint="eastAsia" w:ascii="仿宋_GB2312" w:hAnsi="仿宋_GB2312" w:eastAsia="仿宋_GB2312" w:cs="仿宋_GB2312"/>
          <w:b w:val="0"/>
          <w:bCs/>
          <w:kern w:val="2"/>
          <w:sz w:val="32"/>
          <w:szCs w:val="32"/>
          <w:highlight w:val="none"/>
          <w:lang w:val="en" w:eastAsia="zh-CN" w:bidi="ar-SA"/>
        </w:rPr>
        <w:t>不少于10场次。</w:t>
      </w:r>
    </w:p>
    <w:p>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仿宋_GB2312" w:hAnsi="仿宋_GB2312" w:cs="仿宋_GB2312"/>
          <w:b w:val="0"/>
          <w:bCs/>
          <w:kern w:val="2"/>
          <w:sz w:val="32"/>
          <w:szCs w:val="32"/>
          <w:highlight w:val="none"/>
          <w:lang w:val="en" w:eastAsia="zh-CN" w:bidi="ar-SA"/>
        </w:rPr>
      </w:pPr>
      <w:r>
        <w:rPr>
          <w:rFonts w:hint="eastAsia" w:ascii="楷体_GB2312" w:hAnsi="楷体_GB2312" w:eastAsia="楷体_GB2312" w:cs="楷体_GB2312"/>
          <w:b w:val="0"/>
          <w:kern w:val="2"/>
          <w:sz w:val="32"/>
          <w:szCs w:val="32"/>
          <w:highlight w:val="none"/>
          <w:lang w:val="en" w:eastAsia="zh-CN" w:bidi="ar-SA"/>
        </w:rPr>
        <w:t>（六）养老服务机构安全满意度调查。</w:t>
      </w:r>
      <w:r>
        <w:rPr>
          <w:rFonts w:hint="eastAsia" w:ascii="仿宋_GB2312" w:hAnsi="仿宋_GB2312" w:cs="仿宋_GB2312"/>
          <w:b w:val="0"/>
          <w:bCs/>
          <w:kern w:val="2"/>
          <w:sz w:val="32"/>
          <w:szCs w:val="32"/>
          <w:highlight w:val="none"/>
          <w:lang w:val="en" w:eastAsia="zh-CN" w:bidi="ar-SA"/>
        </w:rPr>
        <w:t>系统评估养老机构安全生产管理、消防安全管理、“九防”管理及服务对象满意度评价，梳理薄弱环节，为强化风险防控提供数据支撑。生成评估报告，提炼优秀案例推广经验，助力全区养老服务安全提质增效。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right="0" w:rightChars="0" w:firstLine="640" w:firstLineChars="200"/>
        <w:jc w:val="left"/>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四、服务项目及报价限额</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right="0" w:rightChars="0" w:firstLine="640" w:firstLineChars="200"/>
        <w:jc w:val="left"/>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2026年养老服务场所安全生产检查指导项目拟通过委托第三方机构承接实施</w:t>
      </w:r>
      <w:r>
        <w:rPr>
          <w:rFonts w:hint="eastAsia" w:ascii="仿宋_GB2312" w:hAnsi="仿宋_GB2312" w:cs="仿宋_GB2312"/>
          <w:sz w:val="32"/>
          <w:szCs w:val="32"/>
          <w:highlight w:val="none"/>
          <w:lang w:val="en-US" w:eastAsia="zh-CN"/>
        </w:rPr>
        <w:t>，报价限额不超过</w:t>
      </w:r>
      <w:r>
        <w:rPr>
          <w:rFonts w:hint="eastAsia" w:ascii="仿宋_GB2312" w:hAnsi="仿宋_GB2312" w:eastAsia="仿宋_GB2312" w:cs="仿宋_GB2312"/>
          <w:sz w:val="32"/>
          <w:szCs w:val="32"/>
          <w:highlight w:val="none"/>
          <w:lang w:val="en-US" w:eastAsia="zh-CN"/>
        </w:rPr>
        <w:t>3</w:t>
      </w:r>
      <w:r>
        <w:rPr>
          <w:rFonts w:hint="default" w:ascii="仿宋_GB2312" w:hAnsi="仿宋_GB2312" w:cs="仿宋_GB2312"/>
          <w:sz w:val="32"/>
          <w:szCs w:val="32"/>
          <w:highlight w:val="none"/>
          <w:lang w:val="en-US" w:eastAsia="zh-CN"/>
        </w:rPr>
        <w:t>7.67</w:t>
      </w:r>
      <w:r>
        <w:rPr>
          <w:rFonts w:hint="eastAsia" w:ascii="仿宋_GB2312" w:hAnsi="仿宋_GB2312" w:eastAsia="仿宋_GB2312" w:cs="仿宋_GB2312"/>
          <w:sz w:val="32"/>
          <w:szCs w:val="32"/>
          <w:highlight w:val="none"/>
          <w:lang w:val="en-US" w:eastAsia="zh-CN"/>
        </w:rPr>
        <w:t>万元（人民币叁拾柒万陆仟柒佰元整），具体明细如下</w:t>
      </w:r>
      <w:r>
        <w:rPr>
          <w:rFonts w:hint="eastAsia" w:ascii="仿宋_GB2312" w:hAnsi="仿宋_GB2312" w:cs="仿宋_GB2312"/>
          <w:sz w:val="32"/>
          <w:szCs w:val="32"/>
          <w:highlight w:val="none"/>
          <w:lang w:val="en-US" w:eastAsia="zh-CN"/>
        </w:rPr>
        <w:t>：</w:t>
      </w:r>
    </w:p>
    <w:tbl>
      <w:tblPr>
        <w:tblStyle w:val="16"/>
        <w:tblW w:w="47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033"/>
        <w:gridCol w:w="292"/>
        <w:gridCol w:w="1076"/>
        <w:gridCol w:w="855"/>
        <w:gridCol w:w="810"/>
        <w:gridCol w:w="990"/>
        <w:gridCol w:w="138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exact"/>
          <w:tblHeader/>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序号</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项目</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周期</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次/项</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报价限额(元)</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备注</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供应商报价（元）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64" w:type="pct"/>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lang w:val="en-US" w:eastAsia="zh-CN"/>
              </w:rPr>
            </w:pPr>
            <w:r>
              <w:rPr>
                <w:rFonts w:hint="eastAsia" w:ascii="宋体" w:hAnsi="宋体" w:eastAsia="宋体" w:cs="宋体"/>
                <w:color w:val="auto"/>
                <w:sz w:val="21"/>
                <w:szCs w:val="21"/>
                <w:highlight w:val="none"/>
                <w:vertAlign w:val="baseline"/>
                <w:lang w:val="en-US" w:eastAsia="zh-CN"/>
              </w:rPr>
              <w:t>安全教育培训</w:t>
            </w: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64" w:type="pct"/>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62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38</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76000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r>
              <w:rPr>
                <w:rFonts w:hint="default" w:ascii="宋体" w:hAnsi="宋体" w:eastAsia="宋体" w:cs="宋体"/>
                <w:color w:val="auto"/>
                <w:sz w:val="21"/>
                <w:szCs w:val="21"/>
                <w:highlight w:val="none"/>
                <w:vertAlign w:val="baseline"/>
                <w:lang w:val="en-US" w:eastAsia="zh-CN"/>
              </w:rPr>
              <w:t>由中级技术职称及以上专业人员授课</w:t>
            </w:r>
            <w:r>
              <w:rPr>
                <w:rFonts w:hint="eastAsia" w:ascii="宋体" w:hAnsi="宋体" w:eastAsia="宋体" w:cs="宋体"/>
                <w:color w:val="auto"/>
                <w:sz w:val="21"/>
                <w:szCs w:val="21"/>
                <w:highlight w:val="none"/>
                <w:vertAlign w:val="baseline"/>
                <w:lang w:val="en-US" w:eastAsia="zh-CN"/>
              </w:rPr>
              <w:t>。</w:t>
            </w: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协助整理安全监管档案</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5000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595" w:type="pct"/>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常态化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检查</w:t>
            </w: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大型养老机构</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62</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124000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街道（社区）长者服务中心（站））</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76</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91200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595" w:type="pct"/>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none"/>
                <w:vertAlign w:val="baseline"/>
                <w:lang w:val="en-US" w:eastAsia="zh-CN"/>
              </w:rPr>
            </w:pPr>
          </w:p>
        </w:tc>
        <w:tc>
          <w:tcPr>
            <w:tcW w:w="788"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w w:val="89"/>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社区长者服务点（星光老年之家）</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不少于29次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14500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临时性检查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应急演练指导</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default" w:ascii="宋体" w:hAnsi="宋体" w:eastAsia="宋体" w:cs="宋体"/>
                <w:color w:val="auto"/>
                <w:sz w:val="21"/>
                <w:szCs w:val="21"/>
                <w:highlight w:val="none"/>
                <w:vertAlign w:val="baseline"/>
                <w:lang w:val="en-US" w:eastAsia="zh-CN"/>
              </w:rPr>
              <w:t>不少于</w:t>
            </w:r>
            <w:r>
              <w:rPr>
                <w:rFonts w:hint="eastAsia" w:ascii="宋体" w:hAnsi="宋体" w:eastAsia="宋体" w:cs="宋体"/>
                <w:color w:val="auto"/>
                <w:sz w:val="21"/>
                <w:szCs w:val="21"/>
                <w:highlight w:val="none"/>
                <w:vertAlign w:val="baseline"/>
                <w:lang w:val="en-US" w:eastAsia="zh-CN"/>
              </w:rPr>
              <w:t>10</w:t>
            </w:r>
            <w:r>
              <w:rPr>
                <w:rFonts w:hint="default" w:ascii="宋体" w:hAnsi="宋体" w:eastAsia="宋体" w:cs="宋体"/>
                <w:color w:val="auto"/>
                <w:sz w:val="21"/>
                <w:szCs w:val="21"/>
                <w:highlight w:val="none"/>
                <w:vertAlign w:val="baseline"/>
                <w:lang w:val="en-US" w:eastAsia="zh-CN"/>
              </w:rPr>
              <w:t>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20000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314"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384" w:type="pct"/>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养老服务机构安全满意度调查</w:t>
            </w:r>
          </w:p>
        </w:tc>
        <w:tc>
          <w:tcPr>
            <w:tcW w:w="493"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1年</w:t>
            </w:r>
          </w:p>
        </w:tc>
        <w:tc>
          <w:tcPr>
            <w:tcW w:w="467"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10000</w:t>
            </w:r>
          </w:p>
        </w:tc>
        <w:tc>
          <w:tcPr>
            <w:tcW w:w="798"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c>
          <w:tcPr>
            <w:tcW w:w="971"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trPr>
        <w:tc>
          <w:tcPr>
            <w:tcW w:w="2659" w:type="pct"/>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合计</w:t>
            </w:r>
          </w:p>
        </w:tc>
        <w:tc>
          <w:tcPr>
            <w:tcW w:w="57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376700元</w:t>
            </w:r>
          </w:p>
        </w:tc>
        <w:tc>
          <w:tcPr>
            <w:tcW w:w="1769" w:type="pct"/>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sz w:val="21"/>
                <w:szCs w:val="21"/>
                <w:highlight w:val="yellow"/>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9"/>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9"/>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9"/>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（四）供应商资格条件（经营范围要求）：具备安全生产相关服务资质，如安全生产技术咨询等相关资质证书，且在有效期内。</w:t>
      </w:r>
    </w:p>
    <w:p>
      <w:pPr>
        <w:spacing w:line="560" w:lineRule="exact"/>
        <w:ind w:firstLine="640" w:firstLineChars="200"/>
        <w:jc w:val="left"/>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六、选定供应商方法</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left"/>
        <w:textAlignment w:val="auto"/>
        <w:rPr>
          <w:rFonts w:hint="default" w:ascii="仿宋_GB2312" w:hAnsi="仿宋_GB2312" w:eastAsia="仿宋_GB2312" w:cs="仿宋_GB2312"/>
          <w:b w:val="0"/>
          <w:bCs/>
          <w:kern w:val="2"/>
          <w:sz w:val="32"/>
          <w:szCs w:val="32"/>
          <w:highlight w:val="none"/>
          <w:lang w:val="en-US" w:eastAsia="zh-CN" w:bidi="ar-SA"/>
        </w:rPr>
      </w:pPr>
      <w:r>
        <w:rPr>
          <w:rFonts w:hint="default" w:ascii="仿宋_GB2312" w:hAnsi="仿宋_GB2312" w:eastAsia="仿宋_GB2312" w:cs="仿宋_GB2312"/>
          <w:b w:val="0"/>
          <w:bCs/>
          <w:kern w:val="2"/>
          <w:sz w:val="32"/>
          <w:szCs w:val="32"/>
          <w:highlight w:val="none"/>
          <w:lang w:val="en-US" w:eastAsia="zh-CN" w:bidi="ar-SA"/>
        </w:rPr>
        <w:t>综合评分法</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评分要求</w:t>
      </w:r>
    </w:p>
    <w:p>
      <w:pPr>
        <w:pStyle w:val="20"/>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default" w:ascii="仿宋_GB2312" w:eastAsia="仿宋_GB2312"/>
          <w:color w:val="000000"/>
          <w:sz w:val="32"/>
          <w:szCs w:val="32"/>
          <w:lang w:val="en-US" w:eastAsia="zh-CN"/>
        </w:rPr>
      </w:pPr>
      <w:r>
        <w:rPr>
          <w:rFonts w:hint="eastAsia" w:ascii="楷体_GB2312" w:hAnsi="楷体_GB2312" w:eastAsia="楷体_GB2312" w:cs="楷体_GB2312"/>
          <w:b w:val="0"/>
          <w:bCs/>
          <w:color w:val="000000"/>
          <w:sz w:val="32"/>
          <w:szCs w:val="32"/>
        </w:rPr>
        <w:t>（二）评分权重</w:t>
      </w:r>
    </w:p>
    <w:tbl>
      <w:tblPr>
        <w:tblStyle w:val="15"/>
        <w:tblW w:w="7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685"/>
        <w:gridCol w:w="2091"/>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cs="仿宋_GB2312"/>
                <w:b w:val="0"/>
                <w:bCs/>
                <w:sz w:val="32"/>
                <w:szCs w:val="32"/>
                <w:lang w:eastAsia="zh-CN"/>
              </w:rPr>
              <w:t>技术</w:t>
            </w:r>
            <w:r>
              <w:rPr>
                <w:rFonts w:hint="eastAsia" w:ascii="仿宋_GB2312" w:hAnsi="仿宋_GB2312" w:eastAsia="仿宋_GB2312" w:cs="仿宋_GB2312"/>
                <w:b w:val="0"/>
                <w:bCs/>
                <w:sz w:val="32"/>
                <w:szCs w:val="32"/>
                <w:lang w:eastAsia="zh-CN"/>
              </w:rPr>
              <w:t>部分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b w:val="0"/>
                <w:bCs/>
                <w:sz w:val="32"/>
                <w:szCs w:val="32"/>
                <w:lang w:eastAsia="zh-CN"/>
              </w:rPr>
              <w:t>商务部分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1685"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15</w:t>
            </w:r>
            <w:r>
              <w:rPr>
                <w:rFonts w:hint="eastAsia" w:ascii="仿宋_GB2312" w:hAnsi="仿宋_GB2312" w:eastAsia="仿宋_GB2312" w:cs="仿宋_GB2312"/>
                <w:b w:val="0"/>
                <w:bCs/>
                <w:sz w:val="32"/>
                <w:szCs w:val="32"/>
              </w:rPr>
              <w:t>分</w:t>
            </w:r>
          </w:p>
        </w:tc>
        <w:tc>
          <w:tcPr>
            <w:tcW w:w="2091"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default" w:ascii="仿宋_GB2312" w:hAnsi="仿宋_GB2312" w:cs="仿宋_GB2312"/>
                <w:sz w:val="32"/>
                <w:szCs w:val="32"/>
                <w:lang w:val="en-US" w:eastAsia="zh-CN"/>
              </w:rPr>
              <w:t>60</w:t>
            </w:r>
            <w:r>
              <w:rPr>
                <w:rFonts w:hint="eastAsia" w:ascii="仿宋_GB2312" w:hAnsi="仿宋_GB2312" w:eastAsia="仿宋_GB2312" w:cs="仿宋_GB2312"/>
                <w:b w:val="0"/>
                <w:bCs/>
                <w:sz w:val="32"/>
                <w:szCs w:val="32"/>
              </w:rPr>
              <w:t>分</w:t>
            </w:r>
          </w:p>
        </w:tc>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b w:val="0"/>
                <w:bCs/>
                <w:sz w:val="32"/>
                <w:szCs w:val="32"/>
              </w:rPr>
            </w:pPr>
            <w:r>
              <w:rPr>
                <w:rFonts w:hint="eastAsia" w:ascii="仿宋_GB2312" w:hAnsi="仿宋_GB2312" w:cs="仿宋_GB2312"/>
                <w:sz w:val="32"/>
                <w:szCs w:val="32"/>
                <w:lang w:val="en-US" w:eastAsia="zh-CN"/>
              </w:rPr>
              <w:t>25</w:t>
            </w:r>
            <w:r>
              <w:rPr>
                <w:rFonts w:hint="eastAsia" w:ascii="仿宋_GB2312" w:hAnsi="仿宋_GB2312" w:eastAsia="仿宋_GB2312" w:cs="仿宋_GB2312"/>
                <w:b w:val="0"/>
                <w:bCs/>
                <w:sz w:val="32"/>
                <w:szCs w:val="32"/>
              </w:rPr>
              <w:t>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6"/>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19"/>
        <w:gridCol w:w="6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15</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360" w:lineRule="exact"/>
              <w:ind w:left="0" w:right="0" w:firstLine="0" w:firstLineChars="0"/>
              <w:jc w:val="center"/>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center"/>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本项最高得</w:t>
            </w:r>
            <w:r>
              <w:rPr>
                <w:rFonts w:hint="default" w:ascii="仿宋_GB2312" w:hAnsi="仿宋_GB2312" w:cs="仿宋_GB2312"/>
                <w:sz w:val="32"/>
                <w:szCs w:val="32"/>
                <w:lang w:val="en-US" w:eastAsia="zh-CN"/>
              </w:rPr>
              <w:t>15</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3"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部分</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default" w:ascii="仿宋_GB2312" w:hAnsi="仿宋_GB2312" w:cs="仿宋_GB2312"/>
                <w:sz w:val="32"/>
                <w:szCs w:val="32"/>
                <w:vertAlign w:val="baseline"/>
                <w:lang w:val="en-US" w:eastAsia="zh-CN"/>
              </w:rPr>
              <w:t>60</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项目工作方案（</w:t>
            </w:r>
            <w:r>
              <w:rPr>
                <w:rFonts w:hint="eastAsia" w:ascii="仿宋_GB2312" w:hAnsi="仿宋_GB2312" w:cs="仿宋_GB2312"/>
                <w:color w:val="auto"/>
                <w:sz w:val="32"/>
                <w:szCs w:val="32"/>
                <w:highlight w:val="none"/>
                <w:lang w:val="en-US" w:eastAsia="zh-CN"/>
              </w:rPr>
              <w:t>2</w:t>
            </w:r>
            <w:r>
              <w:rPr>
                <w:rFonts w:hint="default" w:ascii="仿宋_GB2312" w:hAnsi="仿宋_GB2312" w:cs="仿宋_GB2312"/>
                <w:color w:val="auto"/>
                <w:sz w:val="32"/>
                <w:szCs w:val="32"/>
                <w:highlight w:val="none"/>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针对本项目的需求制定项目工作方案，包含以下五项：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项目背景及意义分析；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团队人员配置及分工；</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项目实施方法；</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4</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项目进度计划；</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5</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项目预期成果及评审方式。</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每满足一项得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分，全部满足得</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eastAsia="zh-CN"/>
              </w:rPr>
              <w:t>在此基础上，由评审小组进一步进行评价：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（1）方案内容详实具体，针对性强、可操作性强，能符合本项目技术服务需求，评审为优，得</w:t>
            </w:r>
            <w:r>
              <w:rPr>
                <w:rFonts w:hint="eastAsia" w:ascii="仿宋_GB2312" w:hAnsi="仿宋_GB2312" w:eastAsia="仿宋_GB2312" w:cs="仿宋_GB2312"/>
                <w:sz w:val="32"/>
                <w:szCs w:val="32"/>
                <w:lang w:val="en-US" w:eastAsia="zh-CN"/>
              </w:rPr>
              <w:t>1</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（2）方案内容完整准确，有一定针对性、一定可操作性，能基本符合本项目技术服务需求，评审为良，得</w:t>
            </w:r>
            <w:r>
              <w:rPr>
                <w:rFonts w:hint="default" w:ascii="仿宋_GB2312" w:hAnsi="仿宋_GB2312" w:cs="仿宋_GB2312"/>
                <w:sz w:val="32"/>
                <w:szCs w:val="32"/>
                <w:lang w:val="en-US" w:eastAsia="zh-CN"/>
              </w:rPr>
              <w:t>11</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（3）方案内容简单，针对性一般、可操作性一般，对本项目技术服务需求的符合性一般，评审为中，得</w:t>
            </w:r>
            <w:r>
              <w:rPr>
                <w:rFonts w:hint="default" w:ascii="仿宋_GB2312" w:hAnsi="仿宋_GB2312" w:cs="仿宋_GB2312"/>
                <w:sz w:val="32"/>
                <w:szCs w:val="32"/>
                <w:lang w:val="en-US" w:eastAsia="zh-CN"/>
              </w:rPr>
              <w:t>8</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（4）方案内容简单，无针对性、无可操作性，不能符合本项目安全技术服务需求，评审为差，不得分。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以上累计得分，最高得</w:t>
            </w:r>
            <w:r>
              <w:rPr>
                <w:rFonts w:hint="eastAsia" w:ascii="仿宋_GB2312" w:hAnsi="仿宋_GB2312" w:cs="仿宋_GB2312"/>
                <w:sz w:val="32"/>
                <w:szCs w:val="32"/>
                <w:lang w:val="en-US" w:eastAsia="zh-CN"/>
              </w:rPr>
              <w:t>2</w:t>
            </w:r>
            <w:r>
              <w:rPr>
                <w:rFonts w:hint="default" w:ascii="仿宋_GB2312" w:hAnsi="仿宋_GB2312" w:cs="仿宋_GB2312"/>
                <w:sz w:val="32"/>
                <w:szCs w:val="32"/>
                <w:lang w:val="en-US" w:eastAsia="zh-CN"/>
              </w:rPr>
              <w:t>4</w:t>
            </w:r>
            <w:r>
              <w:rPr>
                <w:rFonts w:hint="eastAsia" w:ascii="仿宋_GB2312" w:hAnsi="仿宋_GB2312" w:eastAsia="仿宋_GB2312" w:cs="仿宋_GB2312"/>
                <w:sz w:val="32"/>
                <w:szCs w:val="3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项目重点、难点及解决方案（5分）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针对本项目的需求制定项目重点、难点分析及解决方案，包含以下三项：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项目各类重点、难点的分析；</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项目各类重点、难点的应对措施；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eastAsia="zh-CN"/>
              </w:rPr>
              <w:t>针对项目实施提出的相关合理化建议。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满足第1、2项每项得2分，满足第3项得1分，全部满足得5分，全部不满足不得分。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项目保障措施（</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针对本项目的需求制定项目质量保障措施，包含以下三项：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项目安全保障措施；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项目质量保障措施；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后勤保障措施。</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每满足一项得1分，全部满足得</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分，全部不满足不得分。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在此基础上，由评审</w:t>
            </w:r>
            <w:r>
              <w:rPr>
                <w:rFonts w:hint="eastAsia" w:ascii="仿宋_GB2312" w:hAnsi="仿宋_GB2312" w:eastAsia="仿宋_GB2312" w:cs="仿宋_GB2312"/>
                <w:sz w:val="32"/>
                <w:szCs w:val="32"/>
                <w:highlight w:val="none"/>
                <w:lang w:eastAsia="zh-CN"/>
              </w:rPr>
              <w:t>小组</w:t>
            </w:r>
            <w:r>
              <w:rPr>
                <w:rFonts w:hint="eastAsia" w:ascii="仿宋_GB2312" w:hAnsi="仿宋_GB2312" w:eastAsia="仿宋_GB2312" w:cs="仿宋_GB2312"/>
                <w:sz w:val="32"/>
                <w:szCs w:val="32"/>
                <w:highlight w:val="none"/>
              </w:rPr>
              <w:t>进一步进行评价：</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（1）项目保障措施合理，可靠，针对性好，评审为优，</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7分；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（2）项目保障措施比较合理，可靠，针对性</w:t>
            </w:r>
            <w:r>
              <w:rPr>
                <w:rFonts w:hint="eastAsia" w:ascii="仿宋_GB2312" w:hAnsi="仿宋_GB2312" w:cs="仿宋_GB2312"/>
                <w:sz w:val="32"/>
                <w:szCs w:val="32"/>
                <w:highlight w:val="none"/>
                <w:lang w:eastAsia="zh-CN"/>
              </w:rPr>
              <w:t>较</w:t>
            </w:r>
            <w:r>
              <w:rPr>
                <w:rFonts w:hint="eastAsia" w:ascii="仿宋_GB2312" w:hAnsi="仿宋_GB2312" w:eastAsia="仿宋_GB2312" w:cs="仿宋_GB2312"/>
                <w:sz w:val="32"/>
                <w:szCs w:val="32"/>
                <w:highlight w:val="none"/>
              </w:rPr>
              <w:t>好，项目服务的连续性和稳定性比较好，评审为良</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4分；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（3）项目保障措施基本合理、可靠，项目服务的连续性和稳定性一般，评审为中，</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（4）项目保障措施不合理，项目服务的连续性和稳定性差，评审为差，不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以上累计得分，最高得10分。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拟安排的项目负责人（仅限一人）情况（10分）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考察投标人拟安排的项目负责人情况：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具有理工类专业学士</w:t>
            </w:r>
            <w:r>
              <w:rPr>
                <w:rFonts w:hint="eastAsia" w:ascii="仿宋_GB2312" w:hAnsi="仿宋_GB2312" w:cs="仿宋_GB2312"/>
                <w:b/>
                <w:bCs/>
                <w:color w:val="auto"/>
                <w:sz w:val="32"/>
                <w:szCs w:val="32"/>
                <w:highlight w:val="none"/>
                <w:lang w:val="en-US" w:eastAsia="zh-CN"/>
              </w:rPr>
              <w:t>及以上</w:t>
            </w:r>
            <w:r>
              <w:rPr>
                <w:rFonts w:hint="eastAsia" w:ascii="仿宋_GB2312" w:hAnsi="仿宋_GB2312" w:eastAsia="仿宋_GB2312" w:cs="仿宋_GB2312"/>
                <w:b/>
                <w:bCs/>
                <w:color w:val="auto"/>
                <w:sz w:val="32"/>
                <w:szCs w:val="32"/>
                <w:highlight w:val="none"/>
                <w:lang w:val="en-US" w:eastAsia="zh-CN"/>
              </w:rPr>
              <w:t>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具有安全类专业副高级（或以上）职称证书的，得3分；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具有市级（或以上）政府部门颁发的有效期内的应急管理专家证书的，得2分；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具有参编安全隐患排查类的国家或地方标准经历的，得1分；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以上1-5项累计得分，最高得10分。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（评分内容2）提供①职称证书扫描件；②提供该证书在全国人力资源和社会保障政务服务平台（http://www.12333.gov.cn）官网查询结果截图。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（评分内容3）①注册安全工程师证书扫描件；②全国专业技术人员职业资格证书查询验证系统（https://zs.cpta.com.cn/certMng）查询记录截图。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（评分内容4）提供政府部门颁发的专家证书扫描件。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（评分内容5）提供参编安全隐患排查类的国家或地方标准经历的证明材料（须体现项目负责人）作为佐证材料。</w:t>
            </w:r>
            <w:bookmarkStart w:id="1" w:name="_GoBack"/>
            <w:bookmarkEnd w:id="1"/>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拟安排的项目质量技术审核人（仅限一人）情况（5分）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考察投标人拟安排的项目质量技术审核人情况：</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具有理工类专业学士（或以上）学位的，得2分；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w:t>
            </w:r>
            <w:r>
              <w:rPr>
                <w:rFonts w:hint="eastAsia" w:ascii="仿宋_GB2312" w:hAnsi="仿宋_GB2312" w:cs="仿宋_GB2312"/>
                <w:b/>
                <w:bCs/>
                <w:color w:val="auto"/>
                <w:sz w:val="32"/>
                <w:szCs w:val="32"/>
                <w:highlight w:val="none"/>
                <w:lang w:val="en-US" w:eastAsia="zh-CN"/>
              </w:rPr>
              <w:t>中级</w:t>
            </w:r>
            <w:r>
              <w:rPr>
                <w:rFonts w:hint="eastAsia" w:ascii="仿宋_GB2312" w:hAnsi="仿宋_GB2312" w:eastAsia="仿宋_GB2312" w:cs="仿宋_GB2312"/>
                <w:b/>
                <w:bCs/>
                <w:color w:val="auto"/>
                <w:sz w:val="32"/>
                <w:szCs w:val="32"/>
                <w:highlight w:val="none"/>
                <w:lang w:val="en-US" w:eastAsia="zh-CN"/>
              </w:rPr>
              <w:t>注册安全工程师证书，得2分；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具有安全评价师职业资格证书的（含原国家职业资格证书或现行职业技能等级证书），得1分；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以上1-3项累计得分，最高得5分。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（二）证明文件：</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1）提供学位证书扫描件，同时提供学信网（https://www.chsi.com.cn/）查询截图。学信网无法查询的，可提供其他佐证材料（如毕业院校、人社部门等颁发机构或监管机构等单位出具的学位证明）。留学归国人员如无法提供学信网查询记录截图，提供国（境）外学位证书扫描件（以及中文翻译件）和教育部留学服务中心出具的国外学位认证书扫描件或教育部留学服务中心网站（http://zwfw.cscse.edu.cn/）在线查询截图也予以认可；</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（评分内容2）提供①注册安全工程师证书扫描件；②全国专业技术人员职业资格证书查询验证系统（https://zs.cpta.com.cn/certMng）查询记录截图。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（评分内容3）提供①安全评价师证书扫描件；②人力资源和社会保障部技能人才评价证书全国联网查询平台（http://zscx.osta.org.cn/）中的查询记录截图。</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要求提供通过投标人购买的项目负责人在投标截止之日前近三个月的社保证明及相关证明资料作为得分依据（如</w:t>
            </w:r>
            <w:r>
              <w:rPr>
                <w:rFonts w:hint="eastAsia" w:ascii="仿宋_GB2312" w:hAnsi="仿宋_GB2312" w:cs="仿宋_GB2312"/>
                <w:b w:val="0"/>
                <w:bCs w:val="0"/>
                <w:color w:val="auto"/>
                <w:sz w:val="32"/>
                <w:szCs w:val="32"/>
                <w:highlight w:val="none"/>
                <w:lang w:val="en-US" w:eastAsia="zh-CN"/>
              </w:rPr>
              <w:t>投标</w:t>
            </w:r>
            <w:r>
              <w:rPr>
                <w:rFonts w:hint="eastAsia" w:ascii="仿宋_GB2312" w:hAnsi="仿宋_GB2312" w:eastAsia="仿宋_GB2312" w:cs="仿宋_GB2312"/>
                <w:b w:val="0"/>
                <w:bCs w:val="0"/>
                <w:color w:val="auto"/>
                <w:sz w:val="32"/>
                <w:szCs w:val="32"/>
                <w:highlight w:val="none"/>
                <w:lang w:val="en-US" w:eastAsia="zh-CN"/>
              </w:rPr>
              <w:t>日上一个月的社保材料因社保部门原因暂时无法取得，则可以往前顺延一个月；若公司成立不足三个月的，则提供公司自成立之日起的社保证明）。</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以上证明材料均要求提供扫描件，原件备查，不提供或提供不清晰导致无法判断的不得分。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7" w:hRule="atLeast"/>
          <w:jc w:val="center"/>
        </w:trPr>
        <w:tc>
          <w:tcPr>
            <w:tcW w:w="1384" w:type="dxa"/>
            <w:vMerge w:val="continue"/>
            <w:noWrap w:val="0"/>
            <w:vAlign w:val="top"/>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驻点服务</w:t>
            </w:r>
            <w:r>
              <w:rPr>
                <w:rFonts w:hint="eastAsia" w:ascii="仿宋_GB2312" w:hAnsi="仿宋_GB2312" w:eastAsia="仿宋_GB2312" w:cs="仿宋_GB2312"/>
                <w:sz w:val="32"/>
                <w:szCs w:val="32"/>
                <w:lang w:val="en-US" w:eastAsia="zh-CN"/>
              </w:rPr>
              <w:t>（</w:t>
            </w:r>
            <w:r>
              <w:rPr>
                <w:rFonts w:hint="default"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（一）评审内容：</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投标人承诺提供</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名专职驻点</w:t>
            </w:r>
            <w:r>
              <w:rPr>
                <w:rFonts w:hint="eastAsia" w:ascii="仿宋_GB2312" w:hAnsi="仿宋_GB2312" w:cs="仿宋_GB2312"/>
                <w:b w:val="0"/>
                <w:bCs w:val="0"/>
                <w:color w:val="auto"/>
                <w:sz w:val="32"/>
                <w:szCs w:val="32"/>
                <w:highlight w:val="none"/>
                <w:lang w:val="en-US" w:eastAsia="zh-CN"/>
              </w:rPr>
              <w:t>技术骨干，且具备中级注册安全工程师证书或一级注册消防工程师证书，</w:t>
            </w:r>
            <w:r>
              <w:rPr>
                <w:rFonts w:hint="eastAsia" w:ascii="仿宋_GB2312" w:hAnsi="仿宋_GB2312" w:eastAsia="仿宋_GB2312" w:cs="仿宋_GB2312"/>
                <w:b w:val="0"/>
                <w:bCs w:val="0"/>
                <w:color w:val="auto"/>
                <w:sz w:val="32"/>
                <w:szCs w:val="32"/>
                <w:highlight w:val="none"/>
                <w:lang w:val="en-US" w:eastAsia="zh-CN"/>
              </w:rPr>
              <w:t>得</w:t>
            </w:r>
            <w:r>
              <w:rPr>
                <w:rFonts w:hint="eastAsia" w:ascii="仿宋_GB2312" w:hAnsi="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lang w:val="en-US" w:eastAsia="zh-CN"/>
              </w:rPr>
              <w:t>分；</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提供《承诺函》并盖公章，格式自拟。不提供不得分。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6" w:hRule="atLeast"/>
          <w:jc w:val="center"/>
        </w:trPr>
        <w:tc>
          <w:tcPr>
            <w:tcW w:w="1384" w:type="dxa"/>
            <w:vMerge w:val="restart"/>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cs="仿宋_GB2312"/>
                <w:sz w:val="32"/>
                <w:szCs w:val="32"/>
                <w:vertAlign w:val="baseline"/>
                <w:lang w:val="en-US" w:eastAsia="zh-CN"/>
              </w:rPr>
              <w:t>商务</w:t>
            </w:r>
            <w:r>
              <w:rPr>
                <w:rFonts w:hint="eastAsia" w:ascii="仿宋_GB2312" w:hAnsi="仿宋_GB2312" w:eastAsia="仿宋_GB2312" w:cs="仿宋_GB2312"/>
                <w:sz w:val="32"/>
                <w:szCs w:val="32"/>
                <w:vertAlign w:val="baseline"/>
                <w:lang w:val="en-US" w:eastAsia="zh-CN"/>
              </w:rPr>
              <w:t>部分（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sz w:val="32"/>
                <w:szCs w:val="32"/>
                <w:vertAlign w:val="baseline"/>
                <w:lang w:val="en-US" w:eastAsia="zh-CN"/>
              </w:rPr>
              <w:t>分）</w:t>
            </w: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同类项目业绩（</w:t>
            </w:r>
            <w:r>
              <w:rPr>
                <w:rFonts w:hint="eastAsia" w:ascii="仿宋_GB2312" w:hAnsi="仿宋_GB2312" w:cs="仿宋_GB2312"/>
                <w:color w:val="auto"/>
                <w:sz w:val="32"/>
                <w:szCs w:val="32"/>
                <w:highlight w:val="none"/>
                <w:lang w:val="en-US" w:eastAsia="zh-CN"/>
              </w:rPr>
              <w:t>20</w:t>
            </w:r>
            <w:r>
              <w:rPr>
                <w:rFonts w:hint="eastAsia" w:ascii="仿宋_GB2312" w:hAnsi="仿宋_GB2312" w:eastAsia="仿宋_GB2312" w:cs="仿宋_GB2312"/>
                <w:sz w:val="32"/>
                <w:szCs w:val="32"/>
                <w:vertAlign w:val="baseline"/>
                <w:lang w:val="en-US" w:eastAsia="zh-CN"/>
              </w:rPr>
              <w:t>分）</w:t>
            </w:r>
          </w:p>
        </w:tc>
        <w:tc>
          <w:tcPr>
            <w:tcW w:w="6823" w:type="dxa"/>
            <w:noWrap w:val="0"/>
            <w:vAlign w:val="top"/>
          </w:tcPr>
          <w:p>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考察投标人同类业绩情况：</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1.基础业绩：2021年1月1日以来（以合同签订日期为准，投标人具有安全生产检查/安全技术服务业绩的，每提供一项得2分，本小项最高分为10分。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2.额外加分：在上述基础业绩中，项目服务对象为养老机构/养老服务场所的，每提供一项得</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分，本小项最高分为</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同一项目同时满足上述1-2项规定的，累计计分；同一项目不重复提交，两小项累计最高分不超过</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eastAsia="zh-CN"/>
              </w:rPr>
              <w:t>分。</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证明文件</w:t>
            </w:r>
            <w:r>
              <w:rPr>
                <w:rFonts w:hint="eastAsia" w:ascii="仿宋_GB2312" w:hAnsi="仿宋_GB2312" w:eastAsia="仿宋_GB2312" w:cs="仿宋_GB2312"/>
                <w:b/>
                <w:bCs/>
                <w:sz w:val="32"/>
                <w:szCs w:val="32"/>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投标人提供的每项业绩需按以下要求提供完整准确的证明文件，如未按以下要求提供完整证明文件的业绩不计分，一年一签的长期服务续签合同只计算一个业绩：</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合同关键页（关键信息包括但不仅限于合同的项目名称、服务内容、签订日期、合同双方签字盖章）</w:t>
            </w:r>
            <w:r>
              <w:rPr>
                <w:rFonts w:hint="eastAsia" w:ascii="仿宋_GB2312" w:hAnsi="仿宋_GB2312" w:cs="仿宋_GB2312"/>
                <w:color w:val="auto"/>
                <w:sz w:val="32"/>
                <w:szCs w:val="32"/>
                <w:highlight w:val="none"/>
                <w:lang w:val="en-US" w:eastAsia="zh-CN"/>
              </w:rPr>
              <w:t>、合同甲方的履约评价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以上证明材料不提供或提供不清晰导致无法判断的不得分。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1384" w:type="dxa"/>
            <w:vMerge w:val="continue"/>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suppressLineNumbers w:val="0"/>
              <w:kinsoku/>
              <w:wordWrap/>
              <w:overflowPunct/>
              <w:autoSpaceDE/>
              <w:autoSpaceDN/>
              <w:bidi w:val="0"/>
              <w:adjustRightInd/>
              <w:spacing w:before="0" w:beforeAutospacing="0" w:after="0" w:afterAutospacing="0" w:line="44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823" w:type="dxa"/>
            <w:noWrap w:val="0"/>
            <w:vAlign w:val="center"/>
          </w:tcPr>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（一）评审内容：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（二）评审依据：</w:t>
            </w:r>
          </w:p>
          <w:p>
            <w:pPr>
              <w:keepNext w:val="0"/>
              <w:keepLines w:val="0"/>
              <w:pageBreakBefore w:val="0"/>
              <w:widowControl w:val="0"/>
              <w:suppressLineNumbers w:val="0"/>
              <w:kinsoku/>
              <w:wordWrap/>
              <w:overflowPunct/>
              <w:autoSpaceDE/>
              <w:autoSpaceDN/>
              <w:bidi w:val="0"/>
              <w:adjustRightInd/>
              <w:snapToGrid/>
              <w:spacing w:before="0" w:beforeAutospacing="0" w:after="0" w:afterAutospacing="0" w:line="360" w:lineRule="exact"/>
              <w:ind w:left="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提供服务承诺函（格式自拟）并加盖投标人公章，未提供承诺或承诺内容不满足要求不得分。</w:t>
            </w:r>
          </w:p>
        </w:tc>
      </w:tr>
    </w:tbl>
    <w:p>
      <w:pPr>
        <w:pStyle w:val="2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left="0" w:lef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9"/>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9"/>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9"/>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9"/>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9"/>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w:t>
      </w:r>
      <w:r>
        <w:rPr>
          <w:rFonts w:hint="eastAsia" w:ascii="仿宋_GB2312" w:hAnsi="仿宋" w:eastAsia="仿宋_GB2312" w:cs="Times New Roman"/>
          <w:color w:val="auto"/>
          <w:kern w:val="2"/>
          <w:sz w:val="32"/>
          <w:szCs w:val="24"/>
          <w:u w:val="none"/>
          <w:lang w:val="en-US" w:eastAsia="zh-CN" w:bidi="ar-SA"/>
        </w:rPr>
        <w:t>https://zxcg.szggzy.com/home/index.html），请于本项目投标截止时间前完成注册，否则如中标/成交，可能影响采购结果的发布。</w:t>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“龙华区</w:t>
      </w:r>
      <w:r>
        <w:rPr>
          <w:rFonts w:hint="eastAsia" w:ascii="仿宋_GB2312" w:hAnsi="仿宋" w:cs="Times New Roman"/>
          <w:sz w:val="32"/>
          <w:highlight w:val="none"/>
          <w:lang w:val="en-US" w:eastAsia="zh-CN"/>
        </w:rPr>
        <w:t>民政局2026年养老服务场所安全生产检查工作项目</w:t>
      </w:r>
      <w:r>
        <w:rPr>
          <w:rFonts w:hint="eastAsia" w:ascii="仿宋_GB2312" w:hAnsi="仿宋" w:eastAsia="仿宋_GB2312" w:cs="Times New Roman"/>
          <w:color w:val="000000"/>
          <w:kern w:val="2"/>
          <w:sz w:val="32"/>
          <w:szCs w:val="24"/>
          <w:highlight w:val="none"/>
          <w:lang w:val="en-US" w:eastAsia="zh-CN"/>
        </w:rPr>
        <w:t>+公司全称+日期+联系人+联系方式”。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ind w:left="0" w:leftChars="0" w:firstLine="0" w:firstLineChars="0"/>
        <w:rPr>
          <w:rFonts w:hint="default"/>
          <w:lang w:val="en-US" w:eastAsia="zh-CN"/>
        </w:rPr>
      </w:pPr>
    </w:p>
    <w:p>
      <w:pPr>
        <w:pStyle w:val="21"/>
        <w:spacing w:line="560" w:lineRule="exact"/>
        <w:ind w:firstLine="0" w:firstLineChars="0"/>
        <w:rPr>
          <w:rFonts w:hint="eastAsia" w:ascii="方正小标宋简体" w:hAnsi="方正小标宋简体" w:eastAsia="方正小标宋简体" w:cs="方正小标宋简体"/>
          <w:b w:val="0"/>
          <w:bCs w:val="0"/>
          <w:sz w:val="44"/>
          <w:szCs w:val="44"/>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ind w:left="0" w:leftChars="0" w:firstLine="0" w:firstLineChars="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6"/>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tcBorders>
              <w:top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keepNext w:val="0"/>
              <w:keepLines w:val="0"/>
              <w:widowControl/>
              <w:suppressLineNumbers w:val="0"/>
              <w:snapToGrid w:val="0"/>
              <w:spacing w:before="0" w:beforeAutospacing="0" w:after="0" w:afterAutospacing="0" w:line="240" w:lineRule="auto"/>
              <w:ind w:left="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991" w:type="dxa"/>
            <w:gridSpan w:val="2"/>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1500"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2145" w:type="dxa"/>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leftChars="0" w:right="0" w:firstLine="0" w:firstLineChars="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0" w:firstLineChars="0"/>
              <w:jc w:val="left"/>
              <w:textAlignment w:val="auto"/>
              <w:rPr>
                <w:rFonts w:hint="default"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leftChars="0" w:right="0" w:firstLine="0" w:firstLineChars="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0" w:beforeAutospacing="0" w:after="0" w:afterAutospacing="0"/>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numPr>
          <w:ilvl w:val="0"/>
          <w:numId w:val="0"/>
        </w:numPr>
        <w:spacing w:line="560" w:lineRule="exact"/>
        <w:jc w:val="left"/>
        <w:rPr>
          <w:rFonts w:hint="default" w:ascii="黑体" w:hAnsi="黑体" w:eastAsia="黑体" w:cs="黑体"/>
          <w:sz w:val="32"/>
          <w:szCs w:val="32"/>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660B6"/>
    <w:multiLevelType w:val="singleLevel"/>
    <w:tmpl w:val="BCD660B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1MDFiYTIxMDgwYjc0MjJmYjY5YWQwZjc1NzkyNDAifQ=="/>
  </w:docVars>
  <w:rsids>
    <w:rsidRoot w:val="30F85651"/>
    <w:rsid w:val="04F5AC73"/>
    <w:rsid w:val="068723D9"/>
    <w:rsid w:val="06FC6923"/>
    <w:rsid w:val="07886409"/>
    <w:rsid w:val="08C416C3"/>
    <w:rsid w:val="0A5627EE"/>
    <w:rsid w:val="0ADDE120"/>
    <w:rsid w:val="0B3C0136"/>
    <w:rsid w:val="0D780CCE"/>
    <w:rsid w:val="0DDF6F9F"/>
    <w:rsid w:val="0EF73BB9"/>
    <w:rsid w:val="102D2243"/>
    <w:rsid w:val="133FA4FF"/>
    <w:rsid w:val="16CB00C0"/>
    <w:rsid w:val="17D336D0"/>
    <w:rsid w:val="17D50974"/>
    <w:rsid w:val="1A5F124B"/>
    <w:rsid w:val="1CFF0749"/>
    <w:rsid w:val="1DF47EFC"/>
    <w:rsid w:val="1F3B6A91"/>
    <w:rsid w:val="1FB5F5F0"/>
    <w:rsid w:val="1FF71F26"/>
    <w:rsid w:val="21091F11"/>
    <w:rsid w:val="2198527F"/>
    <w:rsid w:val="22B91B2D"/>
    <w:rsid w:val="24EA2059"/>
    <w:rsid w:val="24FD1D8D"/>
    <w:rsid w:val="2777D39E"/>
    <w:rsid w:val="2B00656C"/>
    <w:rsid w:val="2C5129BE"/>
    <w:rsid w:val="2C8763E0"/>
    <w:rsid w:val="2C9034E6"/>
    <w:rsid w:val="2ECB6A58"/>
    <w:rsid w:val="2F7A564C"/>
    <w:rsid w:val="30F85651"/>
    <w:rsid w:val="33136C1F"/>
    <w:rsid w:val="33A5E854"/>
    <w:rsid w:val="33F90A66"/>
    <w:rsid w:val="34DD74E5"/>
    <w:rsid w:val="367B585B"/>
    <w:rsid w:val="3A446A76"/>
    <w:rsid w:val="3A8B1791"/>
    <w:rsid w:val="3AF79A2C"/>
    <w:rsid w:val="3AFB8A1A"/>
    <w:rsid w:val="3B5339A2"/>
    <w:rsid w:val="3BCFA7D1"/>
    <w:rsid w:val="3BF34694"/>
    <w:rsid w:val="3BFC2E68"/>
    <w:rsid w:val="3C6F3118"/>
    <w:rsid w:val="3EF747D4"/>
    <w:rsid w:val="3F5D194E"/>
    <w:rsid w:val="3F7EC839"/>
    <w:rsid w:val="3F7F3536"/>
    <w:rsid w:val="3FBF0BBE"/>
    <w:rsid w:val="3FEDA2C7"/>
    <w:rsid w:val="3FF35E0E"/>
    <w:rsid w:val="41AA69A0"/>
    <w:rsid w:val="453E7B2C"/>
    <w:rsid w:val="459E681C"/>
    <w:rsid w:val="45CC5137"/>
    <w:rsid w:val="47BC2C1A"/>
    <w:rsid w:val="47C85DD2"/>
    <w:rsid w:val="48F669F4"/>
    <w:rsid w:val="4BA86D39"/>
    <w:rsid w:val="4BFFE5DC"/>
    <w:rsid w:val="4F1D6A04"/>
    <w:rsid w:val="4FFA9FB4"/>
    <w:rsid w:val="51624BA2"/>
    <w:rsid w:val="53F7D3F6"/>
    <w:rsid w:val="567FCF1F"/>
    <w:rsid w:val="56FA0705"/>
    <w:rsid w:val="57474FFD"/>
    <w:rsid w:val="584119B5"/>
    <w:rsid w:val="59E6A832"/>
    <w:rsid w:val="5B5F03A4"/>
    <w:rsid w:val="5D7E45C7"/>
    <w:rsid w:val="5DDCAC9A"/>
    <w:rsid w:val="5EEFD17A"/>
    <w:rsid w:val="5F73B63D"/>
    <w:rsid w:val="5FFF1A42"/>
    <w:rsid w:val="637F53BB"/>
    <w:rsid w:val="63E61662"/>
    <w:rsid w:val="64D3528F"/>
    <w:rsid w:val="69FD5379"/>
    <w:rsid w:val="6AD51CEE"/>
    <w:rsid w:val="6B3233DF"/>
    <w:rsid w:val="6B7F71DD"/>
    <w:rsid w:val="6BFF9613"/>
    <w:rsid w:val="6FFB577D"/>
    <w:rsid w:val="72127AC6"/>
    <w:rsid w:val="73012015"/>
    <w:rsid w:val="74116287"/>
    <w:rsid w:val="752E1480"/>
    <w:rsid w:val="75FA4ED2"/>
    <w:rsid w:val="76BA7B79"/>
    <w:rsid w:val="76BB6586"/>
    <w:rsid w:val="76EE465E"/>
    <w:rsid w:val="7777FAA9"/>
    <w:rsid w:val="77A7E039"/>
    <w:rsid w:val="783E1615"/>
    <w:rsid w:val="796B89B1"/>
    <w:rsid w:val="7997B082"/>
    <w:rsid w:val="79F3379A"/>
    <w:rsid w:val="79F79FAE"/>
    <w:rsid w:val="7AEC14C0"/>
    <w:rsid w:val="7AEFACAE"/>
    <w:rsid w:val="7AFF2140"/>
    <w:rsid w:val="7B2E886A"/>
    <w:rsid w:val="7BBE7B65"/>
    <w:rsid w:val="7BDA61C3"/>
    <w:rsid w:val="7C52568F"/>
    <w:rsid w:val="7CED1D7D"/>
    <w:rsid w:val="7CEEFC45"/>
    <w:rsid w:val="7D762F66"/>
    <w:rsid w:val="7DDB2817"/>
    <w:rsid w:val="7DDBB7D8"/>
    <w:rsid w:val="7DFD1829"/>
    <w:rsid w:val="7DFDBED9"/>
    <w:rsid w:val="7E2705AB"/>
    <w:rsid w:val="7E2FED38"/>
    <w:rsid w:val="7E6F592E"/>
    <w:rsid w:val="7E713A82"/>
    <w:rsid w:val="7EE5C6D4"/>
    <w:rsid w:val="7EEA405A"/>
    <w:rsid w:val="7F5747E2"/>
    <w:rsid w:val="7F6000C3"/>
    <w:rsid w:val="7F7DDB03"/>
    <w:rsid w:val="7F7FA9E1"/>
    <w:rsid w:val="7F9A0BEB"/>
    <w:rsid w:val="7FB76A7B"/>
    <w:rsid w:val="7FB7FCDA"/>
    <w:rsid w:val="7FBB6593"/>
    <w:rsid w:val="7FC701C6"/>
    <w:rsid w:val="7FD74ABD"/>
    <w:rsid w:val="7FEEDA87"/>
    <w:rsid w:val="7FFB019F"/>
    <w:rsid w:val="7FFF36FB"/>
    <w:rsid w:val="7FFF9E69"/>
    <w:rsid w:val="7FFFFE24"/>
    <w:rsid w:val="8DEF327C"/>
    <w:rsid w:val="9310AF86"/>
    <w:rsid w:val="93FA54E2"/>
    <w:rsid w:val="99FE5795"/>
    <w:rsid w:val="9F2F2E5A"/>
    <w:rsid w:val="9FA793ED"/>
    <w:rsid w:val="9FFF5AB5"/>
    <w:rsid w:val="A1EF85E4"/>
    <w:rsid w:val="A6D7BA72"/>
    <w:rsid w:val="AB9FD0FB"/>
    <w:rsid w:val="ADFB85D3"/>
    <w:rsid w:val="AFAD739D"/>
    <w:rsid w:val="AFE75D0A"/>
    <w:rsid w:val="B1D5123E"/>
    <w:rsid w:val="B39FEB9C"/>
    <w:rsid w:val="B5C731D6"/>
    <w:rsid w:val="B5FF0D24"/>
    <w:rsid w:val="B7BF081B"/>
    <w:rsid w:val="B7F7D0B6"/>
    <w:rsid w:val="B7FC65E9"/>
    <w:rsid w:val="B7FEE5CE"/>
    <w:rsid w:val="B973D6B2"/>
    <w:rsid w:val="BDF9A253"/>
    <w:rsid w:val="BEDBBFD8"/>
    <w:rsid w:val="BFBF8AA3"/>
    <w:rsid w:val="BFF4AD3D"/>
    <w:rsid w:val="BFFFF310"/>
    <w:rsid w:val="C75ACCC4"/>
    <w:rsid w:val="C9FF41FA"/>
    <w:rsid w:val="CCFDE8B2"/>
    <w:rsid w:val="CDDBC673"/>
    <w:rsid w:val="CFC71414"/>
    <w:rsid w:val="CFE79346"/>
    <w:rsid w:val="CFEEBD13"/>
    <w:rsid w:val="D3B26A65"/>
    <w:rsid w:val="D3BFFCF1"/>
    <w:rsid w:val="DBFFB527"/>
    <w:rsid w:val="DC7FFD17"/>
    <w:rsid w:val="DD2E1BAA"/>
    <w:rsid w:val="DDEDBF13"/>
    <w:rsid w:val="DDFFC818"/>
    <w:rsid w:val="DF6D8F29"/>
    <w:rsid w:val="DFF53DA2"/>
    <w:rsid w:val="E5FF0B89"/>
    <w:rsid w:val="E7DDEEA3"/>
    <w:rsid w:val="E7FDB133"/>
    <w:rsid w:val="E7FFD4CB"/>
    <w:rsid w:val="E9BF3261"/>
    <w:rsid w:val="EDEF011F"/>
    <w:rsid w:val="EDFF44EC"/>
    <w:rsid w:val="EE199B58"/>
    <w:rsid w:val="EE7B2119"/>
    <w:rsid w:val="EF254B62"/>
    <w:rsid w:val="EFFF6939"/>
    <w:rsid w:val="F35504B7"/>
    <w:rsid w:val="F3FF92B9"/>
    <w:rsid w:val="F43F89D7"/>
    <w:rsid w:val="F5D2FD71"/>
    <w:rsid w:val="F5FB7032"/>
    <w:rsid w:val="F63F1CA7"/>
    <w:rsid w:val="F7FF2ABB"/>
    <w:rsid w:val="F82B54E7"/>
    <w:rsid w:val="F9F798AB"/>
    <w:rsid w:val="F9FC5BE6"/>
    <w:rsid w:val="F9FF0D1F"/>
    <w:rsid w:val="FAEF321E"/>
    <w:rsid w:val="FB7D8EA9"/>
    <w:rsid w:val="FB7F0C4C"/>
    <w:rsid w:val="FB8FFDD7"/>
    <w:rsid w:val="FBE63B46"/>
    <w:rsid w:val="FBEEEF1C"/>
    <w:rsid w:val="FBF7E0DD"/>
    <w:rsid w:val="FC3883DE"/>
    <w:rsid w:val="FCFE169F"/>
    <w:rsid w:val="FD7F705F"/>
    <w:rsid w:val="FD9729C5"/>
    <w:rsid w:val="FDDFC38B"/>
    <w:rsid w:val="FDEF49B9"/>
    <w:rsid w:val="FDF19D19"/>
    <w:rsid w:val="FDF5AE54"/>
    <w:rsid w:val="FDFBAC6D"/>
    <w:rsid w:val="FEF7968B"/>
    <w:rsid w:val="FF5BFEEB"/>
    <w:rsid w:val="FF5D05EA"/>
    <w:rsid w:val="FF73B505"/>
    <w:rsid w:val="FFBF23FB"/>
    <w:rsid w:val="FFCEF1C1"/>
    <w:rsid w:val="FFDF5FBF"/>
    <w:rsid w:val="FFEC69D8"/>
    <w:rsid w:val="FFED54DD"/>
    <w:rsid w:val="FFEF7151"/>
    <w:rsid w:val="FFEF94B4"/>
    <w:rsid w:val="FFF09F84"/>
    <w:rsid w:val="FFF63CA1"/>
    <w:rsid w:val="FFFF8375"/>
    <w:rsid w:val="FFFFF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420" w:firstLineChars="200"/>
      <w:jc w:val="left"/>
    </w:pPr>
    <w:rPr>
      <w:rFonts w:ascii="等线" w:hAnsi="等线" w:eastAsia="仿宋_GB2312" w:cs="Times New Roman"/>
      <w:kern w:val="2"/>
      <w:sz w:val="32"/>
      <w:szCs w:val="22"/>
      <w:lang w:val="en-US" w:eastAsia="zh-CN" w:bidi="ar-SA"/>
    </w:rPr>
  </w:style>
  <w:style w:type="paragraph" w:styleId="2">
    <w:name w:val="heading 1"/>
    <w:basedOn w:val="1"/>
    <w:next w:val="1"/>
    <w:qFormat/>
    <w:uiPriority w:val="9"/>
    <w:pPr>
      <w:keepNext/>
      <w:keepLines/>
      <w:spacing w:before="0" w:beforeLines="0" w:beforeAutospacing="0" w:after="0" w:afterLines="0" w:afterAutospacing="0" w:line="560" w:lineRule="exact"/>
      <w:ind w:firstLine="420" w:firstLineChars="200"/>
      <w:jc w:val="left"/>
      <w:outlineLvl w:val="0"/>
    </w:pPr>
    <w:rPr>
      <w:rFonts w:ascii="等线" w:hAnsi="等线" w:eastAsia="黑体"/>
      <w:kern w:val="44"/>
      <w:sz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rPr>
      <w:rFonts w:ascii="仿宋_GB2312" w:hAnsi="仿宋_GB2312" w:cs="Times New Roman"/>
      <w:b/>
      <w:szCs w:val="24"/>
    </w:rPr>
  </w:style>
  <w:style w:type="paragraph" w:styleId="8">
    <w:name w:val="Body Text Indent"/>
    <w:basedOn w:val="1"/>
    <w:qFormat/>
    <w:uiPriority w:val="0"/>
    <w:pPr>
      <w:spacing w:after="120"/>
      <w:ind w:left="420" w:leftChars="200"/>
    </w:pPr>
  </w:style>
  <w:style w:type="paragraph" w:styleId="9">
    <w:name w:val="Block Text"/>
    <w:basedOn w:val="1"/>
    <w:qFormat/>
    <w:uiPriority w:val="0"/>
    <w:pPr>
      <w:tabs>
        <w:tab w:val="left" w:pos="426"/>
      </w:tabs>
      <w:spacing w:after="120"/>
      <w:ind w:left="1440" w:leftChars="700" w:right="1440" w:rightChars="7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14">
    <w:name w:val="Body Text First Indent 2"/>
    <w:basedOn w:val="8"/>
    <w:next w:val="7"/>
    <w:qFormat/>
    <w:uiPriority w:val="0"/>
    <w:pPr>
      <w:ind w:firstLine="420" w:firstLineChars="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paragraph" w:styleId="19">
    <w:name w:val="List Paragraph"/>
    <w:basedOn w:val="1"/>
    <w:qFormat/>
    <w:uiPriority w:val="34"/>
    <w:pPr>
      <w:ind w:firstLine="420" w:firstLineChars="200"/>
    </w:p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character" w:customStyle="1" w:styleId="22">
    <w:name w:val="15"/>
    <w:basedOn w:val="17"/>
    <w:qFormat/>
    <w:uiPriority w:val="0"/>
    <w:rPr>
      <w:rFonts w:hint="default" w:ascii="Times New Roman" w:hAnsi="Times New Roman" w:cs="Times New Roman"/>
    </w:rPr>
  </w:style>
  <w:style w:type="character" w:customStyle="1" w:styleId="23">
    <w:name w:val="10"/>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919</Words>
  <Characters>1087</Characters>
  <Lines>1</Lines>
  <Paragraphs>1</Paragraphs>
  <TotalTime>4</TotalTime>
  <ScaleCrop>false</ScaleCrop>
  <LinksUpToDate>false</LinksUpToDate>
  <CharactersWithSpaces>1094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2023-05-11T16:40:00Z</dcterms:created>
  <dc:creator>shao</dc:creator>
  <cp:lastModifiedBy>微信用户</cp:lastModifiedBy>
  <cp:lastPrinted>2026-05-15T15:42:00Z</cp:lastPrinted>
  <dcterms:modified xsi:type="dcterms:W3CDTF">2026-07-09T15:44:47Z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108553ECD9E4B1CC1BC00B6AB12A65F6</vt:lpwstr>
  </property>
</Properties>
</file>