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kern w:val="0"/>
          <w:sz w:val="44"/>
          <w:szCs w:val="44"/>
        </w:rPr>
      </w:pPr>
    </w:p>
    <w:p>
      <w:pPr>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2026年龙华区悦颐园养老服务系列活动</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项目</w:t>
      </w:r>
      <w:r>
        <w:rPr>
          <w:rFonts w:hint="eastAsia" w:ascii="方正小标宋简体" w:hAnsi="方正小标宋简体" w:eastAsia="方正小标宋简体" w:cs="方正小标宋简体"/>
          <w:sz w:val="44"/>
          <w:szCs w:val="44"/>
        </w:rPr>
        <w:t>需求书</w:t>
      </w:r>
    </w:p>
    <w:p>
      <w:pPr>
        <w:pStyle w:val="12"/>
        <w:spacing w:line="560" w:lineRule="exact"/>
        <w:jc w:val="center"/>
        <w:rPr>
          <w:rFonts w:hint="eastAsia" w:ascii="方正小标宋简体" w:hAnsi="方正小标宋简体" w:eastAsia="方正小标宋简体" w:cs="方正小标宋简体"/>
          <w:spacing w:val="17"/>
          <w:sz w:val="44"/>
          <w:szCs w:val="44"/>
        </w:rPr>
      </w:pPr>
    </w:p>
    <w:p>
      <w:pPr>
        <w:numPr>
          <w:ilvl w:val="0"/>
          <w:numId w:val="1"/>
        </w:num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项目目标</w:t>
      </w:r>
    </w:p>
    <w:p>
      <w:pPr>
        <w:tabs>
          <w:tab w:val="left" w:pos="1820"/>
        </w:tabs>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满足龙华区悦颐园入住老年人精神文化需求，丰富晚年生活，实现老有所学、老有所乐、老有所为、老有所安。通过专业化、常态化、特色化活动运营，充分发挥区悦颐园机构养老阵地功能，聚焦老年人身心健康、情感陪伴、文化体验、社会参与，围绕“悦享银龄・颐养和美”服务主线，开展覆盖日常、节庆、特色、生日、小组的系统化文化活动，实现“日日有活动、时时有陪伴、节节有氛围、岁岁有温情”的服务目标，全方位提升院内老年人在院的幸福感、归属感与满意度。</w:t>
      </w:r>
    </w:p>
    <w:p>
      <w:p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二、服务周期</w:t>
      </w:r>
    </w:p>
    <w:p>
      <w:pPr>
        <w:tabs>
          <w:tab w:val="left" w:pos="1820"/>
        </w:tabs>
        <w:snapToGrid w:val="0"/>
        <w:spacing w:line="560" w:lineRule="exact"/>
        <w:ind w:firstLine="640" w:firstLineChars="200"/>
        <w:jc w:val="left"/>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2026年6月26日-2027年6月25日</w:t>
      </w:r>
    </w:p>
    <w:p>
      <w:p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服务内容及要求</w:t>
      </w:r>
      <w:bookmarkEnd w:id="0"/>
    </w:p>
    <w:p>
      <w:pPr>
        <w:widowControl/>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围绕“悦颐特色、适老实用、温馨家园”的核心定位，精心部署五大主题服务活动，具体内容及要求如下：</w:t>
      </w:r>
    </w:p>
    <w:p>
      <w:pPr>
        <w:tabs>
          <w:tab w:val="left" w:pos="1820"/>
        </w:tabs>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（一）日常康乐服务活动</w:t>
      </w:r>
    </w:p>
    <w:p>
      <w:pPr>
        <w:tabs>
          <w:tab w:val="left" w:pos="182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紧扣院内老年人身体状况、兴趣爱好与日常照护需求，常态化开展低强度、高陪伴、易参与的日常文娱活动。一是围绕传统文化、文娱休闲、健康养生、益智游戏四大方向，开展书法诵读、红歌传唱、养生操、手指操、棋牌桌游、手工折纸、健康科普、安全宣教、观影会等日常活动</w:t>
      </w:r>
      <w:r>
        <w:rPr>
          <w:rFonts w:hint="eastAsia" w:ascii="仿宋_GB2312" w:eastAsia="仿宋_GB2312"/>
          <w:sz w:val="32"/>
          <w:szCs w:val="32"/>
          <w:lang w:eastAsia="zh-CN"/>
        </w:rPr>
        <w:t>不少于</w:t>
      </w:r>
      <w:r>
        <w:rPr>
          <w:rFonts w:hint="eastAsia" w:ascii="仿宋_GB2312" w:eastAsia="仿宋_GB2312"/>
          <w:sz w:val="32"/>
          <w:szCs w:val="32"/>
        </w:rPr>
        <w:t>240次，丰富日常精神文化生活，实现日日暖心陪伴、周周趣味相伴的院舍生活；二是促进老人与老人、老人与员工互动交流，缓解孤独情绪，提升院内生活乐趣和生活品质。</w:t>
      </w:r>
    </w:p>
    <w:p>
      <w:pPr>
        <w:tabs>
          <w:tab w:val="left" w:pos="1820"/>
        </w:tabs>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（二）节庆主题服务活动</w:t>
      </w:r>
    </w:p>
    <w:p>
      <w:pPr>
        <w:tabs>
          <w:tab w:val="left" w:pos="182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以传统节日、重要纪念日为契机，打造有仪式感、有温度、有年味的节庆文化活动，全年开展节庆活动</w:t>
      </w:r>
      <w:r>
        <w:rPr>
          <w:rFonts w:hint="eastAsia" w:ascii="仿宋_GB2312" w:eastAsia="仿宋_GB2312"/>
          <w:sz w:val="32"/>
          <w:szCs w:val="32"/>
          <w:lang w:eastAsia="zh-CN"/>
        </w:rPr>
        <w:t>不少于</w:t>
      </w:r>
      <w:r>
        <w:rPr>
          <w:rFonts w:hint="eastAsia" w:ascii="仿宋_GB2312" w:eastAsia="仿宋_GB2312"/>
          <w:sz w:val="32"/>
          <w:szCs w:val="32"/>
        </w:rPr>
        <w:t>12场，营造温馨团圆、敬老爱老的院内氛围。一是开展大型节庆活动</w:t>
      </w:r>
      <w:r>
        <w:rPr>
          <w:rFonts w:hint="eastAsia" w:ascii="仿宋_GB2312" w:eastAsia="仿宋_GB2312"/>
          <w:sz w:val="32"/>
          <w:szCs w:val="32"/>
          <w:lang w:eastAsia="zh-CN"/>
        </w:rPr>
        <w:t>不少于</w:t>
      </w:r>
      <w:r>
        <w:rPr>
          <w:rFonts w:hint="eastAsia" w:ascii="仿宋_GB2312" w:eastAsia="仿宋_GB2312"/>
          <w:sz w:val="32"/>
          <w:szCs w:val="32"/>
        </w:rPr>
        <w:t>2场，围绕春节、端午、中秋、重阳四大节点，举办全院性团圆祈福、文艺联欢、敬老祝寿活动，打造院内年度节庆品牌；二是开展小型节庆活动</w:t>
      </w:r>
      <w:r>
        <w:rPr>
          <w:rFonts w:hint="eastAsia" w:ascii="仿宋_GB2312" w:eastAsia="仿宋_GB2312"/>
          <w:sz w:val="32"/>
          <w:szCs w:val="32"/>
          <w:lang w:eastAsia="zh-CN"/>
        </w:rPr>
        <w:t>不少于</w:t>
      </w:r>
      <w:r>
        <w:rPr>
          <w:rFonts w:hint="eastAsia" w:ascii="仿宋_GB2312" w:eastAsia="仿宋_GB2312"/>
          <w:sz w:val="32"/>
          <w:szCs w:val="32"/>
        </w:rPr>
        <w:t>10场，围绕元宵、劳动、国庆以及传统节气等节日，开展小型多样、简洁温馨的主题活动，弘扬传统文化，传递节日关怀，营造“月月有主题、节节有温情”节日氛围。</w:t>
      </w:r>
    </w:p>
    <w:p>
      <w:pPr>
        <w:tabs>
          <w:tab w:val="left" w:pos="1820"/>
        </w:tabs>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（三）特色精品服务活动</w:t>
      </w:r>
    </w:p>
    <w:p>
      <w:pPr>
        <w:tabs>
          <w:tab w:val="left" w:pos="182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聚焦老年人个性化、高品质、体验式需求，打造院内特色精品主题活动</w:t>
      </w:r>
      <w:r>
        <w:rPr>
          <w:rFonts w:hint="eastAsia" w:ascii="仿宋_GB2312" w:eastAsia="仿宋_GB2312"/>
          <w:sz w:val="32"/>
          <w:szCs w:val="32"/>
          <w:lang w:eastAsia="zh-CN"/>
        </w:rPr>
        <w:t>不少于</w:t>
      </w:r>
      <w:r>
        <w:rPr>
          <w:rFonts w:hint="eastAsia" w:ascii="仿宋_GB2312" w:eastAsia="仿宋_GB2312"/>
          <w:sz w:val="32"/>
          <w:szCs w:val="32"/>
        </w:rPr>
        <w:t>8场，形成悦颐园专属活动亮点。一是开展手工艺术、健康守护、怀旧时光、文艺展示、趣味运动、庭院休闲六大类特色活动，包含手工创作、健康义诊、防跌倒训练、老歌会、戏曲欣赏、怀旧分享、适老趣味运动会、阳光下午茶等；二是突出作品展示、情感回忆、健康促进、互动陪伴，让老年人展示才华、抒发情感、强健体魄、愉悦身心，形成可展示、可留存、可传播的院内文化成果。</w:t>
      </w:r>
    </w:p>
    <w:p>
      <w:pPr>
        <w:tabs>
          <w:tab w:val="left" w:pos="1820"/>
        </w:tabs>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（四）集体生日服务活动</w:t>
      </w:r>
    </w:p>
    <w:p>
      <w:pPr>
        <w:tabs>
          <w:tab w:val="left" w:pos="182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以“陪伴不缺席、生日有温暖”为理念，开展集体生日会不少于8场，实现院内老年人全覆盖。固定举办集体生日会，统一设置生日仪式、生日蛋糕、水果茶点、祝福环节、纪念礼品、合影留念，为当月生日老人送上专属祝福，营造“入住悦颐园，就是一家人”的家园氛围，强化情感关怀与心理慰藉。</w:t>
      </w:r>
    </w:p>
    <w:p>
      <w:pPr>
        <w:tabs>
          <w:tab w:val="left" w:pos="1820"/>
        </w:tabs>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（五）互助小组服务活动</w:t>
      </w:r>
    </w:p>
    <w:p>
      <w:pPr>
        <w:tabs>
          <w:tab w:val="left" w:pos="1820"/>
        </w:tabs>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聚焦长期陪伴、兴趣凝聚、情感支持，精简设置特色小组2个，每个小组不少于5节活动，构建稳定持续的陪伴式服务。一是银龄康乐小组：面向院内老年人，围绕健康养生、文娱兴趣、手工创作、聊天陪伴开展</w:t>
      </w:r>
      <w:r>
        <w:rPr>
          <w:rFonts w:hint="eastAsia" w:ascii="仿宋_GB2312" w:hAnsi="仿宋_GB2312" w:eastAsia="仿宋_GB2312" w:cs="仿宋_GB2312"/>
          <w:bCs/>
          <w:sz w:val="32"/>
          <w:szCs w:val="32"/>
          <w:lang w:eastAsia="zh-CN"/>
        </w:rPr>
        <w:t>不少于</w:t>
      </w:r>
      <w:r>
        <w:rPr>
          <w:rFonts w:hint="eastAsia" w:ascii="仿宋_GB2312" w:hAnsi="仿宋_GB2312" w:eastAsia="仿宋_GB2312" w:cs="仿宋_GB2312"/>
          <w:bCs/>
          <w:sz w:val="32"/>
          <w:szCs w:val="32"/>
          <w:lang w:val="en-US" w:eastAsia="zh-CN"/>
        </w:rPr>
        <w:t>5节</w:t>
      </w:r>
      <w:r>
        <w:rPr>
          <w:rFonts w:hint="eastAsia" w:ascii="仿宋_GB2312" w:hAnsi="仿宋_GB2312" w:eastAsia="仿宋_GB2312" w:cs="仿宋_GB2312"/>
          <w:bCs/>
          <w:sz w:val="32"/>
          <w:szCs w:val="32"/>
        </w:rPr>
        <w:t>活动，促进同伴互助、延缓衰退、丰富生活；二是银龄记忆小组：面向院内老年人，围绕往事回忆、记忆锻炼、怀旧分享、趣味互动开展，促进同伴互助、延缓记忆衰退。</w:t>
      </w:r>
    </w:p>
    <w:p>
      <w:pPr>
        <w:tabs>
          <w:tab w:val="left" w:pos="1820"/>
        </w:tabs>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highlight w:val="none"/>
          <w:lang w:eastAsia="zh-CN"/>
        </w:rPr>
        <w:t>为确保各项活动指标顺利实施，投标人</w:t>
      </w:r>
      <w:r>
        <w:rPr>
          <w:rFonts w:hint="eastAsia" w:ascii="仿宋_GB2312" w:hAnsi="仿宋_GB2312" w:eastAsia="仿宋_GB2312" w:cs="仿宋_GB2312"/>
          <w:bCs/>
          <w:sz w:val="32"/>
          <w:szCs w:val="32"/>
        </w:rPr>
        <w:t>须</w:t>
      </w:r>
      <w:r>
        <w:rPr>
          <w:rFonts w:hint="eastAsia" w:ascii="仿宋_GB2312" w:hAnsi="仿宋_GB2312" w:eastAsia="仿宋_GB2312" w:cs="仿宋_GB2312"/>
          <w:bCs/>
          <w:sz w:val="32"/>
          <w:szCs w:val="32"/>
          <w:lang w:eastAsia="zh-CN"/>
        </w:rPr>
        <w:t>派</w:t>
      </w:r>
      <w:r>
        <w:rPr>
          <w:rFonts w:hint="eastAsia" w:ascii="仿宋_GB2312" w:hAnsi="仿宋_GB2312" w:eastAsia="仿宋_GB2312" w:cs="仿宋_GB2312"/>
          <w:bCs/>
          <w:sz w:val="32"/>
          <w:szCs w:val="32"/>
        </w:rPr>
        <w:t>不少于2名</w:t>
      </w:r>
      <w:r>
        <w:rPr>
          <w:rFonts w:hint="eastAsia" w:ascii="仿宋_GB2312" w:hAnsi="仿宋_GB2312" w:eastAsia="仿宋_GB2312" w:cs="仿宋_GB2312"/>
          <w:bCs/>
          <w:sz w:val="32"/>
          <w:szCs w:val="32"/>
          <w:lang w:eastAsia="zh-CN"/>
        </w:rPr>
        <w:t>工作</w:t>
      </w:r>
      <w:r>
        <w:rPr>
          <w:rFonts w:hint="eastAsia" w:ascii="仿宋_GB2312" w:hAnsi="仿宋_GB2312" w:eastAsia="仿宋_GB2312" w:cs="仿宋_GB2312"/>
          <w:bCs/>
          <w:sz w:val="32"/>
          <w:szCs w:val="32"/>
        </w:rPr>
        <w:t>人员</w:t>
      </w:r>
      <w:r>
        <w:rPr>
          <w:rFonts w:hint="eastAsia" w:ascii="仿宋_GB2312" w:hAnsi="仿宋_GB2312" w:eastAsia="仿宋_GB2312" w:cs="仿宋_GB2312"/>
          <w:bCs/>
          <w:sz w:val="32"/>
          <w:szCs w:val="32"/>
          <w:lang w:eastAsia="zh-CN"/>
        </w:rPr>
        <w:t>现场驻点服务，</w:t>
      </w:r>
      <w:r>
        <w:rPr>
          <w:rFonts w:hint="eastAsia" w:ascii="仿宋_GB2312" w:hAnsi="仿宋_GB2312" w:eastAsia="仿宋_GB2312" w:cs="仿宋_GB2312"/>
          <w:bCs/>
          <w:sz w:val="32"/>
          <w:szCs w:val="32"/>
          <w:lang w:val="en-US" w:eastAsia="zh-CN"/>
        </w:rPr>
        <w:t>1名项目负责人统筹指导管理</w:t>
      </w:r>
      <w:r>
        <w:rPr>
          <w:rFonts w:hint="eastAsia" w:ascii="仿宋_GB2312" w:hAnsi="仿宋_GB2312" w:eastAsia="仿宋_GB2312" w:cs="仿宋_GB2312"/>
          <w:bCs/>
          <w:sz w:val="32"/>
          <w:szCs w:val="32"/>
        </w:rPr>
        <w:t>。</w:t>
      </w:r>
    </w:p>
    <w:p>
      <w:pPr>
        <w:tabs>
          <w:tab w:val="left" w:pos="1820"/>
        </w:tabs>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四、服务产出</w:t>
      </w:r>
    </w:p>
    <w:p>
      <w:pPr>
        <w:tabs>
          <w:tab w:val="left" w:pos="1820"/>
        </w:tabs>
        <w:snapToGrid w:val="0"/>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1.全年组织开展服务活动不少于278场次，其中：日常康乐活动不少于240次、大型节庆活动不少于2场、小型节庆活动不少于10场、特色精品活动不少于8场、集体生日会不少于8场、特色小组不少于2个，惠及院内老年人及员工全覆盖，服务总人次不少于3000人次；</w:t>
      </w:r>
    </w:p>
    <w:p>
      <w:pPr>
        <w:tabs>
          <w:tab w:val="left" w:pos="1820"/>
        </w:tabs>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2.建立院内活动标准化流程，形成活动台账、影像档案、文化展示墙各1套；</w:t>
      </w:r>
    </w:p>
    <w:p>
      <w:pPr>
        <w:tabs>
          <w:tab w:val="left" w:pos="1820"/>
        </w:tabs>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3.每季度开展服务总结与老人需求回访，形成服务优化记录，提升活动满意度。</w:t>
      </w:r>
    </w:p>
    <w:p>
      <w:pPr>
        <w:tabs>
          <w:tab w:val="left" w:pos="1820"/>
        </w:tabs>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五、报价限额</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6"/>
        </w:rPr>
        <w:t>报价限额不超过351560元（大写叁拾伍万壹仟伍佰陆拾元整），</w:t>
      </w:r>
      <w:r>
        <w:rPr>
          <w:rFonts w:hint="eastAsia" w:ascii="仿宋_GB2312" w:hAnsi="仿宋_GB2312" w:eastAsia="仿宋_GB2312" w:cs="仿宋_GB2312"/>
          <w:b/>
          <w:bCs/>
          <w:sz w:val="32"/>
          <w:szCs w:val="32"/>
        </w:rPr>
        <w:t>项目报价表</w:t>
      </w:r>
      <w:r>
        <w:rPr>
          <w:rFonts w:hint="eastAsia" w:ascii="仿宋_GB2312" w:hAnsi="仿宋_GB2312" w:eastAsia="仿宋_GB2312" w:cs="仿宋_GB2312"/>
          <w:sz w:val="32"/>
          <w:szCs w:val="32"/>
        </w:rPr>
        <w:t>需与下表保持一致：</w:t>
      </w:r>
    </w:p>
    <w:tbl>
      <w:tblPr>
        <w:tblStyle w:val="20"/>
        <w:tblW w:w="53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934"/>
        <w:gridCol w:w="2710"/>
        <w:gridCol w:w="1194"/>
        <w:gridCol w:w="1590"/>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pStyle w:val="11"/>
              <w:spacing w:after="0" w:line="560" w:lineRule="exact"/>
              <w:ind w:left="0" w:leftChars="0" w:right="0" w:right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龙华区悦颐园养老服务系列活动项目报价表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515" w:type="pct"/>
            <w:vAlign w:val="center"/>
          </w:tcPr>
          <w:p>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w:t>
            </w:r>
          </w:p>
        </w:tc>
        <w:tc>
          <w:tcPr>
            <w:tcW w:w="1496" w:type="pct"/>
            <w:vAlign w:val="center"/>
          </w:tcPr>
          <w:p>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tc>
        <w:tc>
          <w:tcPr>
            <w:tcW w:w="659" w:type="pct"/>
            <w:vAlign w:val="center"/>
          </w:tcPr>
          <w:p>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878" w:type="pct"/>
            <w:vAlign w:val="center"/>
          </w:tcPr>
          <w:p>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1056" w:type="pct"/>
            <w:vAlign w:val="center"/>
          </w:tcPr>
          <w:p>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15" w:type="pct"/>
            <w:vAlign w:val="center"/>
          </w:tcPr>
          <w:p>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日常康乐服务活动</w:t>
            </w:r>
          </w:p>
        </w:tc>
        <w:tc>
          <w:tcPr>
            <w:tcW w:w="1496" w:type="pct"/>
            <w:vAlign w:val="center"/>
          </w:tcPr>
          <w:p>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紧扣老年人身体状况、兴趣爱好与日常照护需求，开展低强度、高陪伴、易参与的日常文娱活动，涵盖传统文化、文娱休闲、健康养生、益智游戏四大方向，促进老人互动，缓解孤独情绪。</w:t>
            </w:r>
          </w:p>
        </w:tc>
        <w:tc>
          <w:tcPr>
            <w:tcW w:w="659" w:type="pct"/>
            <w:vAlign w:val="center"/>
          </w:tcPr>
          <w:p>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次</w:t>
            </w:r>
          </w:p>
        </w:tc>
        <w:tc>
          <w:tcPr>
            <w:tcW w:w="878" w:type="pct"/>
            <w:vAlign w:val="center"/>
          </w:tcPr>
          <w:p>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宋体" w:cs="仿宋_GB2312"/>
                <w:sz w:val="28"/>
                <w:szCs w:val="28"/>
                <w:lang w:eastAsia="zh-CN"/>
              </w:rPr>
            </w:pPr>
            <w:r>
              <w:rPr>
                <w:rFonts w:hint="eastAsia" w:ascii="仿宋_GB2312" w:hAnsi="仿宋_GB2312" w:eastAsia="仿宋_GB2312" w:cs="仿宋_GB2312"/>
                <w:sz w:val="28"/>
                <w:szCs w:val="28"/>
                <w:lang w:eastAsia="zh-CN"/>
              </w:rPr>
              <w:t>不少于</w:t>
            </w:r>
            <w:r>
              <w:rPr>
                <w:rFonts w:hint="eastAsia" w:ascii="仿宋_GB2312" w:hAnsi="仿宋_GB2312" w:eastAsia="仿宋_GB2312" w:cs="仿宋_GB2312"/>
                <w:sz w:val="28"/>
                <w:szCs w:val="28"/>
              </w:rPr>
              <w:t>240</w:t>
            </w:r>
          </w:p>
        </w:tc>
        <w:tc>
          <w:tcPr>
            <w:tcW w:w="1056" w:type="pct"/>
            <w:vAlign w:val="center"/>
          </w:tcPr>
          <w:p>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全年常态化开展。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393"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2</w:t>
            </w:r>
          </w:p>
        </w:tc>
        <w:tc>
          <w:tcPr>
            <w:tcW w:w="515"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节庆主题服务活动</w:t>
            </w:r>
          </w:p>
        </w:tc>
        <w:tc>
          <w:tcPr>
            <w:tcW w:w="1496"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以传统节日、重要纪念日为契机，打造有仪式感、有温度的节庆活动，分为大型全院性活动和小型特色主题活动，弘扬传统文化，传递节日关怀。</w:t>
            </w:r>
          </w:p>
        </w:tc>
        <w:tc>
          <w:tcPr>
            <w:tcW w:w="659"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场</w:t>
            </w:r>
          </w:p>
        </w:tc>
        <w:tc>
          <w:tcPr>
            <w:tcW w:w="87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不少于</w:t>
            </w:r>
            <w:r>
              <w:rPr>
                <w:rFonts w:hint="eastAsia" w:ascii="仿宋_GB2312" w:hAnsi="仿宋_GB2312" w:eastAsia="仿宋_GB2312" w:cs="仿宋_GB2312"/>
                <w:sz w:val="28"/>
                <w:szCs w:val="28"/>
              </w:rPr>
              <w:t>12</w:t>
            </w:r>
          </w:p>
        </w:tc>
        <w:tc>
          <w:tcPr>
            <w:tcW w:w="1056"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大型活动</w:t>
            </w:r>
            <w:r>
              <w:rPr>
                <w:rFonts w:hint="eastAsia" w:ascii="仿宋_GB2312" w:hAnsi="仿宋_GB2312" w:eastAsia="仿宋_GB2312" w:cs="仿宋_GB2312"/>
                <w:sz w:val="28"/>
                <w:szCs w:val="28"/>
                <w:lang w:eastAsia="zh-CN"/>
              </w:rPr>
              <w:t>不少于</w:t>
            </w:r>
            <w:r>
              <w:rPr>
                <w:rFonts w:hint="eastAsia" w:ascii="仿宋_GB2312" w:hAnsi="仿宋_GB2312" w:eastAsia="仿宋_GB2312" w:cs="仿宋_GB2312"/>
                <w:sz w:val="28"/>
                <w:szCs w:val="28"/>
              </w:rPr>
              <w:t>2场</w:t>
            </w:r>
            <w:r>
              <w:rPr>
                <w:rFonts w:hint="eastAsia" w:ascii="仿宋_GB2312" w:hAnsi="仿宋_GB2312" w:eastAsia="仿宋_GB2312" w:cs="仿宋_GB2312"/>
                <w:sz w:val="28"/>
                <w:szCs w:val="28"/>
                <w:lang w:eastAsia="zh-CN"/>
              </w:rPr>
              <w:t>（每场不少于</w:t>
            </w:r>
            <w:r>
              <w:rPr>
                <w:rFonts w:hint="eastAsia" w:ascii="仿宋_GB2312" w:hAnsi="仿宋_GB2312" w:eastAsia="仿宋_GB2312" w:cs="仿宋_GB2312"/>
                <w:sz w:val="28"/>
                <w:szCs w:val="28"/>
                <w:lang w:val="en-US" w:eastAsia="zh-CN"/>
              </w:rPr>
              <w:t>5个节目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、小型活动</w:t>
            </w:r>
            <w:r>
              <w:rPr>
                <w:rFonts w:hint="eastAsia" w:ascii="仿宋_GB2312" w:hAnsi="仿宋_GB2312" w:eastAsia="仿宋_GB2312" w:cs="仿宋_GB2312"/>
                <w:sz w:val="28"/>
                <w:szCs w:val="28"/>
                <w:lang w:eastAsia="zh-CN"/>
              </w:rPr>
              <w:t>不少于</w:t>
            </w:r>
            <w:r>
              <w:rPr>
                <w:rFonts w:hint="eastAsia" w:ascii="仿宋_GB2312" w:hAnsi="仿宋_GB2312" w:eastAsia="仿宋_GB2312" w:cs="仿宋_GB2312"/>
                <w:sz w:val="28"/>
                <w:szCs w:val="28"/>
              </w:rPr>
              <w:t>10场。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93"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515"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特色精品服务活动</w:t>
            </w:r>
          </w:p>
        </w:tc>
        <w:tc>
          <w:tcPr>
            <w:tcW w:w="1496"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sz w:val="28"/>
                <w:szCs w:val="28"/>
              </w:rPr>
              <w:t>聚焦老年人个性化、高品质需求，开展手工艺术、健康守护、怀旧时光等特色精品活动，突出作品展示、情感回忆，形成专属活动亮点。</w:t>
            </w:r>
          </w:p>
        </w:tc>
        <w:tc>
          <w:tcPr>
            <w:tcW w:w="659"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场</w:t>
            </w:r>
          </w:p>
        </w:tc>
        <w:tc>
          <w:tcPr>
            <w:tcW w:w="87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不少于</w:t>
            </w:r>
            <w:r>
              <w:rPr>
                <w:rFonts w:hint="eastAsia" w:ascii="仿宋_GB2312" w:hAnsi="仿宋_GB2312" w:eastAsia="仿宋_GB2312" w:cs="仿宋_GB2312"/>
                <w:color w:val="000000"/>
                <w:kern w:val="0"/>
                <w:sz w:val="28"/>
                <w:szCs w:val="28"/>
                <w:lang w:bidi="ar"/>
              </w:rPr>
              <w:t>8</w:t>
            </w:r>
          </w:p>
        </w:tc>
        <w:tc>
          <w:tcPr>
            <w:tcW w:w="1056"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515" w:type="pct"/>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集体生日服务活动</w:t>
            </w:r>
          </w:p>
        </w:tc>
        <w:tc>
          <w:tcPr>
            <w:tcW w:w="1496"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以“陪伴不缺席、生日有温暖”为理念，举办集体生日会，设置完整生日仪式，为当月生日老人送上专属祝福，强化情感关怀。</w:t>
            </w:r>
          </w:p>
        </w:tc>
        <w:tc>
          <w:tcPr>
            <w:tcW w:w="659"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场</w:t>
            </w:r>
          </w:p>
        </w:tc>
        <w:tc>
          <w:tcPr>
            <w:tcW w:w="87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不少于</w:t>
            </w:r>
            <w:r>
              <w:rPr>
                <w:rFonts w:hint="eastAsia" w:ascii="仿宋_GB2312" w:hAnsi="仿宋_GB2312" w:eastAsia="仿宋_GB2312" w:cs="仿宋_GB2312"/>
                <w:color w:val="000000"/>
                <w:kern w:val="0"/>
                <w:sz w:val="28"/>
                <w:szCs w:val="28"/>
                <w:lang w:bidi="ar"/>
              </w:rPr>
              <w:t>8</w:t>
            </w:r>
          </w:p>
        </w:tc>
        <w:tc>
          <w:tcPr>
            <w:tcW w:w="1056"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需覆盖全院老人。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515"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互助小组服务活动</w:t>
            </w:r>
          </w:p>
        </w:tc>
        <w:tc>
          <w:tcPr>
            <w:tcW w:w="1496"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面向院内老年人，围绕健康养生、文娱兴趣、手工创作、聊天陪伴、往事回忆、记忆锻炼、怀旧分享、趣味互动开展小组活动，促进同伴互助、延缓衰退。</w:t>
            </w:r>
          </w:p>
        </w:tc>
        <w:tc>
          <w:tcPr>
            <w:tcW w:w="659"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个</w:t>
            </w:r>
          </w:p>
        </w:tc>
        <w:tc>
          <w:tcPr>
            <w:tcW w:w="87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不少于</w:t>
            </w:r>
            <w:r>
              <w:rPr>
                <w:rFonts w:hint="eastAsia" w:ascii="仿宋_GB2312" w:hAnsi="仿宋_GB2312" w:eastAsia="仿宋_GB2312" w:cs="仿宋_GB2312"/>
                <w:color w:val="000000"/>
                <w:kern w:val="0"/>
                <w:sz w:val="28"/>
                <w:szCs w:val="28"/>
                <w:lang w:bidi="ar"/>
              </w:rPr>
              <w:t>2</w:t>
            </w:r>
          </w:p>
        </w:tc>
        <w:tc>
          <w:tcPr>
            <w:tcW w:w="1056"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每个小组活动不少于5节。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93"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w:t>
            </w:r>
          </w:p>
        </w:tc>
        <w:tc>
          <w:tcPr>
            <w:tcW w:w="515"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其他</w:t>
            </w:r>
          </w:p>
        </w:tc>
        <w:tc>
          <w:tcPr>
            <w:tcW w:w="1496"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宋体"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bidi="ar"/>
              </w:rPr>
              <w:t>项目管理费</w:t>
            </w:r>
            <w:r>
              <w:rPr>
                <w:rFonts w:hint="eastAsia" w:ascii="仿宋_GB2312" w:hAnsi="仿宋_GB2312" w:eastAsia="仿宋_GB2312" w:cs="仿宋_GB2312"/>
                <w:color w:val="000000"/>
                <w:kern w:val="0"/>
                <w:sz w:val="28"/>
                <w:szCs w:val="28"/>
                <w:lang w:eastAsia="zh-CN" w:bidi="ar"/>
              </w:rPr>
              <w:t>及税费</w:t>
            </w:r>
          </w:p>
        </w:tc>
        <w:tc>
          <w:tcPr>
            <w:tcW w:w="659"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kern w:val="0"/>
                <w:sz w:val="28"/>
                <w:szCs w:val="28"/>
                <w:lang w:bidi="ar"/>
              </w:rPr>
            </w:pPr>
          </w:p>
        </w:tc>
        <w:tc>
          <w:tcPr>
            <w:tcW w:w="878" w:type="pc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rPr>
            </w:pPr>
          </w:p>
        </w:tc>
        <w:tc>
          <w:tcPr>
            <w:tcW w:w="1056" w:type="pct"/>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000" w:type="pct"/>
            <w:gridSpan w:val="6"/>
            <w:vAlign w:val="center"/>
          </w:tcPr>
          <w:p>
            <w:pPr>
              <w:pStyle w:val="11"/>
              <w:keepNext w:val="0"/>
              <w:keepLines w:val="0"/>
              <w:pageBreakBefore w:val="0"/>
              <w:kinsoku/>
              <w:wordWrap/>
              <w:overflowPunct/>
              <w:topLinePunct w:val="0"/>
              <w:autoSpaceDE/>
              <w:autoSpaceDN/>
              <w:bidi w:val="0"/>
              <w:adjustRightInd/>
              <w:snapToGrid/>
              <w:spacing w:after="0" w:line="360" w:lineRule="exact"/>
              <w:ind w:left="0" w:leftChars="0" w:right="0" w:rightChars="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vertAlign w:val="baseline"/>
                <w:lang w:eastAsia="zh-CN"/>
              </w:rPr>
              <w:t>投标价格（元）：</w:t>
            </w:r>
            <w:r>
              <w:rPr>
                <w:rFonts w:hint="eastAsia" w:ascii="仿宋_GB2312" w:hAnsi="仿宋_GB2312" w:eastAsia="仿宋_GB2312" w:cs="仿宋_GB2312"/>
                <w:b w:val="0"/>
                <w:bCs w:val="0"/>
                <w:sz w:val="32"/>
                <w:szCs w:val="32"/>
                <w:vertAlign w:val="baseline"/>
                <w:lang w:val="en-US" w:eastAsia="zh-CN"/>
              </w:rPr>
              <w:t xml:space="preserve">小写：      大写：     </w:t>
            </w:r>
          </w:p>
        </w:tc>
      </w:tr>
    </w:tbl>
    <w:p>
      <w:pPr>
        <w:spacing w:line="560"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cs="黑体"/>
          <w:bCs/>
          <w:sz w:val="32"/>
          <w:szCs w:val="32"/>
        </w:rPr>
        <w:t>六、</w:t>
      </w:r>
      <w:r>
        <w:rPr>
          <w:rFonts w:hint="eastAsia" w:ascii="黑体" w:hAnsi="黑体" w:eastAsia="黑体" w:cs="黑体"/>
          <w:sz w:val="32"/>
          <w:szCs w:val="32"/>
        </w:rPr>
        <w:t>供应商的资质要求</w:t>
      </w:r>
    </w:p>
    <w:p>
      <w:pPr>
        <w:pStyle w:val="24"/>
        <w:spacing w:line="560" w:lineRule="exact"/>
        <w:ind w:firstLine="640"/>
        <w:rPr>
          <w:rFonts w:hint="eastAsia" w:ascii="仿宋_GB2312" w:hAnsi="仿宋" w:eastAsia="仿宋_GB2312" w:cs="仿宋"/>
          <w:sz w:val="32"/>
          <w:szCs w:val="32"/>
          <w:highlight w:val="yellow"/>
        </w:rPr>
      </w:pPr>
      <w:r>
        <w:rPr>
          <w:rFonts w:hint="eastAsia" w:ascii="仿宋_GB2312" w:hAnsi="仿宋" w:eastAsia="仿宋_GB2312" w:cs="仿宋"/>
          <w:sz w:val="32"/>
          <w:szCs w:val="32"/>
        </w:rPr>
        <w:t>（一）在中国境内注册的独立法人或其他组织（提供营业执照、事业法人证书、社会团体法人登记证书</w:t>
      </w:r>
      <w:r>
        <w:rPr>
          <w:rFonts w:hint="eastAsia" w:ascii="仿宋_GB2312" w:hAnsi="仿宋" w:eastAsia="仿宋_GB2312" w:cs="仿宋"/>
          <w:sz w:val="32"/>
          <w:szCs w:val="32"/>
          <w:lang w:eastAsia="zh-CN"/>
        </w:rPr>
        <w:t>、民办非企业登记证书</w:t>
      </w:r>
      <w:r>
        <w:rPr>
          <w:rFonts w:hint="eastAsia" w:ascii="仿宋_GB2312" w:hAnsi="仿宋" w:eastAsia="仿宋_GB2312" w:cs="仿宋"/>
          <w:sz w:val="32"/>
          <w:szCs w:val="32"/>
        </w:rPr>
        <w:t>等扫描件）</w:t>
      </w:r>
      <w:r>
        <w:rPr>
          <w:rFonts w:hint="eastAsia" w:ascii="仿宋_GB2312" w:hAnsi="仿宋" w:cs="仿宋"/>
          <w:sz w:val="32"/>
          <w:szCs w:val="32"/>
        </w:rPr>
        <w:t>，</w:t>
      </w:r>
      <w:r>
        <w:rPr>
          <w:rFonts w:hint="eastAsia" w:ascii="仿宋_GB2312" w:hAnsi="仿宋" w:eastAsia="仿宋_GB2312" w:cs="仿宋"/>
          <w:sz w:val="32"/>
          <w:szCs w:val="32"/>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24"/>
        <w:spacing w:line="56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p>
    <w:p>
      <w:pPr>
        <w:pStyle w:val="24"/>
        <w:spacing w:line="56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（三）</w:t>
      </w:r>
      <w:r>
        <w:rPr>
          <w:rFonts w:hint="eastAsia" w:ascii="仿宋_GB2312" w:hAnsi="仿宋" w:eastAsia="仿宋_GB2312" w:cs="仿宋"/>
          <w:bCs/>
          <w:sz w:val="32"/>
          <w:szCs w:val="32"/>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rPr>
        <w:t>，不得同时参加本项目的采购活动。</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七、选定供应商方法</w:t>
      </w:r>
    </w:p>
    <w:p>
      <w:pPr>
        <w:spacing w:line="560" w:lineRule="exact"/>
        <w:ind w:firstLine="640" w:firstLineChars="200"/>
        <w:jc w:val="left"/>
        <w:rPr>
          <w:rFonts w:hint="eastAsia" w:ascii="仿宋_GB2312" w:hAnsi="仿宋" w:eastAsia="仿宋_GB2312"/>
          <w:sz w:val="32"/>
          <w:highlight w:val="yellow"/>
        </w:rPr>
      </w:pPr>
      <w:r>
        <w:rPr>
          <w:rFonts w:hint="eastAsia" w:ascii="仿宋_GB2312" w:hAnsi="仿宋" w:eastAsia="仿宋_GB2312"/>
          <w:sz w:val="32"/>
        </w:rPr>
        <w:t>综合评分法</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八、评分要求</w:t>
      </w:r>
    </w:p>
    <w:p>
      <w:pPr>
        <w:pStyle w:val="26"/>
        <w:spacing w:line="56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jc w:val="left"/>
        <w:rPr>
          <w:rFonts w:hint="eastAsia"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26"/>
        <w:spacing w:line="56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（二）评分权重</w:t>
      </w:r>
    </w:p>
    <w:tbl>
      <w:tblPr>
        <w:tblStyle w:val="19"/>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1911"/>
        <w:gridCol w:w="1730"/>
        <w:gridCol w:w="2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8" w:type="dxa"/>
            <w:tcBorders>
              <w:top w:val="single" w:color="auto" w:sz="4" w:space="0"/>
              <w:left w:val="single" w:color="auto" w:sz="4" w:space="0"/>
              <w:bottom w:val="single" w:color="auto" w:sz="4" w:space="0"/>
              <w:right w:val="single" w:color="auto" w:sz="4" w:space="0"/>
            </w:tcBorders>
          </w:tcPr>
          <w:p>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评分内容</w:t>
            </w:r>
          </w:p>
        </w:tc>
        <w:tc>
          <w:tcPr>
            <w:tcW w:w="1911" w:type="dxa"/>
            <w:tcBorders>
              <w:top w:val="single" w:color="auto" w:sz="4" w:space="0"/>
              <w:left w:val="single" w:color="auto" w:sz="4" w:space="0"/>
              <w:bottom w:val="single" w:color="auto" w:sz="4" w:space="0"/>
              <w:right w:val="single" w:color="auto" w:sz="4" w:space="0"/>
            </w:tcBorders>
          </w:tcPr>
          <w:p>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报价</w:t>
            </w:r>
          </w:p>
        </w:tc>
        <w:tc>
          <w:tcPr>
            <w:tcW w:w="1730" w:type="dxa"/>
            <w:tcBorders>
              <w:top w:val="single" w:color="auto" w:sz="4" w:space="0"/>
              <w:left w:val="single" w:color="auto" w:sz="4" w:space="0"/>
              <w:bottom w:val="single" w:color="auto" w:sz="4" w:space="0"/>
              <w:right w:val="single" w:color="auto" w:sz="4" w:space="0"/>
            </w:tcBorders>
          </w:tcPr>
          <w:p>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商务部分</w:t>
            </w:r>
          </w:p>
        </w:tc>
        <w:tc>
          <w:tcPr>
            <w:tcW w:w="2683" w:type="dxa"/>
            <w:tcBorders>
              <w:top w:val="single" w:color="auto" w:sz="4" w:space="0"/>
              <w:left w:val="single" w:color="auto" w:sz="4" w:space="0"/>
              <w:bottom w:val="single" w:color="auto" w:sz="4" w:space="0"/>
              <w:right w:val="single" w:color="auto" w:sz="4" w:space="0"/>
            </w:tcBorders>
          </w:tcPr>
          <w:p>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8" w:type="dxa"/>
            <w:tcBorders>
              <w:top w:val="single" w:color="auto" w:sz="4" w:space="0"/>
              <w:left w:val="single" w:color="auto" w:sz="4" w:space="0"/>
              <w:bottom w:val="single" w:color="auto" w:sz="4" w:space="0"/>
              <w:right w:val="single" w:color="auto" w:sz="4" w:space="0"/>
            </w:tcBorders>
          </w:tcPr>
          <w:p>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分值</w:t>
            </w:r>
          </w:p>
        </w:tc>
        <w:tc>
          <w:tcPr>
            <w:tcW w:w="1911" w:type="dxa"/>
            <w:tcBorders>
              <w:top w:val="single" w:color="auto" w:sz="4" w:space="0"/>
              <w:left w:val="single" w:color="auto" w:sz="4" w:space="0"/>
              <w:bottom w:val="single" w:color="auto" w:sz="4" w:space="0"/>
              <w:right w:val="single" w:color="auto" w:sz="4" w:space="0"/>
            </w:tcBorders>
          </w:tcPr>
          <w:p>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b w:val="0"/>
                <w:bCs/>
                <w:sz w:val="32"/>
                <w:szCs w:val="32"/>
              </w:rPr>
              <w:t>分</w:t>
            </w:r>
          </w:p>
        </w:tc>
        <w:tc>
          <w:tcPr>
            <w:tcW w:w="1730" w:type="dxa"/>
            <w:tcBorders>
              <w:top w:val="single" w:color="auto" w:sz="4" w:space="0"/>
              <w:left w:val="single" w:color="auto" w:sz="4" w:space="0"/>
              <w:bottom w:val="single" w:color="auto" w:sz="4" w:space="0"/>
              <w:right w:val="single" w:color="auto" w:sz="4" w:space="0"/>
            </w:tcBorders>
          </w:tcPr>
          <w:p>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b w:val="0"/>
                <w:bCs/>
                <w:sz w:val="32"/>
                <w:szCs w:val="32"/>
              </w:rPr>
              <w:t>分</w:t>
            </w:r>
          </w:p>
        </w:tc>
        <w:tc>
          <w:tcPr>
            <w:tcW w:w="2683" w:type="dxa"/>
            <w:tcBorders>
              <w:top w:val="single" w:color="auto" w:sz="4" w:space="0"/>
              <w:left w:val="single" w:color="auto" w:sz="4" w:space="0"/>
              <w:bottom w:val="single" w:color="auto" w:sz="4" w:space="0"/>
              <w:right w:val="single" w:color="auto" w:sz="4" w:space="0"/>
            </w:tcBorders>
          </w:tcPr>
          <w:p>
            <w:pPr>
              <w:pStyle w:val="26"/>
              <w:spacing w:line="440" w:lineRule="exact"/>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b w:val="0"/>
                <w:bCs/>
                <w:sz w:val="32"/>
                <w:szCs w:val="32"/>
              </w:rPr>
              <w:t>分</w:t>
            </w:r>
          </w:p>
        </w:tc>
      </w:tr>
    </w:tbl>
    <w:p>
      <w:pPr>
        <w:pStyle w:val="26"/>
        <w:spacing w:line="560" w:lineRule="exact"/>
        <w:ind w:firstLine="640" w:firstLineChars="200"/>
        <w:rPr>
          <w:rFonts w:hint="eastAsia"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20"/>
        <w:tblW w:w="9020"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219"/>
        <w:gridCol w:w="6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restart"/>
            <w:vAlign w:val="center"/>
          </w:tcPr>
          <w:p>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1219" w:type="dxa"/>
          </w:tcPr>
          <w:p>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评分</w:t>
            </w:r>
          </w:p>
          <w:p>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因素</w:t>
            </w:r>
          </w:p>
        </w:tc>
        <w:tc>
          <w:tcPr>
            <w:tcW w:w="6403" w:type="dxa"/>
            <w:vAlign w:val="center"/>
          </w:tcPr>
          <w:p>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价格</w:t>
            </w:r>
          </w:p>
        </w:tc>
        <w:tc>
          <w:tcPr>
            <w:tcW w:w="6403" w:type="dxa"/>
            <w:vAlign w:val="center"/>
          </w:tcPr>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以本次报价或投标人所报的有效报价中的最低价作为基准报价。投标人报价得分=（基准价/投标人报价）*10分，本项最高得10分。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restart"/>
            <w:vAlign w:val="center"/>
          </w:tcPr>
          <w:p>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w:t>
            </w:r>
          </w:p>
          <w:p>
            <w:pPr>
              <w:pStyle w:val="8"/>
              <w:keepNext w:val="0"/>
              <w:keepLines w:val="0"/>
              <w:pageBreakBefore w:val="0"/>
              <w:widowControl w:val="0"/>
              <w:kinsoku/>
              <w:wordWrap/>
              <w:overflowPunct/>
              <w:autoSpaceDE/>
              <w:autoSpaceDN/>
              <w:bidi w:val="0"/>
              <w:adjustRightInd/>
              <w:spacing w:after="0"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w:t>
            </w:r>
          </w:p>
          <w:p>
            <w:pPr>
              <w:pStyle w:val="8"/>
              <w:keepNext w:val="0"/>
              <w:keepLines w:val="0"/>
              <w:pageBreakBefore w:val="0"/>
              <w:widowControl w:val="0"/>
              <w:kinsoku/>
              <w:wordWrap/>
              <w:overflowPunct/>
              <w:autoSpaceDE/>
              <w:autoSpaceDN/>
              <w:bidi w:val="0"/>
              <w:adjustRightInd/>
              <w:spacing w:after="0"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w:t>
            </w:r>
          </w:p>
        </w:tc>
        <w:tc>
          <w:tcPr>
            <w:tcW w:w="1219" w:type="dxa"/>
          </w:tcPr>
          <w:p>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评分</w:t>
            </w:r>
          </w:p>
          <w:p>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因素</w:t>
            </w:r>
          </w:p>
        </w:tc>
        <w:tc>
          <w:tcPr>
            <w:tcW w:w="6403" w:type="dxa"/>
            <w:vAlign w:val="center"/>
          </w:tcPr>
          <w:p>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同类项目经验（</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p>
        </w:tc>
        <w:tc>
          <w:tcPr>
            <w:tcW w:w="6403" w:type="dxa"/>
          </w:tcPr>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（一）评审内容：</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投标人自2023年1月1日至本项目采购公示截止日，每提供一项</w:t>
            </w:r>
            <w:r>
              <w:rPr>
                <w:rFonts w:hint="eastAsia" w:ascii="仿宋_GB2312" w:hAnsi="仿宋_GB2312" w:eastAsia="仿宋_GB2312" w:cs="仿宋_GB2312"/>
                <w:sz w:val="32"/>
                <w:szCs w:val="32"/>
                <w:lang w:eastAsia="zh-CN"/>
              </w:rPr>
              <w:t>为老</w:t>
            </w:r>
            <w:r>
              <w:rPr>
                <w:rFonts w:hint="eastAsia" w:ascii="仿宋_GB2312" w:hAnsi="仿宋_GB2312" w:eastAsia="仿宋_GB2312" w:cs="仿宋_GB2312"/>
                <w:sz w:val="32"/>
                <w:szCs w:val="32"/>
              </w:rPr>
              <w:t>服务活动的同类业绩得</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本项</w:t>
            </w:r>
            <w:r>
              <w:rPr>
                <w:rFonts w:hint="eastAsia" w:ascii="仿宋_GB2312" w:hAnsi="仿宋_GB2312" w:eastAsia="仿宋_GB2312" w:cs="仿宋_GB2312"/>
                <w:sz w:val="32"/>
                <w:szCs w:val="32"/>
              </w:rPr>
              <w:t>最高得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（二）评审依据：</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1.提供合同关键页（关键信息包括但不仅限于合同的项目名称、服务内容、合同服务的起止时间、合同双方的盖章、签订日期等）</w:t>
            </w:r>
            <w:r>
              <w:rPr>
                <w:rFonts w:hint="eastAsia" w:ascii="仿宋_GB2312" w:hAnsi="仿宋_GB2312" w:eastAsia="仿宋_GB2312" w:cs="仿宋_GB2312"/>
                <w:sz w:val="32"/>
                <w:szCs w:val="32"/>
                <w:lang w:eastAsia="zh-CN"/>
              </w:rPr>
              <w:t>扫描件，合同甲方的履约评价；</w:t>
            </w:r>
          </w:p>
          <w:p>
            <w:pPr>
              <w:keepNext w:val="0"/>
              <w:keepLines w:val="0"/>
              <w:pageBreakBefore w:val="0"/>
              <w:widowControl w:val="0"/>
              <w:kinsoku/>
              <w:wordWrap/>
              <w:overflowPunct/>
              <w:topLinePunct/>
              <w:autoSpaceDE/>
              <w:autoSpaceDN/>
              <w:bidi w:val="0"/>
              <w:adjustRightInd/>
              <w:snapToGrid w:val="0"/>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2.若以合同作为业绩证明：一年一签的续签合同只计算一个业绩；</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资源链接能力（</w:t>
            </w:r>
            <w:r>
              <w:rPr>
                <w:rFonts w:hint="eastAsia" w:ascii="仿宋_GB2312" w:hAnsi="仿宋_GB2312" w:eastAsia="仿宋_GB2312" w:cs="仿宋_GB2312"/>
                <w:sz w:val="32"/>
                <w:szCs w:val="32"/>
                <w:lang w:val="en-US" w:eastAsia="zh-CN"/>
              </w:rPr>
              <w:t>10分</w:t>
            </w:r>
            <w:r>
              <w:rPr>
                <w:rFonts w:hint="eastAsia" w:ascii="仿宋_GB2312" w:hAnsi="仿宋_GB2312" w:eastAsia="仿宋_GB2312" w:cs="仿宋_GB2312"/>
                <w:sz w:val="32"/>
                <w:szCs w:val="32"/>
                <w:lang w:eastAsia="zh-CN"/>
              </w:rPr>
              <w:t>）</w:t>
            </w:r>
          </w:p>
        </w:tc>
        <w:tc>
          <w:tcPr>
            <w:tcW w:w="6403" w:type="dxa"/>
          </w:tcPr>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（一）评审内容：</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投标人具备活动项目资源链接能力，链接网络包括但不限于政府部门、协会、医疗机构、公益组织，每提供1家合作单位得0.5分，本项最高得10分。</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（二）评审依据：</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1.投标人需提供资源链接清单和相关合作证明材料；</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未提供证明材料或提供的证明材料不清晰导致（临时）采购小组无法辨认的，不得分。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投标人奖励情况（</w:t>
            </w:r>
            <w:r>
              <w:rPr>
                <w:rFonts w:hint="eastAsia" w:ascii="仿宋_GB2312" w:hAnsi="仿宋_GB2312" w:eastAsia="仿宋_GB2312" w:cs="仿宋_GB2312"/>
                <w:sz w:val="32"/>
                <w:szCs w:val="32"/>
                <w:lang w:val="en-US" w:eastAsia="zh-CN"/>
              </w:rPr>
              <w:t>6分</w:t>
            </w:r>
            <w:r>
              <w:rPr>
                <w:rFonts w:hint="eastAsia" w:ascii="仿宋_GB2312" w:hAnsi="仿宋_GB2312" w:eastAsia="仿宋_GB2312" w:cs="仿宋_GB2312"/>
                <w:sz w:val="32"/>
                <w:szCs w:val="32"/>
                <w:lang w:eastAsia="zh-CN"/>
              </w:rPr>
              <w:t>）</w:t>
            </w:r>
          </w:p>
        </w:tc>
        <w:tc>
          <w:tcPr>
            <w:tcW w:w="6403" w:type="dxa"/>
          </w:tcPr>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（一）评审内容：</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投标人自2023年1月1日至本项目采购公示截止日，投标人或其承接项目获得官方报刊、杂志、电视、网站等媒体正面宣传报道的，市级及以上的每提供一个得</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分，区级的每个得</w:t>
            </w:r>
            <w:r>
              <w:rPr>
                <w:rFonts w:hint="eastAsia" w:ascii="仿宋_GB2312" w:hAnsi="仿宋_GB2312" w:eastAsia="仿宋_GB2312" w:cs="仿宋_GB2312"/>
                <w:sz w:val="32"/>
                <w:szCs w:val="32"/>
                <w:lang w:val="en-US" w:eastAsia="zh-CN"/>
              </w:rPr>
              <w:t>2分</w:t>
            </w:r>
            <w:r>
              <w:rPr>
                <w:rFonts w:hint="eastAsia" w:ascii="仿宋_GB2312" w:hAnsi="仿宋_GB2312" w:eastAsia="仿宋_GB2312" w:cs="仿宋_GB2312"/>
                <w:sz w:val="32"/>
                <w:szCs w:val="32"/>
                <w:lang w:eastAsia="zh-CN"/>
              </w:rPr>
              <w:t>，本项最高得</w:t>
            </w:r>
            <w:r>
              <w:rPr>
                <w:rFonts w:hint="eastAsia" w:ascii="仿宋_GB2312" w:hAnsi="仿宋_GB2312" w:eastAsia="仿宋_GB2312" w:cs="仿宋_GB2312"/>
                <w:sz w:val="32"/>
                <w:szCs w:val="32"/>
                <w:lang w:val="en-US" w:eastAsia="zh-CN"/>
              </w:rPr>
              <w:t>6分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lang w:val="en-US" w:eastAsia="zh-CN"/>
              </w:rPr>
              <w:t>评审依据：</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1.媒体报道证明材料包含官方媒体宣传报道截图和所宣传项目合同扫描件，同一事项被多次报道不重复计分；</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未提供证明材料或提供的证明材料不清晰导致（临时）采购小组无法辨认的，不得分。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项目完成（服务期满）后的服务承诺（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分）</w:t>
            </w:r>
          </w:p>
        </w:tc>
        <w:tc>
          <w:tcPr>
            <w:tcW w:w="6403" w:type="dxa"/>
            <w:vAlign w:val="center"/>
          </w:tcPr>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（一）评审内容：</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根据针对本项目做出的服务承诺，考察包括但不限于以下内容：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1.在服务期满后主动交接项目相关资料；</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2.配合项目检查审计等事项。</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（二）评审依据：</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提供服务承诺函（格式自拟）并加盖投标人公章，未提供承诺或承诺内容不满足要求不得分。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restart"/>
            <w:vAlign w:val="bottom"/>
          </w:tcPr>
          <w:p>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w:t>
            </w:r>
          </w:p>
          <w:p>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w:t>
            </w:r>
          </w:p>
          <w:p>
            <w:pPr>
              <w:keepNext w:val="0"/>
              <w:keepLines w:val="0"/>
              <w:pageBreakBefore w:val="0"/>
              <w:widowControl w:val="0"/>
              <w:kinsoku/>
              <w:wordWrap/>
              <w:overflowPunct/>
              <w:autoSpaceDE/>
              <w:autoSpaceDN/>
              <w:bidi w:val="0"/>
              <w:adjustRightIn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分）</w:t>
            </w:r>
          </w:p>
        </w:tc>
        <w:tc>
          <w:tcPr>
            <w:tcW w:w="1219" w:type="dxa"/>
            <w:vAlign w:val="center"/>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方案</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（30分）</w:t>
            </w:r>
          </w:p>
        </w:tc>
        <w:tc>
          <w:tcPr>
            <w:tcW w:w="6403" w:type="dxa"/>
          </w:tcPr>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（一）评审内容：</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根据投标人提供的实施方案，考察包括但不限于：</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1.项目理解及分析；</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2.项目具体工作措施；</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3.项目预期成效；</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4.项目工期安排。</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（二）评审依据：</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满足以上任意一项要求5分，最高得20分，在此基础上，根据供应商的具体响应内容按照量化的评审因素指标进一步评审，设定优、良、中、差四个评分标准：</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1.优：项目实施方案内容全面、具体、针对性强、科学合理、具有创新性和实操性得10分；</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2.良：项目实施方案内容较完整、具有一定针对性、相对合理、可操作性较强得8分；</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3.中：项目实施方案内容、针对性、可操作性一般得6分；</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项目重点难点分析、应对措施及相关的合理化建议</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6403" w:type="dxa"/>
          </w:tcPr>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（一）评审内容：</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考察对项目工作量、可完成度等重点难点问题的识别和分析能力，并就识别出的重点难点提出可行的应对措施及合理化建议，包括但不限于以下内容：</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1.详细阐述本项目存在的重难点问题；</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2.根据项目重难点，详细阐述对应的应对措施及合理化建议。</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（二）评审依据：</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满足以上任意一项要求得2.5分，最高得5分，在此基础上，根据供应商的具体响应内容按照量化的评审因素指标进一步评审，设定优、良、中、差四个评分标准：</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1.优：方案全面完善，对项目重难点分析深入透彻、逻辑严谨、层次清晰，贴合工作实际、应对措施针对性强，加5分；</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2.良：方案较完善，能识别项目重难点与关键风险，应对措施针对性较强，加3分；</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3.中：项目重点难点分析、应对措施及相关的合理化建议的三点内容完整性、针对性、可操作性均一般，加1分；</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质量保障措施及方案</w:t>
            </w:r>
          </w:p>
          <w:p>
            <w:pPr>
              <w:pStyle w:val="8"/>
              <w:keepNext w:val="0"/>
              <w:keepLines w:val="0"/>
              <w:pageBreakBefore w:val="0"/>
              <w:widowControl w:val="0"/>
              <w:kinsoku/>
              <w:wordWrap/>
              <w:overflowPunct/>
              <w:autoSpaceDE/>
              <w:autoSpaceDN/>
              <w:bidi w:val="0"/>
              <w:adjustRightInd/>
              <w:spacing w:after="0"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（10分）</w:t>
            </w:r>
          </w:p>
        </w:tc>
        <w:tc>
          <w:tcPr>
            <w:tcW w:w="6403" w:type="dxa"/>
          </w:tcPr>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（一）评审内容：</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根据对项目的理解及自身管理经验，针对本项目提出质量（完成时间、安全）保障措施及方案。包括但不限于以下内容：</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1.具备详细的完成时间保障措施；</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2.详细阐述项目人员保障措施；</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3.详细阐述项目质量保障措施。</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（二）评分标准：</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满足以上任意一项要求得2分，最高得6分，在此基础上，根据供应商的具体响应内容按照量化的评审因素指标进一步评审，设定优、良、中、差四个评分标准：</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1.优：以上项目质量保障措施及方案内容全面具体、针对性强、可操作性强，保障措施丰富，加4分；</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2.良：以上项目质量保障措施及方案内容较丰富、针对性较强、可操作性较强，加2分；</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3.中：以上项目质量保障措施及方案内容完整性、针对性、可操作性均一般，加1分；</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pPr>
              <w:pStyle w:val="8"/>
              <w:keepNext w:val="0"/>
              <w:keepLines w:val="0"/>
              <w:pageBreakBefore w:val="0"/>
              <w:widowControl w:val="0"/>
              <w:kinsoku/>
              <w:wordWrap/>
              <w:overflowPunct/>
              <w:autoSpaceDE/>
              <w:autoSpaceDN/>
              <w:bidi w:val="0"/>
              <w:adjustRightInd/>
              <w:spacing w:after="0"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拟安排项目负责人（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p>
        </w:tc>
        <w:tc>
          <w:tcPr>
            <w:tcW w:w="6403" w:type="dxa"/>
          </w:tcPr>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（一）评审内容：</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拟安排的项目负责人（仅限1人）为投标人自有员工，否则本项不得分，在此基础上：</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1.具有社会工作专业本科（或以上）学历得2.5分；</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w:t>
            </w:r>
            <w:r>
              <w:rPr>
                <w:rFonts w:hint="eastAsia" w:ascii="仿宋_GB2312" w:hAnsi="仿宋_GB2312" w:eastAsia="仿宋_GB2312" w:cs="仿宋_GB2312"/>
                <w:sz w:val="32"/>
                <w:szCs w:val="32"/>
                <w:lang w:eastAsia="zh-CN"/>
              </w:rPr>
              <w:t>活动项目管理工作经验的</w:t>
            </w:r>
            <w:r>
              <w:rPr>
                <w:rFonts w:hint="eastAsia" w:ascii="仿宋_GB2312" w:hAnsi="仿宋_GB2312" w:eastAsia="仿宋_GB2312" w:cs="仿宋_GB2312"/>
                <w:sz w:val="32"/>
                <w:szCs w:val="32"/>
                <w:lang w:val="en-US" w:eastAsia="zh-CN"/>
              </w:rPr>
              <w:t>得2.5分。</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本项最高得5分。</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（二）评审依据：</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1.提供学历</w:t>
            </w:r>
            <w:r>
              <w:rPr>
                <w:rFonts w:hint="eastAsia" w:ascii="仿宋_GB2312" w:hAnsi="仿宋_GB2312" w:eastAsia="仿宋_GB2312" w:cs="仿宋_GB2312"/>
                <w:sz w:val="32"/>
                <w:szCs w:val="32"/>
                <w:lang w:eastAsia="zh-CN"/>
              </w:rPr>
              <w:t>或学位</w:t>
            </w:r>
            <w:r>
              <w:rPr>
                <w:rFonts w:hint="eastAsia" w:ascii="仿宋_GB2312" w:hAnsi="仿宋_GB2312" w:eastAsia="仿宋_GB2312" w:cs="仿宋_GB2312"/>
                <w:sz w:val="32"/>
                <w:szCs w:val="32"/>
              </w:rPr>
              <w:t>证书</w:t>
            </w:r>
            <w:r>
              <w:rPr>
                <w:rFonts w:hint="eastAsia" w:ascii="仿宋_GB2312" w:hAnsi="仿宋_GB2312" w:eastAsia="仿宋_GB2312" w:cs="仿宋_GB2312"/>
                <w:sz w:val="32"/>
                <w:szCs w:val="32"/>
                <w:lang w:eastAsia="zh-CN"/>
              </w:rPr>
              <w:t>扫描件</w:t>
            </w:r>
            <w:r>
              <w:rPr>
                <w:rFonts w:hint="eastAsia" w:ascii="仿宋_GB2312" w:hAnsi="仿宋_GB2312" w:eastAsia="仿宋_GB2312" w:cs="仿宋_GB2312"/>
                <w:sz w:val="32"/>
                <w:szCs w:val="32"/>
              </w:rPr>
              <w:t>，并提供学信网查询记录，原件备查；</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工作经验</w:t>
            </w:r>
            <w:r>
              <w:rPr>
                <w:rFonts w:hint="eastAsia" w:ascii="仿宋_GB2312" w:hAnsi="仿宋_GB2312" w:eastAsia="仿宋_GB2312" w:cs="仿宋_GB2312"/>
                <w:sz w:val="32"/>
                <w:szCs w:val="32"/>
              </w:rPr>
              <w:t>需提供合同关键页或其他可以证明的材料</w:t>
            </w:r>
            <w:r>
              <w:rPr>
                <w:rFonts w:hint="eastAsia" w:ascii="仿宋_GB2312" w:hAnsi="仿宋_GB2312" w:eastAsia="仿宋_GB2312" w:cs="仿宋_GB2312"/>
                <w:sz w:val="32"/>
                <w:szCs w:val="32"/>
                <w:lang w:eastAsia="zh-CN"/>
              </w:rPr>
              <w:t>扫描件，</w:t>
            </w:r>
            <w:r>
              <w:rPr>
                <w:rFonts w:hint="eastAsia" w:ascii="仿宋_GB2312" w:hAnsi="仿宋_GB2312" w:eastAsia="仿宋_GB2312" w:cs="仿宋_GB2312"/>
                <w:sz w:val="32"/>
                <w:szCs w:val="32"/>
              </w:rPr>
              <w:t>合同关键</w:t>
            </w:r>
            <w:r>
              <w:rPr>
                <w:rFonts w:hint="eastAsia" w:ascii="仿宋_GB2312" w:hAnsi="仿宋_GB2312" w:eastAsia="仿宋_GB2312" w:cs="仿宋_GB2312"/>
                <w:sz w:val="32"/>
                <w:szCs w:val="32"/>
                <w:lang w:eastAsia="zh-CN"/>
              </w:rPr>
              <w:t>页</w:t>
            </w:r>
            <w:r>
              <w:rPr>
                <w:rFonts w:hint="eastAsia" w:ascii="仿宋_GB2312" w:hAnsi="仿宋_GB2312" w:eastAsia="仿宋_GB2312" w:cs="仿宋_GB2312"/>
                <w:sz w:val="32"/>
                <w:szCs w:val="32"/>
              </w:rPr>
              <w:t>关键信息包括但不仅限于合同的项目名称、</w:t>
            </w:r>
            <w:r>
              <w:rPr>
                <w:rFonts w:hint="eastAsia" w:ascii="仿宋_GB2312" w:hAnsi="仿宋_GB2312" w:eastAsia="仿宋_GB2312" w:cs="仿宋_GB2312"/>
                <w:sz w:val="32"/>
                <w:szCs w:val="32"/>
                <w:lang w:val="en-US" w:eastAsia="zh-CN"/>
              </w:rPr>
              <w:t>项目负责人/团队成员名字、</w:t>
            </w:r>
            <w:r>
              <w:rPr>
                <w:rFonts w:hint="eastAsia" w:ascii="仿宋_GB2312" w:hAnsi="仿宋_GB2312" w:eastAsia="仿宋_GB2312" w:cs="仿宋_GB2312"/>
                <w:sz w:val="32"/>
                <w:szCs w:val="32"/>
              </w:rPr>
              <w:t>服务内容、</w:t>
            </w:r>
            <w:r>
              <w:rPr>
                <w:rFonts w:hint="eastAsia" w:ascii="仿宋_GB2312" w:hAnsi="仿宋_GB2312" w:eastAsia="仿宋_GB2312" w:cs="仿宋_GB2312"/>
                <w:sz w:val="32"/>
                <w:szCs w:val="32"/>
                <w:lang w:val="en-US" w:eastAsia="zh-CN"/>
              </w:rPr>
              <w:t>合同双方盖章页等；</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3.与投标人签订劳动合同；</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以上人员近3个月在投标人本单位社保缴纳证明材料（已退休返聘人员需提供聘用合同），如社保材料因政府部门原因暂时无法取得，则可以往前顺延一个月，社保资料至少显示缴交养老保险信息，未显示该信息的该社保资料则不符合要求，原件备查。如投标人为新成立企业且成立时间不足3个月的，需承诺相关人员为投标人自有员工，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98" w:type="dxa"/>
            <w:vMerge w:val="continue"/>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p>
        </w:tc>
        <w:tc>
          <w:tcPr>
            <w:tcW w:w="1219" w:type="dxa"/>
            <w:vAlign w:val="center"/>
          </w:tcPr>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拟安排项目团队成员</w:t>
            </w:r>
          </w:p>
          <w:p>
            <w:pPr>
              <w:pStyle w:val="8"/>
              <w:keepNext w:val="0"/>
              <w:keepLines w:val="0"/>
              <w:pageBreakBefore w:val="0"/>
              <w:widowControl w:val="0"/>
              <w:kinsoku/>
              <w:wordWrap/>
              <w:overflowPunct/>
              <w:autoSpaceDE/>
              <w:autoSpaceDN/>
              <w:bidi w:val="0"/>
              <w:adjustRightInd/>
              <w:spacing w:after="0"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10分</w:t>
            </w:r>
            <w:r>
              <w:rPr>
                <w:rFonts w:hint="eastAsia" w:ascii="仿宋_GB2312" w:hAnsi="仿宋_GB2312" w:eastAsia="仿宋_GB2312" w:cs="仿宋_GB2312"/>
                <w:sz w:val="32"/>
                <w:szCs w:val="32"/>
              </w:rPr>
              <w:t>）</w:t>
            </w:r>
          </w:p>
        </w:tc>
        <w:tc>
          <w:tcPr>
            <w:tcW w:w="6403" w:type="dxa"/>
          </w:tcPr>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（一）评审内容</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本项目拟安排的项目团队成员不少于</w:t>
            </w:r>
            <w:r>
              <w:rPr>
                <w:rFonts w:hint="eastAsia" w:ascii="仿宋_GB2312" w:hAnsi="仿宋_GB2312" w:eastAsia="仿宋_GB2312" w:cs="仿宋_GB2312"/>
                <w:sz w:val="32"/>
                <w:szCs w:val="32"/>
                <w:lang w:val="en-US" w:eastAsia="zh-CN"/>
              </w:rPr>
              <w:t>2人（除项目负责人外）</w:t>
            </w:r>
            <w:r>
              <w:rPr>
                <w:rFonts w:hint="eastAsia" w:ascii="仿宋_GB2312" w:hAnsi="仿宋_GB2312" w:eastAsia="仿宋_GB2312" w:cs="仿宋_GB2312"/>
                <w:sz w:val="32"/>
                <w:szCs w:val="32"/>
              </w:rPr>
              <w:t>。未达到人数要求的，本项不得分，在此基础上：</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1.具有人社部门颁发的社会工作</w:t>
            </w:r>
            <w:r>
              <w:rPr>
                <w:rFonts w:hint="eastAsia" w:ascii="仿宋_GB2312" w:hAnsi="仿宋_GB2312" w:eastAsia="仿宋_GB2312" w:cs="仿宋_GB2312"/>
                <w:sz w:val="32"/>
                <w:szCs w:val="32"/>
                <w:lang w:eastAsia="zh-CN"/>
              </w:rPr>
              <w:t>者</w:t>
            </w:r>
            <w:r>
              <w:rPr>
                <w:rFonts w:hint="eastAsia" w:ascii="仿宋_GB2312" w:hAnsi="仿宋_GB2312" w:eastAsia="仿宋_GB2312" w:cs="仿宋_GB2312"/>
                <w:sz w:val="32"/>
                <w:szCs w:val="32"/>
              </w:rPr>
              <w:t>专业技术资格证书，每提供1个得</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本项最高得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2.具有社会工作专业学历，每提供1名专科学历得</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分，每提供1名本科（或以上）学历得</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分，本项最高得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同一人具备1、2项情况的可重复得分，本项最高得</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（二）评审依据：</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1.提供学历</w:t>
            </w:r>
            <w:r>
              <w:rPr>
                <w:rFonts w:hint="eastAsia" w:ascii="仿宋_GB2312" w:hAnsi="仿宋_GB2312" w:eastAsia="仿宋_GB2312" w:cs="仿宋_GB2312"/>
                <w:sz w:val="32"/>
                <w:szCs w:val="32"/>
                <w:lang w:eastAsia="zh-CN"/>
              </w:rPr>
              <w:t>或学位</w:t>
            </w:r>
            <w:r>
              <w:rPr>
                <w:rFonts w:hint="eastAsia" w:ascii="仿宋_GB2312" w:hAnsi="仿宋_GB2312" w:eastAsia="仿宋_GB2312" w:cs="仿宋_GB2312"/>
                <w:sz w:val="32"/>
                <w:szCs w:val="32"/>
              </w:rPr>
              <w:t>证书</w:t>
            </w:r>
            <w:r>
              <w:rPr>
                <w:rFonts w:hint="eastAsia" w:ascii="仿宋_GB2312" w:hAnsi="仿宋_GB2312" w:eastAsia="仿宋_GB2312" w:cs="仿宋_GB2312"/>
                <w:sz w:val="32"/>
                <w:szCs w:val="32"/>
                <w:lang w:eastAsia="zh-CN"/>
              </w:rPr>
              <w:t>扫描件</w:t>
            </w:r>
            <w:r>
              <w:rPr>
                <w:rFonts w:hint="eastAsia" w:ascii="仿宋_GB2312" w:hAnsi="仿宋_GB2312" w:eastAsia="仿宋_GB2312" w:cs="仿宋_GB2312"/>
                <w:sz w:val="32"/>
                <w:szCs w:val="32"/>
              </w:rPr>
              <w:t>，并提供学信网查询记录，原件备查；</w:t>
            </w:r>
          </w:p>
          <w:p>
            <w:pPr>
              <w:keepNext w:val="0"/>
              <w:keepLines w:val="0"/>
              <w:pageBreakBefore w:val="0"/>
              <w:widowControl w:val="0"/>
              <w:kinsoku/>
              <w:wordWrap/>
              <w:overflowPunct/>
              <w:topLinePunct/>
              <w:autoSpaceDE/>
              <w:autoSpaceDN/>
              <w:bidi w:val="0"/>
              <w:adjustRightInd/>
              <w:snapToGrid w:val="0"/>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2.提供相关证书证明材料；</w:t>
            </w:r>
          </w:p>
          <w:p>
            <w:pPr>
              <w:pStyle w:val="8"/>
              <w:keepNext w:val="0"/>
              <w:keepLines w:val="0"/>
              <w:pageBreakBefore w:val="0"/>
              <w:widowControl w:val="0"/>
              <w:kinsoku/>
              <w:wordWrap/>
              <w:overflowPunct/>
              <w:autoSpaceDE/>
              <w:autoSpaceDN/>
              <w:bidi w:val="0"/>
              <w:adjustRightInd/>
              <w:spacing w:after="0" w:line="3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3.与投标人签订劳动合同；</w:t>
            </w:r>
          </w:p>
          <w:p>
            <w:pPr>
              <w:keepNext w:val="0"/>
              <w:keepLines w:val="0"/>
              <w:pageBreakBefore w:val="0"/>
              <w:widowControl w:val="0"/>
              <w:kinsoku/>
              <w:wordWrap/>
              <w:overflowPunct/>
              <w:autoSpaceDE/>
              <w:autoSpaceDN/>
              <w:bidi w:val="0"/>
              <w:adjustRightIn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以上人员近3个月在投标人本单位社保缴纳证明材料（已退休返聘人员需提供聘用合同），如社保材料因政府部门原因暂时无法取得，则可以往前顺延一个月，社保资料至少显示缴交养老保险信息，未显示该信息的该社保资料则不符合要求，原件备查。如投标人为新成立企业且成立时间不足3个月的，需承诺相关人员为投标人自有员工，承诺函格式自拟并加盖公章。</w:t>
            </w:r>
          </w:p>
        </w:tc>
      </w:tr>
    </w:tbl>
    <w:p>
      <w:pPr>
        <w:spacing w:line="440" w:lineRule="exact"/>
        <w:jc w:val="left"/>
        <w:rPr>
          <w:rFonts w:hint="eastAsia" w:ascii="仿宋_GB2312" w:hAnsi="仿宋_GB2312" w:eastAsia="仿宋_GB2312" w:cs="仿宋_GB2312"/>
          <w:sz w:val="32"/>
          <w:szCs w:val="32"/>
        </w:rPr>
      </w:pPr>
    </w:p>
    <w:p>
      <w:pPr>
        <w:pStyle w:val="26"/>
        <w:spacing w:line="560" w:lineRule="exact"/>
        <w:ind w:firstLine="640" w:firstLineChars="200"/>
        <w:rPr>
          <w:rFonts w:hint="eastAsia" w:ascii="方正黑体_GBK" w:hAnsi="方正黑体_GBK" w:eastAsia="方正黑体_GBK" w:cs="方正黑体_GBK"/>
          <w:b w:val="0"/>
          <w:bCs/>
          <w:color w:val="000000"/>
          <w:sz w:val="32"/>
          <w:szCs w:val="32"/>
        </w:rPr>
      </w:pPr>
      <w:r>
        <w:rPr>
          <w:rFonts w:hint="eastAsia" w:ascii="方正黑体_GBK" w:hAnsi="方正黑体_GBK" w:eastAsia="方正黑体_GBK" w:cs="方正黑体_GBK"/>
          <w:b w:val="0"/>
          <w:bCs/>
          <w:color w:val="000000"/>
          <w:sz w:val="32"/>
          <w:szCs w:val="32"/>
        </w:rPr>
        <w:t>九、供应商提供资料清单</w:t>
      </w:r>
      <w:r>
        <w:rPr>
          <w:rFonts w:hint="eastAsia" w:ascii="方正黑体_GBK" w:hAnsi="方正黑体_GBK" w:eastAsia="方正黑体_GBK" w:cs="方正黑体_GBK"/>
          <w:b w:val="0"/>
          <w:bCs/>
          <w:color w:val="000000" w:themeColor="text1"/>
          <w:sz w:val="32"/>
          <w:szCs w:val="32"/>
          <w14:textFill>
            <w14:solidFill>
              <w14:schemeClr w14:val="tx1"/>
            </w14:solidFill>
          </w14:textFill>
        </w:rPr>
        <w:t>（每页均需加盖公章）</w:t>
      </w:r>
    </w:p>
    <w:p>
      <w:pPr>
        <w:spacing w:line="560" w:lineRule="exact"/>
        <w:ind w:firstLine="640" w:firstLineChars="200"/>
        <w:jc w:val="left"/>
        <w:rPr>
          <w:rFonts w:hint="eastAsia" w:ascii="仿宋_GB2312" w:hAnsi="仿宋" w:eastAsia="仿宋_GB2312"/>
          <w:sz w:val="32"/>
        </w:rPr>
      </w:pPr>
      <w:r>
        <w:rPr>
          <w:rFonts w:hint="eastAsia" w:ascii="仿宋_GB2312" w:hAnsi="仿宋" w:eastAsia="仿宋_GB2312"/>
          <w:sz w:val="32"/>
        </w:rPr>
        <w:t>1.营业执照、事业单位法人证书、社会团体法人登记证书、民办非企业单位登记证书；</w:t>
      </w:r>
    </w:p>
    <w:p>
      <w:pPr>
        <w:spacing w:line="560" w:lineRule="exact"/>
        <w:ind w:firstLine="640" w:firstLineChars="200"/>
        <w:jc w:val="left"/>
        <w:rPr>
          <w:sz w:val="32"/>
          <w:szCs w:val="32"/>
        </w:rPr>
      </w:pPr>
      <w:r>
        <w:rPr>
          <w:rFonts w:hint="eastAsia" w:ascii="仿宋_GB2312" w:hAnsi="仿宋" w:eastAsia="仿宋_GB2312"/>
          <w:sz w:val="32"/>
          <w:szCs w:val="32"/>
        </w:rPr>
        <w:t>2.法定代表人身份证复印件；</w:t>
      </w:r>
    </w:p>
    <w:p>
      <w:pPr>
        <w:pStyle w:val="11"/>
        <w:spacing w:after="0" w:line="560" w:lineRule="exact"/>
        <w:ind w:left="0" w:leftChars="0" w:right="0" w:rightChars="0" w:firstLine="640"/>
        <w:jc w:val="left"/>
        <w:rPr>
          <w:rFonts w:hint="eastAsia" w:ascii="仿宋_GB2312" w:hAnsi="仿宋" w:eastAsia="仿宋_GB2312"/>
          <w:sz w:val="32"/>
        </w:rPr>
      </w:pPr>
      <w:r>
        <w:rPr>
          <w:rFonts w:hint="eastAsia" w:ascii="仿宋_GB2312" w:hAnsi="仿宋" w:eastAsia="仿宋_GB2312"/>
          <w:sz w:val="32"/>
        </w:rPr>
        <w:t>3.项目报价表</w:t>
      </w:r>
      <w:r>
        <w:rPr>
          <w:rFonts w:hint="eastAsia" w:ascii="仿宋_GB2312" w:hAnsi="仿宋" w:eastAsia="仿宋_GB2312"/>
          <w:b/>
          <w:bCs/>
          <w:sz w:val="32"/>
        </w:rPr>
        <w:t>（需按格式提供）</w:t>
      </w:r>
      <w:r>
        <w:rPr>
          <w:rFonts w:hint="eastAsia" w:ascii="仿宋_GB2312" w:hAnsi="仿宋" w:eastAsia="仿宋_GB2312"/>
          <w:sz w:val="32"/>
        </w:rPr>
        <w:t>；</w:t>
      </w:r>
    </w:p>
    <w:p>
      <w:pPr>
        <w:pStyle w:val="11"/>
        <w:spacing w:after="0" w:line="560" w:lineRule="exact"/>
        <w:ind w:left="0" w:leftChars="0" w:right="0" w:rightChars="0" w:firstLine="640"/>
        <w:jc w:val="left"/>
        <w:rPr>
          <w:rFonts w:hint="eastAsia" w:ascii="仿宋_GB2312" w:hAnsi="仿宋" w:eastAsia="仿宋_GB2312"/>
          <w:sz w:val="32"/>
        </w:rPr>
      </w:pPr>
      <w:r>
        <w:rPr>
          <w:rFonts w:hint="eastAsia" w:ascii="仿宋_GB2312" w:hAnsi="仿宋" w:eastAsia="仿宋_GB2312"/>
          <w:sz w:val="32"/>
        </w:rPr>
        <w:t>4.评分规则所需资料（同类业绩证明、方案等）；</w:t>
      </w:r>
    </w:p>
    <w:p>
      <w:pPr>
        <w:pStyle w:val="11"/>
        <w:spacing w:after="0" w:line="560" w:lineRule="exact"/>
        <w:ind w:left="0" w:leftChars="0" w:right="0" w:rightChars="0" w:firstLine="640"/>
        <w:jc w:val="left"/>
        <w:rPr>
          <w:rFonts w:hint="eastAsia" w:ascii="仿宋_GB2312" w:hAnsi="仿宋" w:eastAsia="仿宋_GB2312"/>
          <w:sz w:val="32"/>
        </w:rPr>
      </w:pPr>
      <w:r>
        <w:rPr>
          <w:rFonts w:hint="eastAsia" w:ascii="仿宋_GB2312" w:hAnsi="仿宋" w:eastAsia="仿宋_GB2312"/>
          <w:sz w:val="32"/>
        </w:rPr>
        <w:t>5.诚信承诺书（详见附件1）；</w:t>
      </w:r>
    </w:p>
    <w:p>
      <w:pPr>
        <w:pStyle w:val="11"/>
        <w:spacing w:after="0" w:line="560" w:lineRule="exact"/>
        <w:ind w:left="0" w:leftChars="0" w:right="0" w:rightChars="0" w:firstLine="640"/>
        <w:rPr>
          <w:rFonts w:hint="eastAsia" w:ascii="仿宋_GB2312" w:hAnsi="仿宋" w:eastAsia="仿宋_GB2312"/>
          <w:sz w:val="32"/>
        </w:rPr>
      </w:pPr>
      <w:r>
        <w:rPr>
          <w:rFonts w:hint="eastAsia" w:ascii="仿宋_GB2312" w:hAnsi="仿宋" w:eastAsia="仿宋_GB2312"/>
          <w:sz w:val="32"/>
        </w:rPr>
        <w:t>6.填写《深圳市龙华区民政局供应商基本情况表》（加盖公章，详见附件2）。</w:t>
      </w:r>
    </w:p>
    <w:p>
      <w:pPr>
        <w:pStyle w:val="11"/>
        <w:spacing w:after="0" w:line="560" w:lineRule="exact"/>
        <w:ind w:left="0" w:leftChars="0" w:right="0" w:rightChars="0" w:firstLine="640"/>
        <w:jc w:val="left"/>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十、其他注意事项</w:t>
      </w:r>
    </w:p>
    <w:p>
      <w:pPr>
        <w:widowControl/>
        <w:spacing w:line="560" w:lineRule="exact"/>
        <w:ind w:firstLine="640" w:firstLineChars="200"/>
        <w:jc w:val="left"/>
        <w:rPr>
          <w:rFonts w:hint="eastAsia" w:ascii="仿宋_GB2312" w:hAnsi="仿宋" w:eastAsia="仿宋_GB2312"/>
          <w:sz w:val="32"/>
        </w:rPr>
      </w:pPr>
      <w:r>
        <w:rPr>
          <w:rFonts w:hint="eastAsia" w:ascii="仿宋_GB2312" w:hAnsi="仿宋" w:eastAsia="仿宋_GB2312"/>
          <w:sz w:val="32"/>
        </w:rPr>
        <w:t>1.供应商需在</w:t>
      </w:r>
      <w:r>
        <w:rPr>
          <w:rFonts w:ascii="仿宋_GB2312" w:hAnsi="仿宋" w:eastAsia="仿宋_GB2312"/>
          <w:sz w:val="32"/>
        </w:rPr>
        <w:t>深圳政府采购自行采购系统</w:t>
      </w:r>
      <w:r>
        <w:rPr>
          <w:rFonts w:hint="eastAsia" w:ascii="仿宋_GB2312" w:hAnsi="仿宋" w:eastAsia="仿宋_GB2312"/>
          <w:sz w:val="32"/>
        </w:rPr>
        <w:t>完成供应商注册（网址：</w:t>
      </w:r>
      <w:bookmarkStart w:id="1" w:name="_GoBack"/>
      <w:r>
        <w:rPr>
          <w:rFonts w:hint="eastAsia" w:ascii="仿宋_GB2312" w:hAnsi="仿宋" w:eastAsia="仿宋_GB2312"/>
          <w:color w:val="auto"/>
          <w:sz w:val="32"/>
          <w:u w:val="none"/>
        </w:rPr>
        <w:t>https://zxcg.szggzy.com/home/index.html</w:t>
      </w:r>
      <w:bookmarkEnd w:id="1"/>
      <w:r>
        <w:rPr>
          <w:rFonts w:hint="eastAsia" w:ascii="仿宋_GB2312" w:hAnsi="仿宋" w:eastAsia="仿宋_GB2312"/>
          <w:color w:val="auto"/>
          <w:sz w:val="32"/>
          <w:u w:val="none"/>
        </w:rPr>
        <w:t>），请于本项目投标截止时间前完成注册，否则如中标/成交，可能影响采购结果的发布。</w:t>
      </w:r>
    </w:p>
    <w:p>
      <w:pPr>
        <w:widowControl/>
        <w:spacing w:line="560" w:lineRule="exact"/>
        <w:ind w:firstLine="640" w:firstLineChars="200"/>
        <w:jc w:val="left"/>
        <w:rPr>
          <w:rFonts w:hint="eastAsia" w:ascii="仿宋_GB2312" w:hAnsi="仿宋" w:eastAsia="仿宋_GB2312"/>
          <w:sz w:val="32"/>
        </w:rPr>
      </w:pPr>
      <w:r>
        <w:rPr>
          <w:rFonts w:hint="eastAsia" w:ascii="仿宋_GB2312" w:hAnsi="仿宋" w:eastAsia="仿宋_GB2312"/>
          <w:sz w:val="32"/>
        </w:rPr>
        <w:t>2.采购人将通过国家企业信用信息公示系统、机关赋码和事业单位登记管理网、全国社会组织信用信息公示平台、中国政府采购网等渠道查询供应商信用记录，对列入失信被执行人名单等的供应商拒绝其参与采购活动。</w:t>
      </w:r>
    </w:p>
    <w:p>
      <w:pPr>
        <w:keepNext w:val="0"/>
        <w:keepLines w:val="0"/>
        <w:widowControl/>
        <w:suppressLineNumbers w:val="0"/>
        <w:shd w:val="clear"/>
        <w:spacing w:line="560" w:lineRule="exact"/>
        <w:ind w:firstLine="640" w:firstLineChars="200"/>
        <w:jc w:val="both"/>
        <w:rPr>
          <w:rFonts w:hint="eastAsia" w:ascii="仿宋_GB2312" w:hAnsi="仿宋" w:eastAsia="仿宋_GB2312"/>
          <w:color w:val="000000"/>
          <w:sz w:val="32"/>
          <w:lang w:eastAsia="zh-CN"/>
        </w:rPr>
      </w:pPr>
      <w:r>
        <w:rPr>
          <w:rFonts w:hint="eastAsia" w:ascii="仿宋_GB2312" w:hAnsi="仿宋" w:eastAsia="仿宋_GB2312"/>
          <w:sz w:val="32"/>
        </w:rPr>
        <w:t>3.</w:t>
      </w:r>
      <w:r>
        <w:rPr>
          <w:rFonts w:hint="eastAsia" w:ascii="仿宋_GB2312" w:hAnsi="仿宋" w:eastAsia="仿宋_GB2312" w:cs="Times New Roman"/>
          <w:sz w:val="32"/>
          <w:highlight w:val="none"/>
        </w:rPr>
        <w:t>供应商</w:t>
      </w:r>
      <w:r>
        <w:rPr>
          <w:rFonts w:hint="eastAsia" w:ascii="仿宋_GB2312" w:hAnsi="仿宋" w:eastAsia="仿宋_GB2312" w:cs="Times New Roman"/>
          <w:sz w:val="32"/>
          <w:highlight w:val="none"/>
          <w:lang w:eastAsia="zh-CN"/>
        </w:rPr>
        <w:t>采用电子</w:t>
      </w:r>
      <w:r>
        <w:rPr>
          <w:rFonts w:hint="eastAsia" w:ascii="仿宋_GB2312" w:hAnsi="仿宋" w:eastAsia="仿宋_GB2312" w:cs="Times New Roman"/>
          <w:sz w:val="32"/>
          <w:highlight w:val="none"/>
          <w:lang w:val="en-US" w:eastAsia="zh-CN"/>
        </w:rPr>
        <w:t>+纸质文件</w:t>
      </w:r>
      <w:r>
        <w:rPr>
          <w:rFonts w:hint="eastAsia" w:ascii="仿宋_GB2312" w:hAnsi="仿宋" w:eastAsia="仿宋_GB2312" w:cs="Times New Roman"/>
          <w:sz w:val="32"/>
          <w:highlight w:val="none"/>
          <w:lang w:eastAsia="zh-CN"/>
        </w:rPr>
        <w:t>投递</w:t>
      </w:r>
      <w:r>
        <w:rPr>
          <w:rFonts w:hint="eastAsia" w:ascii="仿宋_GB2312" w:hAnsi="仿宋" w:eastAsia="仿宋_GB2312" w:cs="Times New Roman"/>
          <w:sz w:val="32"/>
          <w:highlight w:val="none"/>
          <w:lang w:val="en-US" w:eastAsia="zh-CN"/>
        </w:rPr>
        <w:t>方式</w:t>
      </w:r>
      <w:r>
        <w:rPr>
          <w:rFonts w:hint="eastAsia" w:ascii="仿宋_GB2312" w:hAnsi="仿宋" w:eastAsia="仿宋_GB2312"/>
          <w:sz w:val="32"/>
        </w:rPr>
        <w:t>，</w:t>
      </w:r>
      <w:r>
        <w:rPr>
          <w:rFonts w:hint="eastAsia" w:ascii="仿宋_GB2312" w:hAnsi="仿宋" w:eastAsia="仿宋_GB2312"/>
          <w:sz w:val="32"/>
          <w:lang w:eastAsia="zh-CN"/>
        </w:rPr>
        <w:t>如仅提交电子投标资料或纸质投标资料均视为无效投标。电子</w:t>
      </w:r>
      <w:r>
        <w:rPr>
          <w:rFonts w:hint="eastAsia" w:ascii="仿宋_GB2312" w:hAnsi="仿宋" w:eastAsia="仿宋_GB2312"/>
          <w:sz w:val="32"/>
        </w:rPr>
        <w:t>投标资料</w:t>
      </w:r>
      <w:r>
        <w:rPr>
          <w:rFonts w:hint="eastAsia" w:ascii="仿宋_GB2312" w:hAnsi="仿宋" w:eastAsia="仿宋_GB2312"/>
          <w:sz w:val="32"/>
          <w:lang w:eastAsia="zh-CN"/>
        </w:rPr>
        <w:t>通过邮箱</w:t>
      </w:r>
      <w:r>
        <w:rPr>
          <w:rFonts w:hint="eastAsia" w:ascii="仿宋_GB2312" w:hAnsi="仿宋" w:eastAsia="仿宋_GB2312"/>
          <w:sz w:val="32"/>
        </w:rPr>
        <w:t>发至：szlhmzj@szlhq.gov.cn，文件夹命名方式为“</w:t>
      </w:r>
      <w:r>
        <w:rPr>
          <w:rFonts w:hint="eastAsia" w:ascii="仿宋_GB2312" w:hAnsi="仿宋" w:eastAsia="仿宋_GB2312"/>
          <w:sz w:val="32"/>
          <w:lang w:val="en-US" w:eastAsia="zh-CN"/>
        </w:rPr>
        <w:t>2026年</w:t>
      </w:r>
      <w:r>
        <w:rPr>
          <w:rFonts w:hint="eastAsia" w:ascii="仿宋_GB2312" w:hAnsi="仿宋" w:eastAsia="仿宋_GB2312"/>
          <w:sz w:val="32"/>
        </w:rPr>
        <w:t>龙华区悦颐园养老服务系列活动项目</w:t>
      </w:r>
      <w:r>
        <w:rPr>
          <w:rFonts w:hint="eastAsia" w:ascii="仿宋_GB2312" w:hAnsi="仿宋" w:eastAsia="仿宋_GB2312"/>
          <w:color w:val="000000"/>
          <w:sz w:val="32"/>
        </w:rPr>
        <w:t>+公司全称+日期+联系人+联系方式”</w:t>
      </w:r>
      <w:r>
        <w:rPr>
          <w:rFonts w:hint="eastAsia" w:ascii="仿宋_GB2312" w:hAnsi="仿宋" w:eastAsia="仿宋_GB2312"/>
          <w:color w:val="000000"/>
          <w:sz w:val="32"/>
          <w:lang w:eastAsia="zh-CN"/>
        </w:rPr>
        <w:t>。</w:t>
      </w:r>
    </w:p>
    <w:p>
      <w:pPr>
        <w:keepNext w:val="0"/>
        <w:keepLines w:val="0"/>
        <w:widowControl/>
        <w:suppressLineNumbers w:val="0"/>
        <w:shd w:val="clear"/>
        <w:spacing w:line="560" w:lineRule="exact"/>
        <w:ind w:firstLine="640" w:firstLineChars="200"/>
        <w:jc w:val="both"/>
        <w:rPr>
          <w:rFonts w:hint="eastAsia" w:ascii="黑体" w:hAnsi="黑体" w:eastAsia="黑体" w:cs="黑体"/>
          <w:color w:val="000000"/>
          <w:sz w:val="32"/>
          <w:szCs w:val="32"/>
          <w:lang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 w:eastAsia="仿宋_GB2312"/>
          <w:color w:val="000000"/>
          <w:sz w:val="32"/>
          <w:lang w:eastAsia="zh-CN"/>
        </w:rPr>
        <w:t>纸质投标资料一式五份（正本一份、副本四份，正本需逐页盖章，副本可为正本盖章复印件，分别注明“正本”或“副本”，装订成册密封并在封口处加盖投标人公章，投标单位需在投标文件封面注明投标单位的名称、地址、联系人及手机号码）提交至深圳市龙华区龙华街道龙观西路</w:t>
      </w:r>
      <w:r>
        <w:rPr>
          <w:rFonts w:hint="eastAsia" w:ascii="仿宋_GB2312" w:hAnsi="仿宋" w:eastAsia="仿宋_GB2312"/>
          <w:color w:val="000000"/>
          <w:sz w:val="32"/>
          <w:lang w:val="en-US" w:eastAsia="zh-CN"/>
        </w:rPr>
        <w:t>362号龙华区悦颐园2楼822</w:t>
      </w:r>
      <w:r>
        <w:rPr>
          <w:rFonts w:hint="default" w:ascii="仿宋_GB2312" w:hAnsi="仿宋" w:eastAsia="仿宋_GB2312"/>
          <w:color w:val="000000"/>
          <w:sz w:val="32"/>
          <w:lang w:val="en-US" w:eastAsia="zh-CN"/>
        </w:rPr>
        <w:t>7</w:t>
      </w:r>
      <w:r>
        <w:rPr>
          <w:rFonts w:hint="eastAsia" w:ascii="仿宋_GB2312" w:hAnsi="仿宋" w:eastAsia="仿宋_GB2312"/>
          <w:color w:val="000000"/>
          <w:sz w:val="32"/>
          <w:lang w:val="en-US" w:eastAsia="zh-CN"/>
        </w:rPr>
        <w:t>房，投标文件应于递交截止时间之前送达采购公告规定的地址。</w:t>
      </w:r>
    </w:p>
    <w:p>
      <w:pPr>
        <w:widowControl/>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pPr>
        <w:pStyle w:val="5"/>
        <w:jc w:val="center"/>
        <w:rPr>
          <w:rFonts w:ascii="黑体"/>
          <w:b w:val="0"/>
          <w:kern w:val="0"/>
          <w:sz w:val="24"/>
        </w:rPr>
      </w:pPr>
      <w:r>
        <w:rPr>
          <w:rFonts w:hint="eastAsia" w:ascii="黑体"/>
          <w:b w:val="0"/>
          <w:kern w:val="0"/>
          <w:sz w:val="24"/>
        </w:rPr>
        <w:t>诚信承诺书</w:t>
      </w:r>
    </w:p>
    <w:p>
      <w:pPr>
        <w:spacing w:line="400" w:lineRule="exact"/>
        <w:rPr>
          <w:rFonts w:hint="eastAsia" w:ascii="宋体" w:hAnsi="宋体"/>
          <w:szCs w:val="21"/>
        </w:rPr>
      </w:pPr>
      <w:r>
        <w:rPr>
          <w:rFonts w:hint="eastAsia" w:ascii="宋体" w:hAnsi="宋体"/>
          <w:szCs w:val="21"/>
        </w:rPr>
        <w:t>致：</w:t>
      </w:r>
      <w:r>
        <w:rPr>
          <w:rFonts w:hint="eastAsia" w:ascii="宋体" w:hAnsi="宋体"/>
          <w:szCs w:val="21"/>
          <w:u w:val="single"/>
        </w:rPr>
        <w:t>深圳市龙华区民政局</w:t>
      </w:r>
    </w:p>
    <w:p>
      <w:pPr>
        <w:spacing w:line="400" w:lineRule="exact"/>
        <w:ind w:right="-815" w:firstLine="420" w:firstLineChars="200"/>
        <w:rPr>
          <w:rFonts w:hint="eastAsia" w:ascii="宋体" w:hAnsi="宋体"/>
          <w:szCs w:val="21"/>
        </w:rPr>
      </w:pPr>
      <w:r>
        <w:rPr>
          <w:rFonts w:hint="eastAsia" w:ascii="宋体" w:hAnsi="宋体"/>
          <w:szCs w:val="21"/>
        </w:rPr>
        <w:t>我单位承诺：</w:t>
      </w:r>
    </w:p>
    <w:p>
      <w:pPr>
        <w:spacing w:line="400" w:lineRule="exact"/>
        <w:ind w:firstLine="420" w:firstLineChars="200"/>
        <w:rPr>
          <w:rFonts w:hint="eastAsia" w:ascii="宋体" w:hAnsi="宋体"/>
          <w:szCs w:val="21"/>
        </w:rPr>
      </w:pPr>
      <w:r>
        <w:rPr>
          <w:rFonts w:hint="eastAsia" w:ascii="宋体" w:hAnsi="宋体"/>
          <w:szCs w:val="21"/>
        </w:rPr>
        <w:t>1.我单位参与本项目所投标（响应）的货物、工程或服务，不存在侵犯知识产权的情况。</w:t>
      </w:r>
    </w:p>
    <w:p>
      <w:pPr>
        <w:spacing w:line="400" w:lineRule="exact"/>
        <w:ind w:firstLine="420" w:firstLineChars="200"/>
        <w:rPr>
          <w:rFonts w:hint="eastAsia" w:ascii="宋体" w:hAnsi="宋体"/>
          <w:szCs w:val="21"/>
        </w:rPr>
      </w:pPr>
      <w:r>
        <w:rPr>
          <w:rFonts w:hint="eastAsia" w:ascii="宋体" w:hAnsi="宋体"/>
          <w:szCs w:val="21"/>
        </w:rPr>
        <w:t>2.我单位参与本项目</w:t>
      </w:r>
      <w:r>
        <w:rPr>
          <w:rFonts w:hint="eastAsia"/>
          <w:szCs w:val="21"/>
        </w:rPr>
        <w:t>政府采购活动时不存在被有关部门禁止参与政府采购活动且在有效期内的情况。</w:t>
      </w:r>
    </w:p>
    <w:p>
      <w:pPr>
        <w:spacing w:line="400" w:lineRule="exact"/>
        <w:ind w:firstLine="420" w:firstLineChars="200"/>
        <w:rPr>
          <w:rFonts w:hint="eastAsia" w:ascii="宋体" w:hAnsi="宋体"/>
          <w:szCs w:val="21"/>
        </w:rPr>
      </w:pPr>
      <w:r>
        <w:rPr>
          <w:rFonts w:hint="eastAsia" w:ascii="宋体" w:hAnsi="宋体"/>
          <w:szCs w:val="21"/>
        </w:rPr>
        <w:t>3.我单位具备《中华人民共和国政府采购法》第二十二条第一款规定的六项条件。</w:t>
      </w:r>
    </w:p>
    <w:p>
      <w:pPr>
        <w:spacing w:line="400" w:lineRule="exact"/>
        <w:ind w:firstLine="420" w:firstLineChars="200"/>
        <w:rPr>
          <w:rFonts w:hint="eastAsia" w:ascii="宋体" w:hAnsi="宋体"/>
          <w:szCs w:val="21"/>
        </w:rPr>
      </w:pPr>
      <w:r>
        <w:rPr>
          <w:rFonts w:hint="eastAsia" w:ascii="宋体" w:hAnsi="宋体"/>
          <w:szCs w:val="21"/>
        </w:rPr>
        <w:t>4.我单位</w:t>
      </w:r>
      <w:r>
        <w:rPr>
          <w:rFonts w:hint="eastAsia"/>
          <w:szCs w:val="21"/>
        </w:rPr>
        <w:t>未被列入失信被执行人、重大税收违法案件当事人名单、政府采购严重违法失信行为记录名单。</w:t>
      </w:r>
    </w:p>
    <w:p>
      <w:pPr>
        <w:spacing w:line="400" w:lineRule="exact"/>
        <w:ind w:firstLine="420" w:firstLineChars="200"/>
        <w:rPr>
          <w:rFonts w:hint="eastAsia" w:ascii="宋体" w:hAnsi="宋体"/>
          <w:szCs w:val="21"/>
        </w:rPr>
      </w:pPr>
      <w:r>
        <w:rPr>
          <w:rFonts w:hint="eastAsia" w:ascii="宋体" w:hAnsi="宋体"/>
          <w:szCs w:val="21"/>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hint="eastAsia" w:ascii="宋体" w:hAnsi="宋体"/>
          <w:szCs w:val="21"/>
        </w:rPr>
      </w:pPr>
      <w:r>
        <w:rPr>
          <w:rFonts w:hint="eastAsia" w:ascii="宋体" w:hAnsi="宋体"/>
          <w:szCs w:val="21"/>
        </w:rPr>
        <w:t>6.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hint="eastAsia" w:ascii="宋体" w:hAnsi="宋体"/>
          <w:bCs/>
          <w:szCs w:val="21"/>
        </w:rPr>
      </w:pPr>
      <w:r>
        <w:rPr>
          <w:rFonts w:hint="eastAsia" w:ascii="宋体" w:hAnsi="宋体"/>
          <w:bCs/>
          <w:szCs w:val="21"/>
        </w:rPr>
        <w:t>7.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spacing w:line="400" w:lineRule="exact"/>
        <w:ind w:firstLine="421" w:firstLineChars="200"/>
        <w:rPr>
          <w:rFonts w:hint="eastAsia" w:ascii="宋体" w:hAnsi="宋体"/>
          <w:szCs w:val="21"/>
        </w:rPr>
      </w:pPr>
      <w:r>
        <w:rPr>
          <w:rFonts w:hint="eastAsia" w:ascii="宋体" w:hAnsi="宋体"/>
          <w:b/>
          <w:szCs w:val="21"/>
        </w:rPr>
        <w:t>8.我单位清楚，如存在违反投标承诺行为情节严重的，将根据《深圳市财政局关于印发&lt;深圳市财政局政府采购供应商信用信息管理办法&gt;的通知》，依法被列入失信信息。</w:t>
      </w:r>
    </w:p>
    <w:p>
      <w:pPr>
        <w:spacing w:line="400" w:lineRule="exact"/>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pPr>
        <w:spacing w:before="78" w:beforeLines="25" w:after="78" w:afterLines="25" w:line="400" w:lineRule="exact"/>
        <w:ind w:firstLine="5460" w:firstLineChars="2600"/>
        <w:rPr>
          <w:rFonts w:hint="eastAsia" w:ascii="宋体" w:hAnsi="宋体"/>
          <w:szCs w:val="21"/>
        </w:rPr>
      </w:pPr>
    </w:p>
    <w:p>
      <w:pPr>
        <w:spacing w:before="78" w:beforeLines="25" w:after="78" w:afterLines="25" w:line="400" w:lineRule="exact"/>
        <w:ind w:firstLine="5460" w:firstLineChars="2600"/>
        <w:rPr>
          <w:rFonts w:hint="eastAsia" w:ascii="宋体" w:hAnsi="宋体"/>
          <w:szCs w:val="21"/>
        </w:rPr>
      </w:pPr>
      <w:r>
        <w:rPr>
          <w:rFonts w:hint="eastAsia" w:ascii="宋体" w:hAnsi="宋体"/>
          <w:szCs w:val="21"/>
        </w:rPr>
        <w:t xml:space="preserve">                                    </w:t>
      </w:r>
    </w:p>
    <w:p>
      <w:pPr>
        <w:spacing w:before="78" w:beforeLines="25" w:after="78" w:afterLines="25" w:line="400" w:lineRule="exact"/>
        <w:ind w:firstLine="5460" w:firstLineChars="2600"/>
        <w:rPr>
          <w:szCs w:val="21"/>
        </w:rPr>
      </w:pPr>
      <w:r>
        <w:rPr>
          <w:rFonts w:hint="eastAsia"/>
          <w:szCs w:val="21"/>
        </w:rPr>
        <w:t>投标人：</w:t>
      </w:r>
      <w:r>
        <w:rPr>
          <w:rFonts w:hint="eastAsia"/>
          <w:szCs w:val="21"/>
          <w:u w:val="single"/>
        </w:rPr>
        <w:t xml:space="preserve">              </w:t>
      </w:r>
    </w:p>
    <w:p>
      <w:pPr>
        <w:spacing w:line="400" w:lineRule="exact"/>
        <w:ind w:firstLine="645"/>
        <w:rPr>
          <w:rFonts w:hint="eastAsia"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
      <w:pPr>
        <w:pStyle w:val="8"/>
      </w:pPr>
    </w:p>
    <w:p/>
    <w:p/>
    <w:p/>
    <w:p/>
    <w:p>
      <w:pPr>
        <w:pStyle w:val="27"/>
        <w:spacing w:line="560" w:lineRule="exact"/>
        <w:ind w:firstLine="0" w:firstLineChars="0"/>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pPr>
        <w:pStyle w:val="17"/>
        <w:snapToGrid w:val="0"/>
        <w:spacing w:before="0" w:after="0" w:line="560" w:lineRule="exact"/>
        <w:rPr>
          <w:rFonts w:hint="eastAsia" w:ascii="方正小标宋简体" w:hAnsi="方正小标宋简体" w:eastAsia="方正小标宋简体" w:cs="方正小标宋简体"/>
          <w:b w:val="0"/>
          <w:bCs w:val="0"/>
          <w:sz w:val="44"/>
          <w:szCs w:val="44"/>
        </w:rPr>
      </w:pPr>
    </w:p>
    <w:p>
      <w:pPr>
        <w:pStyle w:val="17"/>
        <w:snapToGrid w:val="0"/>
        <w:spacing w:before="0" w:after="0" w:line="560" w:lineRule="exact"/>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深圳市龙华区民政局供应商基本情况表</w:t>
      </w:r>
    </w:p>
    <w:p>
      <w:pPr>
        <w:spacing w:line="56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20"/>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vAlign w:val="center"/>
          </w:tcPr>
          <w:p>
            <w:pPr>
              <w:jc w:val="left"/>
              <w:rPr>
                <w:rFonts w:hint="eastAsia" w:ascii="方正仿宋_GBK" w:hAnsi="方正仿宋_GBK" w:eastAsia="方正仿宋_GBK" w:cs="方正仿宋_GBK"/>
                <w:sz w:val="24"/>
              </w:rPr>
            </w:pPr>
          </w:p>
        </w:tc>
        <w:tc>
          <w:tcPr>
            <w:tcW w:w="1991" w:type="dxa"/>
            <w:gridSpan w:val="2"/>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vAlign w:val="center"/>
          </w:tcPr>
          <w:p>
            <w:pPr>
              <w:jc w:val="left"/>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vAlign w:val="center"/>
          </w:tcPr>
          <w:p>
            <w:pPr>
              <w:jc w:val="left"/>
              <w:rPr>
                <w:rFonts w:hint="eastAsia" w:ascii="方正仿宋_GBK" w:hAnsi="方正仿宋_GBK" w:eastAsia="方正仿宋_GBK" w:cs="方正仿宋_GBK"/>
                <w:sz w:val="24"/>
              </w:rPr>
            </w:pPr>
          </w:p>
        </w:tc>
        <w:tc>
          <w:tcPr>
            <w:tcW w:w="1991" w:type="dxa"/>
            <w:gridSpan w:val="2"/>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vAlign w:val="center"/>
          </w:tcPr>
          <w:p>
            <w:pPr>
              <w:jc w:val="left"/>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vAlign w:val="center"/>
          </w:tcPr>
          <w:p>
            <w:pPr>
              <w:jc w:val="left"/>
              <w:rPr>
                <w:rFonts w:hint="eastAsia" w:ascii="方正仿宋_GBK" w:hAnsi="方正仿宋_GBK" w:eastAsia="方正仿宋_GBK" w:cs="方正仿宋_GBK"/>
                <w:sz w:val="24"/>
              </w:rPr>
            </w:pPr>
          </w:p>
        </w:tc>
        <w:tc>
          <w:tcPr>
            <w:tcW w:w="1991" w:type="dxa"/>
            <w:gridSpan w:val="2"/>
            <w:tcBorders>
              <w:top w:val="single" w:color="auto" w:sz="4" w:space="0"/>
            </w:tcBorders>
            <w:vAlign w:val="center"/>
          </w:tcPr>
          <w:p>
            <w:pPr>
              <w:jc w:val="left"/>
              <w:rPr>
                <w:rFonts w:hint="eastAsia" w:ascii="方正仿宋_GBK" w:hAnsi="方正仿宋_GBK" w:eastAsia="方正仿宋_GBK" w:cs="方正仿宋_GBK"/>
                <w:sz w:val="24"/>
              </w:rPr>
            </w:pPr>
          </w:p>
        </w:tc>
        <w:tc>
          <w:tcPr>
            <w:tcW w:w="1500" w:type="dxa"/>
            <w:tcBorders>
              <w:top w:val="single" w:color="auto" w:sz="4" w:space="0"/>
            </w:tcBorders>
            <w:vAlign w:val="center"/>
          </w:tcPr>
          <w:p>
            <w:pPr>
              <w:jc w:val="left"/>
              <w:rPr>
                <w:rFonts w:hint="eastAsia" w:ascii="方正仿宋_GBK" w:hAnsi="方正仿宋_GBK" w:eastAsia="方正仿宋_GBK" w:cs="方正仿宋_GBK"/>
                <w:sz w:val="24"/>
              </w:rPr>
            </w:pPr>
          </w:p>
        </w:tc>
        <w:tc>
          <w:tcPr>
            <w:tcW w:w="2145" w:type="dxa"/>
            <w:tcBorders>
              <w:top w:val="single" w:color="auto" w:sz="4" w:space="0"/>
            </w:tcBorders>
            <w:vAlign w:val="center"/>
          </w:tcPr>
          <w:p>
            <w:pPr>
              <w:jc w:val="left"/>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vAlign w:val="center"/>
          </w:tcPr>
          <w:p>
            <w:pPr>
              <w:jc w:val="left"/>
              <w:rPr>
                <w:rFonts w:hint="eastAsia" w:ascii="方正仿宋_GBK" w:hAnsi="方正仿宋_GBK" w:eastAsia="方正仿宋_GBK" w:cs="方正仿宋_GBK"/>
                <w:sz w:val="24"/>
              </w:rPr>
            </w:pPr>
          </w:p>
        </w:tc>
        <w:tc>
          <w:tcPr>
            <w:tcW w:w="1991" w:type="dxa"/>
            <w:gridSpan w:val="2"/>
            <w:vAlign w:val="center"/>
          </w:tcPr>
          <w:p>
            <w:pPr>
              <w:jc w:val="left"/>
              <w:rPr>
                <w:rFonts w:hint="eastAsia" w:ascii="方正仿宋_GBK" w:hAnsi="方正仿宋_GBK" w:eastAsia="方正仿宋_GBK" w:cs="方正仿宋_GBK"/>
                <w:sz w:val="24"/>
              </w:rPr>
            </w:pPr>
          </w:p>
        </w:tc>
        <w:tc>
          <w:tcPr>
            <w:tcW w:w="1500" w:type="dxa"/>
            <w:vAlign w:val="center"/>
          </w:tcPr>
          <w:p>
            <w:pPr>
              <w:jc w:val="left"/>
              <w:rPr>
                <w:rFonts w:hint="eastAsia" w:ascii="方正仿宋_GBK" w:hAnsi="方正仿宋_GBK" w:eastAsia="方正仿宋_GBK" w:cs="方正仿宋_GBK"/>
                <w:sz w:val="24"/>
              </w:rPr>
            </w:pPr>
          </w:p>
        </w:tc>
        <w:tc>
          <w:tcPr>
            <w:tcW w:w="2145" w:type="dxa"/>
            <w:vAlign w:val="center"/>
          </w:tcPr>
          <w:p>
            <w:pPr>
              <w:jc w:val="left"/>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vAlign w:val="center"/>
          </w:tcPr>
          <w:p>
            <w:pPr>
              <w:pStyle w:val="6"/>
              <w:snapToGrid w:val="0"/>
              <w:ind w:firstLine="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vAlign w:val="center"/>
          </w:tcPr>
          <w:p>
            <w:pPr>
              <w:jc w:val="left"/>
              <w:rPr>
                <w:rFonts w:hint="eastAsia" w:ascii="方正仿宋_GBK" w:hAnsi="方正仿宋_GBK" w:eastAsia="方正仿宋_GBK" w:cs="方正仿宋_GBK"/>
                <w:sz w:val="24"/>
              </w:rPr>
            </w:pPr>
          </w:p>
        </w:tc>
        <w:tc>
          <w:tcPr>
            <w:tcW w:w="1991" w:type="dxa"/>
            <w:gridSpan w:val="2"/>
            <w:vAlign w:val="center"/>
          </w:tcPr>
          <w:p>
            <w:pPr>
              <w:jc w:val="left"/>
              <w:rPr>
                <w:rFonts w:hint="eastAsia" w:ascii="方正仿宋_GBK" w:hAnsi="方正仿宋_GBK" w:eastAsia="方正仿宋_GBK" w:cs="方正仿宋_GBK"/>
                <w:sz w:val="24"/>
              </w:rPr>
            </w:pPr>
          </w:p>
        </w:tc>
        <w:tc>
          <w:tcPr>
            <w:tcW w:w="1500" w:type="dxa"/>
            <w:vAlign w:val="center"/>
          </w:tcPr>
          <w:p>
            <w:pPr>
              <w:jc w:val="left"/>
              <w:rPr>
                <w:rFonts w:hint="eastAsia" w:ascii="方正仿宋_GBK" w:hAnsi="方正仿宋_GBK" w:eastAsia="方正仿宋_GBK" w:cs="方正仿宋_GBK"/>
                <w:sz w:val="24"/>
              </w:rPr>
            </w:pPr>
          </w:p>
        </w:tc>
        <w:tc>
          <w:tcPr>
            <w:tcW w:w="2145" w:type="dxa"/>
            <w:vAlign w:val="center"/>
          </w:tcPr>
          <w:p>
            <w:pPr>
              <w:jc w:val="left"/>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vAlign w:val="center"/>
          </w:tcPr>
          <w:p>
            <w:pPr>
              <w:jc w:val="left"/>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OpenSymbol"/>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FEB204"/>
    <w:multiLevelType w:val="singleLevel"/>
    <w:tmpl w:val="40FEB2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0183B77"/>
    <w:rsid w:val="0030565D"/>
    <w:rsid w:val="00490A5E"/>
    <w:rsid w:val="004D58A3"/>
    <w:rsid w:val="006676D8"/>
    <w:rsid w:val="00B37B7F"/>
    <w:rsid w:val="00B85CCE"/>
    <w:rsid w:val="00CE2303"/>
    <w:rsid w:val="00FA73C2"/>
    <w:rsid w:val="02820350"/>
    <w:rsid w:val="0AE487AD"/>
    <w:rsid w:val="1377BD6C"/>
    <w:rsid w:val="16EB8C75"/>
    <w:rsid w:val="1A78700C"/>
    <w:rsid w:val="1CF724D9"/>
    <w:rsid w:val="26CC7C68"/>
    <w:rsid w:val="2FFFEAAF"/>
    <w:rsid w:val="3315093A"/>
    <w:rsid w:val="37CFB947"/>
    <w:rsid w:val="3935B585"/>
    <w:rsid w:val="3D5FDCFC"/>
    <w:rsid w:val="3DEE5819"/>
    <w:rsid w:val="3F5B5B47"/>
    <w:rsid w:val="3F7FE876"/>
    <w:rsid w:val="3FE903AE"/>
    <w:rsid w:val="42156510"/>
    <w:rsid w:val="53DE98CD"/>
    <w:rsid w:val="557F3B28"/>
    <w:rsid w:val="5BEB5DAF"/>
    <w:rsid w:val="5EEA99F9"/>
    <w:rsid w:val="5EF72B0C"/>
    <w:rsid w:val="5F2BE56A"/>
    <w:rsid w:val="5F3F3D63"/>
    <w:rsid w:val="5FF2F23F"/>
    <w:rsid w:val="647B993C"/>
    <w:rsid w:val="67938A2B"/>
    <w:rsid w:val="67BADCD1"/>
    <w:rsid w:val="6853623F"/>
    <w:rsid w:val="6CFFD566"/>
    <w:rsid w:val="6EAC5256"/>
    <w:rsid w:val="6EAE22C4"/>
    <w:rsid w:val="6FC72380"/>
    <w:rsid w:val="6FFCE8DB"/>
    <w:rsid w:val="6FFD5E60"/>
    <w:rsid w:val="73DBAAEC"/>
    <w:rsid w:val="73FB884D"/>
    <w:rsid w:val="76FFBE34"/>
    <w:rsid w:val="77EF2C1A"/>
    <w:rsid w:val="79DEE360"/>
    <w:rsid w:val="7A2F343D"/>
    <w:rsid w:val="7B2F2850"/>
    <w:rsid w:val="7BC78DF1"/>
    <w:rsid w:val="7BF7E217"/>
    <w:rsid w:val="7D9F3A20"/>
    <w:rsid w:val="7DD39989"/>
    <w:rsid w:val="7DDD57CD"/>
    <w:rsid w:val="7DE9CA57"/>
    <w:rsid w:val="7E9F479A"/>
    <w:rsid w:val="7EC7A5AA"/>
    <w:rsid w:val="7EDE2B05"/>
    <w:rsid w:val="7EF9AE92"/>
    <w:rsid w:val="7FA997A4"/>
    <w:rsid w:val="7FBD2D39"/>
    <w:rsid w:val="7FFDB0D1"/>
    <w:rsid w:val="995F0FBB"/>
    <w:rsid w:val="9EFFBBA7"/>
    <w:rsid w:val="9FD9C14C"/>
    <w:rsid w:val="9FF753B3"/>
    <w:rsid w:val="ACFF9C02"/>
    <w:rsid w:val="AFAF3132"/>
    <w:rsid w:val="BBFF548B"/>
    <w:rsid w:val="BD7F1C7A"/>
    <w:rsid w:val="BDBC8FF5"/>
    <w:rsid w:val="BDDEB8D7"/>
    <w:rsid w:val="BEBBE67F"/>
    <w:rsid w:val="BEBE3887"/>
    <w:rsid w:val="BF5EBD87"/>
    <w:rsid w:val="BFD70B2B"/>
    <w:rsid w:val="C7FFEB54"/>
    <w:rsid w:val="CEAEA899"/>
    <w:rsid w:val="D5E5BC89"/>
    <w:rsid w:val="D77F94FC"/>
    <w:rsid w:val="DEB7FE68"/>
    <w:rsid w:val="DF9F634A"/>
    <w:rsid w:val="DFFF69F1"/>
    <w:rsid w:val="E1CF8320"/>
    <w:rsid w:val="E376E1AF"/>
    <w:rsid w:val="E76E496D"/>
    <w:rsid w:val="E77E6E49"/>
    <w:rsid w:val="EBBFFA1B"/>
    <w:rsid w:val="EFCE6E40"/>
    <w:rsid w:val="EFF64497"/>
    <w:rsid w:val="F5939A89"/>
    <w:rsid w:val="F5FAD71A"/>
    <w:rsid w:val="F5FD9CF5"/>
    <w:rsid w:val="F67B46B6"/>
    <w:rsid w:val="F6E6CB06"/>
    <w:rsid w:val="F82BA885"/>
    <w:rsid w:val="FAFF2A6C"/>
    <w:rsid w:val="FB4D790E"/>
    <w:rsid w:val="FBBE374F"/>
    <w:rsid w:val="FC76EA8B"/>
    <w:rsid w:val="FCFF185E"/>
    <w:rsid w:val="FDFFA232"/>
    <w:rsid w:val="FDFFDEC4"/>
    <w:rsid w:val="FE5F7A6B"/>
    <w:rsid w:val="FE81D7C7"/>
    <w:rsid w:val="FF9B3FDD"/>
    <w:rsid w:val="FFBFB86A"/>
    <w:rsid w:val="FFE61FF6"/>
    <w:rsid w:val="FFEF2FC6"/>
    <w:rsid w:val="FFFB3111"/>
    <w:rsid w:val="FFFB3524"/>
    <w:rsid w:val="FFFD4C43"/>
    <w:rsid w:val="FFFF6BBE"/>
    <w:rsid w:val="FFFF7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160" w:after="160" w:line="560" w:lineRule="exact"/>
      <w:outlineLvl w:val="0"/>
    </w:pPr>
    <w:rPr>
      <w:rFonts w:eastAsia="楷体" w:cs="黑体"/>
      <w:b/>
      <w:kern w:val="44"/>
      <w:sz w:val="36"/>
      <w:szCs w:val="32"/>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6">
    <w:name w:val="Normal Indent"/>
    <w:basedOn w:val="1"/>
    <w:qFormat/>
    <w:uiPriority w:val="0"/>
    <w:pPr>
      <w:ind w:firstLine="420"/>
    </w:pPr>
    <w:rPr>
      <w:szCs w:val="20"/>
    </w:rPr>
  </w:style>
  <w:style w:type="paragraph" w:styleId="7">
    <w:name w:val="annotation text"/>
    <w:basedOn w:val="1"/>
    <w:link w:val="29"/>
    <w:qFormat/>
    <w:uiPriority w:val="0"/>
    <w:pPr>
      <w:autoSpaceDE w:val="0"/>
      <w:autoSpaceDN w:val="0"/>
      <w:adjustRightInd w:val="0"/>
      <w:jc w:val="left"/>
      <w:textAlignment w:val="baseline"/>
    </w:pPr>
    <w:rPr>
      <w:rFonts w:ascii="宋体"/>
      <w:kern w:val="0"/>
      <w:sz w:val="34"/>
      <w:szCs w:val="20"/>
    </w:rPr>
  </w:style>
  <w:style w:type="paragraph" w:styleId="8">
    <w:name w:val="Body Text"/>
    <w:basedOn w:val="1"/>
    <w:next w:val="9"/>
    <w:qFormat/>
    <w:uiPriority w:val="0"/>
    <w:pPr>
      <w:spacing w:after="120"/>
    </w:pPr>
  </w:style>
  <w:style w:type="paragraph" w:styleId="9">
    <w:name w:val="Body Text First Indent"/>
    <w:basedOn w:val="8"/>
    <w:next w:val="10"/>
    <w:qFormat/>
    <w:uiPriority w:val="0"/>
    <w:pPr>
      <w:spacing w:after="120" w:line="240" w:lineRule="auto"/>
      <w:ind w:firstLine="420" w:firstLineChars="100"/>
    </w:pPr>
    <w:rPr>
      <w:sz w:val="21"/>
    </w:rPr>
  </w:style>
  <w:style w:type="paragraph" w:styleId="10">
    <w:name w:val="toc 6"/>
    <w:basedOn w:val="1"/>
    <w:next w:val="1"/>
    <w:semiHidden/>
    <w:qFormat/>
    <w:uiPriority w:val="0"/>
    <w:pPr>
      <w:ind w:left="1050"/>
      <w:jc w:val="left"/>
    </w:pPr>
    <w:rPr>
      <w:szCs w:val="21"/>
    </w:rPr>
  </w:style>
  <w:style w:type="paragraph" w:styleId="11">
    <w:name w:val="Block Text"/>
    <w:basedOn w:val="1"/>
    <w:qFormat/>
    <w:uiPriority w:val="0"/>
    <w:pPr>
      <w:tabs>
        <w:tab w:val="left" w:pos="426"/>
      </w:tabs>
      <w:spacing w:after="120"/>
      <w:ind w:left="1440" w:leftChars="700" w:right="1440" w:rightChars="700"/>
    </w:pPr>
  </w:style>
  <w:style w:type="paragraph" w:styleId="12">
    <w:name w:val="Plain Text"/>
    <w:basedOn w:val="1"/>
    <w:unhideWhenUsed/>
    <w:qFormat/>
    <w:uiPriority w:val="99"/>
    <w:rPr>
      <w:rFonts w:ascii="宋体" w:cs="Courier New"/>
      <w:szCs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Body Text 2"/>
    <w:basedOn w:val="1"/>
    <w:qFormat/>
    <w:uiPriority w:val="0"/>
    <w:pPr>
      <w:spacing w:line="360" w:lineRule="auto"/>
    </w:pPr>
    <w:rPr>
      <w:sz w:val="24"/>
    </w:rPr>
  </w:style>
  <w:style w:type="paragraph" w:styleId="16">
    <w:name w:val="Normal (Web)"/>
    <w:basedOn w:val="1"/>
    <w:qFormat/>
    <w:uiPriority w:val="0"/>
    <w:rPr>
      <w:rFonts w:ascii="Times New Roman" w:hAnsi="Times New Roman"/>
      <w:sz w:val="24"/>
    </w:rPr>
  </w:style>
  <w:style w:type="paragraph" w:styleId="17">
    <w:name w:val="Title"/>
    <w:basedOn w:val="1"/>
    <w:next w:val="1"/>
    <w:qFormat/>
    <w:uiPriority w:val="10"/>
    <w:pPr>
      <w:spacing w:before="240" w:after="60"/>
      <w:jc w:val="center"/>
      <w:outlineLvl w:val="0"/>
    </w:pPr>
    <w:rPr>
      <w:rFonts w:ascii="等线 Light" w:hAnsi="等线 Light"/>
      <w:b/>
      <w:bCs/>
      <w:sz w:val="32"/>
      <w:szCs w:val="32"/>
    </w:rPr>
  </w:style>
  <w:style w:type="paragraph" w:styleId="18">
    <w:name w:val="annotation subject"/>
    <w:basedOn w:val="7"/>
    <w:next w:val="7"/>
    <w:link w:val="30"/>
    <w:qFormat/>
    <w:uiPriority w:val="0"/>
    <w:pPr>
      <w:autoSpaceDE/>
      <w:autoSpaceDN/>
      <w:adjustRightInd/>
      <w:textAlignment w:val="auto"/>
    </w:pPr>
    <w:rPr>
      <w:rFonts w:ascii="Calibri"/>
      <w:b/>
      <w:bCs/>
      <w:kern w:val="2"/>
      <w:sz w:val="21"/>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character" w:styleId="23">
    <w:name w:val="annotation reference"/>
    <w:basedOn w:val="21"/>
    <w:qFormat/>
    <w:uiPriority w:val="0"/>
    <w:rPr>
      <w:sz w:val="21"/>
      <w:szCs w:val="21"/>
    </w:rPr>
  </w:style>
  <w:style w:type="paragraph" w:styleId="24">
    <w:name w:val="List Paragraph"/>
    <w:basedOn w:val="1"/>
    <w:qFormat/>
    <w:uiPriority w:val="34"/>
    <w:pPr>
      <w:ind w:firstLine="420" w:firstLineChars="200"/>
    </w:pPr>
  </w:style>
  <w:style w:type="paragraph" w:customStyle="1" w:styleId="25">
    <w:name w:val="星耀正文"/>
    <w:basedOn w:val="1"/>
    <w:qFormat/>
    <w:uiPriority w:val="3"/>
    <w:pPr>
      <w:ind w:firstLine="422" w:firstLineChars="200"/>
    </w:pPr>
    <w:rPr>
      <w:rFonts w:ascii="宋体" w:hAnsi="宋体" w:eastAsia="仿宋_GB2312"/>
      <w:bCs/>
    </w:rPr>
  </w:style>
  <w:style w:type="paragraph" w:customStyle="1" w:styleId="26">
    <w:name w:val="USE 1"/>
    <w:basedOn w:val="1"/>
    <w:qFormat/>
    <w:uiPriority w:val="0"/>
    <w:pPr>
      <w:spacing w:line="200" w:lineRule="atLeast"/>
      <w:jc w:val="left"/>
    </w:pPr>
    <w:rPr>
      <w:rFonts w:ascii="宋体" w:hAnsi="宋体"/>
      <w:b/>
      <w:sz w:val="24"/>
      <w:szCs w:val="28"/>
    </w:rPr>
  </w:style>
  <w:style w:type="paragraph" w:customStyle="1" w:styleId="27">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28">
    <w:name w:val="_Style 3"/>
    <w:basedOn w:val="1"/>
    <w:next w:val="1"/>
    <w:qFormat/>
    <w:uiPriority w:val="99"/>
    <w:pPr>
      <w:spacing w:line="360" w:lineRule="auto"/>
      <w:ind w:firstLine="420" w:firstLineChars="200"/>
    </w:pPr>
  </w:style>
  <w:style w:type="character" w:customStyle="1" w:styleId="29">
    <w:name w:val="批注文字 字符"/>
    <w:basedOn w:val="21"/>
    <w:link w:val="7"/>
    <w:qFormat/>
    <w:uiPriority w:val="0"/>
    <w:rPr>
      <w:rFonts w:ascii="宋体" w:hAnsi="Calibri"/>
      <w:sz w:val="34"/>
    </w:rPr>
  </w:style>
  <w:style w:type="character" w:customStyle="1" w:styleId="30">
    <w:name w:val="批注主题 字符"/>
    <w:basedOn w:val="29"/>
    <w:link w:val="18"/>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984</Words>
  <Characters>5615</Characters>
  <Lines>46</Lines>
  <Paragraphs>13</Paragraphs>
  <TotalTime>36</TotalTime>
  <ScaleCrop>false</ScaleCrop>
  <LinksUpToDate>false</LinksUpToDate>
  <CharactersWithSpaces>6586</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2025-04-30T09:16:00Z</dcterms:created>
  <dc:creator>yang</dc:creator>
  <cp:lastModifiedBy>微信用户</cp:lastModifiedBy>
  <cp:lastPrinted>2026-05-19T07:02:00Z</cp:lastPrinted>
  <dcterms:modified xsi:type="dcterms:W3CDTF">2026-06-11T17:21:57Z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95521980EB1AE8DEB735046AA030A798_43</vt:lpwstr>
  </property>
  <property fmtid="{D5CDD505-2E9C-101B-9397-08002B2CF9AE}" pid="4" name="KSOTemplateDocerSaveRecord">
    <vt:lpwstr>eyJoZGlkIjoiMWRkMTk2MWM4YWY5ZDQ4ZmYyMzY4MzAwMDdiNWJhOTIiLCJ1c2VySWQiOiIyOTUyNjUzMzUifQ==</vt:lpwstr>
  </property>
</Properties>
</file>