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b w:val="0"/>
          <w:bCs w:val="0"/>
          <w:color w:val="auto"/>
          <w:kern w:val="0"/>
          <w:sz w:val="44"/>
          <w:szCs w:val="44"/>
          <w:highlight w:val="none"/>
          <w:lang w:val="en-US" w:eastAsia="zh-CN" w:bidi="ar-SA"/>
        </w:rPr>
      </w:pPr>
      <w:r>
        <w:rPr>
          <w:rFonts w:hint="eastAsia" w:ascii="方正小标宋简体" w:hAnsi="方正小标宋简体" w:eastAsia="方正小标宋简体" w:cs="方正小标宋简体"/>
          <w:b w:val="0"/>
          <w:bCs w:val="0"/>
          <w:color w:val="auto"/>
          <w:kern w:val="0"/>
          <w:sz w:val="44"/>
          <w:szCs w:val="44"/>
          <w:highlight w:val="none"/>
          <w:lang w:val="en-US" w:eastAsia="zh-CN" w:bidi="ar-SA"/>
        </w:rPr>
        <w:t>“鹏城有爱，温情护航”街面流浪乞讨人员</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val="0"/>
          <w:color w:val="auto"/>
          <w:kern w:val="0"/>
          <w:sz w:val="44"/>
          <w:szCs w:val="44"/>
          <w:highlight w:val="none"/>
          <w:lang w:val="en-US" w:eastAsia="zh-CN" w:bidi="ar-SA"/>
        </w:rPr>
        <w:t>救助服务项目</w:t>
      </w:r>
      <w:r>
        <w:rPr>
          <w:rFonts w:hint="eastAsia" w:ascii="方正小标宋简体" w:hAnsi="方正小标宋简体" w:eastAsia="方正小标宋简体" w:cs="方正小标宋简体"/>
          <w:sz w:val="44"/>
          <w:szCs w:val="44"/>
        </w:rPr>
        <w:t>需求书</w:t>
      </w:r>
    </w:p>
    <w:p>
      <w:pPr>
        <w:bidi w:val="0"/>
      </w:pPr>
    </w:p>
    <w:p>
      <w:pPr>
        <w:numPr>
          <w:ilvl w:val="0"/>
          <w:numId w:val="0"/>
        </w:numPr>
        <w:tabs>
          <w:tab w:val="left" w:pos="1820"/>
        </w:tabs>
        <w:snapToGrid w:val="0"/>
        <w:spacing w:line="560" w:lineRule="exact"/>
        <w:ind w:firstLine="640" w:firstLineChars="200"/>
        <w:jc w:val="left"/>
        <w:rPr>
          <w:rFonts w:hint="eastAsia" w:ascii="黑体" w:hAnsi="黑体" w:eastAsia="黑体" w:cs="黑体"/>
          <w:bCs/>
          <w:sz w:val="32"/>
          <w:szCs w:val="32"/>
        </w:rPr>
      </w:pPr>
      <w:r>
        <w:rPr>
          <w:rFonts w:hint="eastAsia" w:ascii="黑体" w:hAnsi="黑体" w:eastAsia="黑体" w:cs="黑体"/>
          <w:bCs/>
          <w:sz w:val="32"/>
          <w:szCs w:val="32"/>
          <w:lang w:eastAsia="zh-CN"/>
        </w:rPr>
        <w:t>一、</w:t>
      </w:r>
      <w:r>
        <w:rPr>
          <w:rFonts w:hint="eastAsia" w:ascii="黑体" w:hAnsi="黑体" w:eastAsia="黑体" w:cs="黑体"/>
          <w:bCs/>
          <w:sz w:val="32"/>
          <w:szCs w:val="32"/>
        </w:rPr>
        <w:t>项目目标</w:t>
      </w:r>
    </w:p>
    <w:p>
      <w:pPr>
        <w:tabs>
          <w:tab w:val="left" w:pos="1820"/>
        </w:tabs>
        <w:snapToGrid w:val="0"/>
        <w:spacing w:line="560" w:lineRule="exact"/>
        <w:ind w:firstLine="640" w:firstLineChars="200"/>
        <w:jc w:val="left"/>
        <w:rPr>
          <w:rFonts w:hint="eastAsia" w:ascii="仿宋_GB2312" w:hAnsi="仿宋_GB2312" w:eastAsia="仿宋_GB2312" w:cs="仿宋_GB2312"/>
          <w:kern w:val="2"/>
          <w:sz w:val="32"/>
          <w:szCs w:val="36"/>
          <w:lang w:val="en-US" w:eastAsia="zh-CN" w:bidi="ar-SA"/>
        </w:rPr>
      </w:pPr>
      <w:r>
        <w:rPr>
          <w:rFonts w:hint="eastAsia" w:ascii="仿宋_GB2312" w:hAnsi="仿宋_GB2312" w:eastAsia="仿宋_GB2312" w:cs="仿宋_GB2312"/>
          <w:kern w:val="2"/>
          <w:sz w:val="32"/>
          <w:szCs w:val="36"/>
          <w:lang w:val="en-US" w:eastAsia="zh-CN" w:bidi="ar-SA"/>
        </w:rPr>
        <w:t>为贯彻落实区委区政府相关工作部署，根据深圳市民政局印发的《关于做好社会事务领域福彩公益金项目法资金有关工作的通知》要求，</w:t>
      </w:r>
      <w:r>
        <w:rPr>
          <w:rFonts w:hint="eastAsia" w:ascii="仿宋_GB2312" w:hAnsi="仿宋_GB2312" w:eastAsia="仿宋_GB2312" w:cs="仿宋_GB2312"/>
          <w:sz w:val="32"/>
          <w:szCs w:val="32"/>
          <w:highlight w:val="none"/>
          <w:lang w:val="en-US" w:eastAsia="zh-CN"/>
        </w:rPr>
        <w:t>进一步完善深圳市街面流浪乞讨人员救助服务体系，提升救助服务的精准性、及时性与专业性，保障流浪乞讨等临时遇困人员的基本生活权益和生命安全</w:t>
      </w:r>
      <w:r>
        <w:rPr>
          <w:rFonts w:hint="eastAsia" w:ascii="仿宋_GB2312" w:hAnsi="仿宋_GB2312" w:eastAsia="仿宋_GB2312" w:cs="仿宋_GB2312"/>
          <w:kern w:val="2"/>
          <w:sz w:val="32"/>
          <w:szCs w:val="36"/>
          <w:lang w:val="en-US" w:eastAsia="zh-CN" w:bidi="ar-SA"/>
        </w:rPr>
        <w:t>。</w:t>
      </w:r>
    </w:p>
    <w:p>
      <w:pPr>
        <w:tabs>
          <w:tab w:val="left" w:pos="1820"/>
        </w:tabs>
        <w:snapToGrid w:val="0"/>
        <w:spacing w:line="560" w:lineRule="exact"/>
        <w:ind w:firstLine="640" w:firstLineChars="200"/>
        <w:jc w:val="left"/>
        <w:rPr>
          <w:rFonts w:hint="eastAsia" w:ascii="黑体" w:hAnsi="黑体" w:eastAsia="黑体" w:cs="黑体"/>
          <w:bCs/>
          <w:sz w:val="32"/>
          <w:szCs w:val="32"/>
          <w:lang w:eastAsia="zh-CN"/>
        </w:rPr>
      </w:pPr>
      <w:r>
        <w:rPr>
          <w:rFonts w:hint="eastAsia" w:ascii="黑体" w:hAnsi="黑体" w:eastAsia="黑体" w:cs="黑体"/>
          <w:bCs/>
          <w:sz w:val="32"/>
          <w:szCs w:val="32"/>
        </w:rPr>
        <w:t>二、</w:t>
      </w:r>
      <w:r>
        <w:rPr>
          <w:rFonts w:hint="eastAsia" w:ascii="黑体" w:hAnsi="黑体" w:eastAsia="黑体" w:cs="黑体"/>
          <w:bCs/>
          <w:sz w:val="32"/>
          <w:szCs w:val="32"/>
          <w:lang w:eastAsia="zh-CN"/>
        </w:rPr>
        <w:t>服务时间</w:t>
      </w:r>
    </w:p>
    <w:p>
      <w:pPr>
        <w:pStyle w:val="7"/>
        <w:spacing w:after="0" w:line="560" w:lineRule="exact"/>
        <w:ind w:left="0" w:leftChars="0" w:right="0" w:rightChars="0" w:firstLine="640" w:firstLineChars="200"/>
        <w:jc w:val="left"/>
        <w:rPr>
          <w:rFonts w:ascii="仿宋_GB2312" w:hAnsi="仿宋_GB2312" w:eastAsia="仿宋_GB2312" w:cs="仿宋_GB2312"/>
          <w:sz w:val="32"/>
          <w:szCs w:val="36"/>
        </w:rPr>
      </w:pPr>
      <w:r>
        <w:rPr>
          <w:rFonts w:hint="eastAsia" w:ascii="仿宋_GB2312" w:hAnsi="仿宋_GB2312" w:eastAsia="仿宋_GB2312" w:cs="仿宋_GB2312"/>
          <w:sz w:val="32"/>
          <w:szCs w:val="36"/>
          <w:lang w:val="en-US" w:eastAsia="zh-CN"/>
        </w:rPr>
        <w:t>2026</w:t>
      </w:r>
      <w:r>
        <w:rPr>
          <w:rFonts w:hint="eastAsia" w:ascii="仿宋_GB2312" w:hAnsi="仿宋_GB2312" w:eastAsia="仿宋_GB2312" w:cs="仿宋_GB2312"/>
          <w:sz w:val="32"/>
          <w:szCs w:val="36"/>
        </w:rPr>
        <w:t>年</w:t>
      </w:r>
      <w:r>
        <w:rPr>
          <w:rFonts w:hint="eastAsia" w:ascii="仿宋_GB2312" w:hAnsi="仿宋_GB2312" w:eastAsia="仿宋_GB2312" w:cs="仿宋_GB2312"/>
          <w:sz w:val="32"/>
          <w:szCs w:val="36"/>
          <w:lang w:val="en-US" w:eastAsia="zh-CN"/>
        </w:rPr>
        <w:t>5</w:t>
      </w:r>
      <w:r>
        <w:rPr>
          <w:rFonts w:hint="eastAsia" w:ascii="仿宋_GB2312" w:hAnsi="仿宋_GB2312" w:eastAsia="仿宋_GB2312" w:cs="仿宋_GB2312"/>
          <w:sz w:val="32"/>
          <w:szCs w:val="36"/>
        </w:rPr>
        <w:t>月-</w:t>
      </w:r>
      <w:r>
        <w:rPr>
          <w:rFonts w:hint="eastAsia" w:ascii="仿宋_GB2312" w:hAnsi="仿宋_GB2312" w:eastAsia="仿宋_GB2312" w:cs="仿宋_GB2312"/>
          <w:sz w:val="32"/>
          <w:szCs w:val="36"/>
          <w:lang w:val="en-US" w:eastAsia="zh-CN"/>
        </w:rPr>
        <w:t>2027年5</w:t>
      </w:r>
      <w:r>
        <w:rPr>
          <w:rFonts w:hint="eastAsia" w:ascii="仿宋_GB2312" w:hAnsi="仿宋_GB2312" w:eastAsia="仿宋_GB2312" w:cs="仿宋_GB2312"/>
          <w:sz w:val="32"/>
          <w:szCs w:val="36"/>
        </w:rPr>
        <w:t>月（暂定）</w:t>
      </w:r>
    </w:p>
    <w:p>
      <w:pPr>
        <w:tabs>
          <w:tab w:val="left" w:pos="1820"/>
        </w:tabs>
        <w:snapToGrid w:val="0"/>
        <w:spacing w:line="560" w:lineRule="exact"/>
        <w:ind w:firstLine="640" w:firstLineChars="200"/>
        <w:jc w:val="left"/>
        <w:rPr>
          <w:rFonts w:ascii="黑体" w:hAnsi="黑体" w:eastAsia="黑体" w:cs="黑体"/>
          <w:bCs/>
          <w:sz w:val="32"/>
          <w:szCs w:val="32"/>
        </w:rPr>
      </w:pPr>
      <w:r>
        <w:rPr>
          <w:rFonts w:hint="eastAsia" w:ascii="黑体" w:hAnsi="黑体" w:eastAsia="黑体" w:cs="黑体"/>
          <w:bCs/>
          <w:sz w:val="32"/>
          <w:szCs w:val="32"/>
        </w:rPr>
        <w:t>三、</w:t>
      </w:r>
      <w:bookmarkStart w:id="0" w:name="OLE_LINK2"/>
      <w:r>
        <w:rPr>
          <w:rFonts w:hint="eastAsia" w:ascii="黑体" w:hAnsi="黑体" w:eastAsia="黑体" w:cs="黑体"/>
          <w:bCs/>
          <w:sz w:val="32"/>
          <w:szCs w:val="32"/>
        </w:rPr>
        <w:t>项目内容</w:t>
      </w:r>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（一）协助开展街面巡查（含极端天气巡查）。</w:t>
      </w:r>
      <w:r>
        <w:rPr>
          <w:rFonts w:hint="eastAsia" w:ascii="仿宋_GB2312" w:hAnsi="仿宋_GB2312" w:eastAsia="仿宋_GB2312" w:cs="仿宋_GB2312"/>
          <w:b w:val="0"/>
          <w:bCs w:val="0"/>
          <w:color w:val="auto"/>
          <w:sz w:val="32"/>
          <w:szCs w:val="32"/>
          <w:highlight w:val="none"/>
          <w:lang w:val="en-US" w:eastAsia="zh-CN"/>
        </w:rPr>
        <w:t>每日在全区街面流浪乞讨人员、临时遇困人员易聚点开展街面巡查及劝导，包含在节假日、台风、暴雨、寒潮、高温等极端天气和重要结点开展紧急救助且提供24小时响应服务，巡查队伍配备3名社工，项目周期内开展不少于380次街面巡查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（二）提供救助服务。</w:t>
      </w:r>
      <w:r>
        <w:rPr>
          <w:rFonts w:hint="eastAsia" w:ascii="仿宋_GB2312" w:hAnsi="仿宋_GB2312" w:eastAsia="仿宋_GB2312" w:cs="仿宋_GB2312"/>
          <w:b w:val="0"/>
          <w:bCs w:val="0"/>
          <w:color w:val="auto"/>
          <w:sz w:val="32"/>
          <w:szCs w:val="32"/>
          <w:highlight w:val="none"/>
          <w:lang w:val="en-US" w:eastAsia="zh-CN"/>
        </w:rPr>
        <w:t>为街面流浪乞讨人员、临时遇困人员提供救助服务，</w:t>
      </w:r>
      <w:r>
        <w:rPr>
          <w:rFonts w:hint="eastAsia" w:ascii="仿宋_GB2312" w:hAnsi="仿宋_GB2312" w:eastAsia="仿宋_GB2312" w:cs="仿宋_GB2312"/>
          <w:color w:val="auto"/>
          <w:sz w:val="32"/>
          <w:szCs w:val="32"/>
          <w:highlight w:val="none"/>
          <w:lang w:val="en-US" w:eastAsia="zh-CN"/>
        </w:rPr>
        <w:t>项目周期内服务不少于400人次</w:t>
      </w:r>
      <w:r>
        <w:rPr>
          <w:rFonts w:hint="eastAsia" w:ascii="仿宋_GB2312" w:hAnsi="仿宋_GB2312" w:eastAsia="仿宋_GB2312" w:cs="仿宋_GB2312"/>
          <w:b w:val="0"/>
          <w:bCs w:val="0"/>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（三）提供送返回乡服务。</w:t>
      </w:r>
      <w:r>
        <w:rPr>
          <w:rFonts w:hint="eastAsia" w:ascii="仿宋_GB2312" w:hAnsi="仿宋_GB2312" w:eastAsia="仿宋_GB2312" w:cs="仿宋_GB2312"/>
          <w:b w:val="0"/>
          <w:bCs w:val="0"/>
          <w:color w:val="auto"/>
          <w:sz w:val="32"/>
          <w:szCs w:val="32"/>
          <w:highlight w:val="none"/>
          <w:lang w:val="en-US" w:eastAsia="zh-CN"/>
        </w:rPr>
        <w:t>为符合条件的流浪乞讨人员、临时遇困人员通过护送、购票等方式提供送返回乡服务，</w:t>
      </w:r>
      <w:r>
        <w:rPr>
          <w:rFonts w:hint="eastAsia" w:ascii="仿宋_GB2312" w:hAnsi="仿宋_GB2312" w:eastAsia="仿宋_GB2312" w:cs="仿宋_GB2312"/>
          <w:color w:val="auto"/>
          <w:sz w:val="32"/>
          <w:szCs w:val="32"/>
          <w:highlight w:val="none"/>
          <w:lang w:val="en-US" w:eastAsia="zh-CN"/>
        </w:rPr>
        <w:t>项目周期内累计送返回乡不少于80人</w:t>
      </w:r>
      <w:r>
        <w:rPr>
          <w:rFonts w:hint="eastAsia" w:ascii="仿宋_GB2312" w:hAnsi="仿宋_GB2312" w:eastAsia="仿宋_GB2312" w:cs="仿宋_GB2312"/>
          <w:b w:val="0"/>
          <w:bCs w:val="0"/>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（四）开展救助宣传活动。</w:t>
      </w:r>
      <w:r>
        <w:rPr>
          <w:rFonts w:hint="eastAsia" w:ascii="仿宋_GB2312" w:hAnsi="仿宋_GB2312" w:eastAsia="仿宋_GB2312" w:cs="仿宋_GB2312"/>
          <w:b w:val="0"/>
          <w:bCs w:val="0"/>
          <w:color w:val="auto"/>
          <w:sz w:val="32"/>
          <w:szCs w:val="32"/>
          <w:highlight w:val="none"/>
          <w:lang w:val="en-US" w:eastAsia="zh-CN"/>
        </w:rPr>
        <w:t>通过印制宣传手册及开展宣传活动等多种形式广泛宣传流浪乞讨人员救助政策，</w:t>
      </w:r>
      <w:r>
        <w:rPr>
          <w:rFonts w:hint="eastAsia" w:ascii="仿宋_GB2312" w:hAnsi="仿宋_GB2312" w:eastAsia="仿宋_GB2312" w:cs="仿宋_GB2312"/>
          <w:color w:val="auto"/>
          <w:sz w:val="32"/>
          <w:szCs w:val="32"/>
          <w:highlight w:val="none"/>
          <w:lang w:val="en-US" w:eastAsia="zh-CN"/>
        </w:rPr>
        <w:t>项目周期内开展不少于2场宣传活动</w:t>
      </w:r>
      <w:r>
        <w:rPr>
          <w:rFonts w:hint="eastAsia" w:ascii="仿宋_GB2312" w:hAnsi="仿宋_GB2312" w:eastAsia="仿宋_GB2312" w:cs="仿宋_GB2312"/>
          <w:b w:val="0"/>
          <w:bCs w:val="0"/>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color w:val="auto"/>
          <w:sz w:val="32"/>
          <w:szCs w:val="32"/>
          <w:highlight w:val="none"/>
          <w:lang w:val="en-US" w:eastAsia="zh-CN"/>
        </w:rPr>
        <w:t>（五）其他事项。</w:t>
      </w:r>
      <w:r>
        <w:rPr>
          <w:rFonts w:hint="eastAsia" w:ascii="仿宋_GB2312" w:hAnsi="仿宋_GB2312" w:eastAsia="仿宋_GB2312" w:cs="仿宋_GB2312"/>
          <w:b w:val="0"/>
          <w:bCs w:val="0"/>
          <w:color w:val="auto"/>
          <w:sz w:val="32"/>
          <w:szCs w:val="32"/>
          <w:highlight w:val="none"/>
          <w:lang w:val="en-US" w:eastAsia="zh-CN"/>
        </w:rPr>
        <w:t>根据实际工作，开展档案管理、人员培训等其他未列入上述指标的其他工作内容。</w:t>
      </w:r>
    </w:p>
    <w:p>
      <w:pPr>
        <w:tabs>
          <w:tab w:val="left" w:pos="1820"/>
        </w:tabs>
        <w:snapToGrid w:val="0"/>
        <w:spacing w:line="560" w:lineRule="exact"/>
        <w:ind w:firstLine="640" w:firstLineChars="200"/>
        <w:jc w:val="left"/>
        <w:rPr>
          <w:rFonts w:hint="eastAsia" w:ascii="黑体" w:hAnsi="黑体" w:eastAsia="黑体" w:cs="黑体"/>
          <w:bCs/>
          <w:sz w:val="32"/>
          <w:szCs w:val="32"/>
          <w:lang w:eastAsia="zh-CN"/>
        </w:rPr>
      </w:pPr>
      <w:r>
        <w:rPr>
          <w:rFonts w:hint="eastAsia" w:ascii="黑体" w:hAnsi="黑体" w:eastAsia="黑体" w:cs="黑体"/>
          <w:bCs/>
          <w:sz w:val="32"/>
          <w:szCs w:val="32"/>
          <w:lang w:eastAsia="zh-CN"/>
        </w:rPr>
        <w:t>四、报价限额</w:t>
      </w:r>
    </w:p>
    <w:p>
      <w:pPr>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color w:val="auto"/>
          <w:sz w:val="32"/>
          <w:szCs w:val="32"/>
          <w:highlight w:val="none"/>
          <w:lang w:val="en-US" w:eastAsia="zh-CN"/>
        </w:rPr>
        <w:t>报价限额不超过54万元（大写伍拾肆万元整），</w:t>
      </w:r>
      <w:r>
        <w:rPr>
          <w:rFonts w:hint="eastAsia" w:ascii="仿宋_GB2312" w:hAnsi="仿宋_GB2312" w:eastAsia="仿宋_GB2312" w:cs="仿宋_GB2312"/>
          <w:b/>
          <w:bCs/>
          <w:sz w:val="32"/>
          <w:szCs w:val="32"/>
          <w:lang w:eastAsia="zh-CN"/>
        </w:rPr>
        <w:t>项目报价表</w:t>
      </w:r>
      <w:r>
        <w:rPr>
          <w:rFonts w:hint="eastAsia" w:ascii="仿宋_GB2312" w:hAnsi="仿宋_GB2312" w:eastAsia="仿宋_GB2312" w:cs="仿宋_GB2312"/>
          <w:sz w:val="32"/>
          <w:szCs w:val="32"/>
        </w:rPr>
        <w:t>需</w:t>
      </w:r>
      <w:r>
        <w:rPr>
          <w:rFonts w:hint="eastAsia" w:ascii="仿宋_GB2312" w:hAnsi="仿宋_GB2312" w:eastAsia="仿宋_GB2312" w:cs="仿宋_GB2312"/>
          <w:sz w:val="32"/>
          <w:szCs w:val="32"/>
          <w:lang w:eastAsia="zh-CN"/>
        </w:rPr>
        <w:t>与下表</w:t>
      </w:r>
      <w:r>
        <w:rPr>
          <w:rFonts w:hint="eastAsia" w:ascii="仿宋_GB2312" w:hAnsi="仿宋_GB2312" w:eastAsia="仿宋_GB2312" w:cs="仿宋_GB2312"/>
          <w:sz w:val="32"/>
          <w:szCs w:val="32"/>
        </w:rPr>
        <w:t>保持一致</w:t>
      </w:r>
      <w:r>
        <w:rPr>
          <w:rFonts w:hint="eastAsia" w:ascii="仿宋_GB2312" w:hAnsi="仿宋_GB2312" w:eastAsia="仿宋_GB2312" w:cs="仿宋_GB2312"/>
          <w:sz w:val="32"/>
          <w:szCs w:val="32"/>
          <w:lang w:eastAsia="zh-CN"/>
        </w:rPr>
        <w:t>：</w:t>
      </w:r>
    </w:p>
    <w:tbl>
      <w:tblPr>
        <w:tblStyle w:val="14"/>
        <w:tblW w:w="55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1241"/>
        <w:gridCol w:w="3249"/>
        <w:gridCol w:w="1615"/>
        <w:gridCol w:w="677"/>
        <w:gridCol w:w="718"/>
        <w:gridCol w:w="1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7"/>
            <w:noWrap w:val="0"/>
            <w:vAlign w:val="top"/>
          </w:tcPr>
          <w:p>
            <w:pPr>
              <w:pStyle w:val="7"/>
              <w:spacing w:after="0" w:line="560" w:lineRule="exact"/>
              <w:ind w:left="0" w:leftChars="0" w:right="0" w:rightChars="0" w:firstLine="0" w:firstLineChars="0"/>
              <w:jc w:val="cente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龙华区街面流浪乞讨人员救助服务项目（社会工作服务）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noWrap w:val="0"/>
            <w:vAlign w:val="top"/>
          </w:tcPr>
          <w:p>
            <w:pPr>
              <w:pStyle w:val="7"/>
              <w:spacing w:after="0" w:line="560" w:lineRule="exact"/>
              <w:ind w:left="0" w:leftChars="0" w:right="0" w:rightChars="0" w:firstLine="0" w:firstLineChars="0"/>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序号</w:t>
            </w:r>
          </w:p>
        </w:tc>
        <w:tc>
          <w:tcPr>
            <w:tcW w:w="616" w:type="pct"/>
            <w:noWrap w:val="0"/>
            <w:vAlign w:val="center"/>
          </w:tcPr>
          <w:p>
            <w:pPr>
              <w:bidi w:val="0"/>
              <w:jc w:val="center"/>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项目</w:t>
            </w:r>
          </w:p>
        </w:tc>
        <w:tc>
          <w:tcPr>
            <w:tcW w:w="1613" w:type="pct"/>
            <w:noWrap w:val="0"/>
            <w:vAlign w:val="center"/>
          </w:tcPr>
          <w:p>
            <w:pPr>
              <w:bidi w:val="0"/>
              <w:jc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内容</w:t>
            </w:r>
          </w:p>
        </w:tc>
        <w:tc>
          <w:tcPr>
            <w:tcW w:w="802" w:type="pct"/>
            <w:noWrap w:val="0"/>
            <w:vAlign w:val="top"/>
          </w:tcPr>
          <w:p>
            <w:pPr>
              <w:pStyle w:val="7"/>
              <w:spacing w:after="0" w:line="560" w:lineRule="exact"/>
              <w:ind w:left="0" w:leftChars="0" w:right="0" w:rightChars="0" w:firstLine="0" w:firstLineChars="0"/>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val="en-US" w:eastAsia="zh-CN"/>
              </w:rPr>
              <w:t>报价限额</w:t>
            </w:r>
            <w:r>
              <w:rPr>
                <w:rFonts w:hint="eastAsia" w:ascii="仿宋_GB2312" w:hAnsi="仿宋_GB2312" w:eastAsia="仿宋_GB2312" w:cs="仿宋_GB2312"/>
                <w:sz w:val="32"/>
                <w:szCs w:val="32"/>
                <w:vertAlign w:val="baseline"/>
                <w:lang w:eastAsia="zh-CN"/>
              </w:rPr>
              <w:t>（万元）</w:t>
            </w:r>
          </w:p>
        </w:tc>
        <w:tc>
          <w:tcPr>
            <w:tcW w:w="336" w:type="pct"/>
            <w:noWrap w:val="0"/>
            <w:vAlign w:val="top"/>
          </w:tcPr>
          <w:p>
            <w:pPr>
              <w:pStyle w:val="7"/>
              <w:spacing w:after="0" w:line="560" w:lineRule="exact"/>
              <w:ind w:left="0" w:leftChars="0" w:right="0" w:rightChars="0" w:firstLine="0" w:firstLineChars="0"/>
              <w:jc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单位</w:t>
            </w:r>
          </w:p>
        </w:tc>
        <w:tc>
          <w:tcPr>
            <w:tcW w:w="356" w:type="pct"/>
            <w:noWrap w:val="0"/>
            <w:vAlign w:val="top"/>
          </w:tcPr>
          <w:p>
            <w:pPr>
              <w:pStyle w:val="7"/>
              <w:spacing w:after="0" w:line="560" w:lineRule="exact"/>
              <w:ind w:left="0" w:leftChars="0" w:right="0" w:rightChars="0" w:firstLine="0" w:firstLineChars="0"/>
              <w:jc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数量</w:t>
            </w:r>
          </w:p>
        </w:tc>
        <w:tc>
          <w:tcPr>
            <w:tcW w:w="861" w:type="pct"/>
            <w:noWrap w:val="0"/>
            <w:vAlign w:val="top"/>
          </w:tcPr>
          <w:p>
            <w:pPr>
              <w:pStyle w:val="7"/>
              <w:spacing w:after="0" w:line="560" w:lineRule="exact"/>
              <w:ind w:left="0" w:leftChars="0" w:right="0" w:rightChars="0" w:firstLine="0" w:firstLineChars="0"/>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供应商报价（万元）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3" w:type="pct"/>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center"/>
              <w:textAlignment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b/>
                <w:bCs/>
                <w:i w:val="0"/>
                <w:iCs w:val="0"/>
                <w:color w:val="000000"/>
                <w:kern w:val="0"/>
                <w:sz w:val="28"/>
                <w:szCs w:val="28"/>
                <w:u w:val="none"/>
                <w:lang w:val="en-US" w:eastAsia="zh-CN" w:bidi="ar"/>
              </w:rPr>
              <w:t>1</w:t>
            </w:r>
          </w:p>
        </w:tc>
        <w:tc>
          <w:tcPr>
            <w:tcW w:w="616" w:type="pct"/>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center"/>
              <w:textAlignment w:val="center"/>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街面巡查（含极端天气巡查）</w:t>
            </w:r>
          </w:p>
        </w:tc>
        <w:tc>
          <w:tcPr>
            <w:tcW w:w="1613" w:type="pct"/>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left"/>
              <w:textAlignment w:val="center"/>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定期前往辖区流浪乞讨等临时遇困人员易聚集地开展日常巡查救助和跟进服务，</w:t>
            </w:r>
            <w:r>
              <w:rPr>
                <w:rFonts w:hint="default" w:ascii="仿宋_GB2312" w:hAnsi="仿宋_GB2312" w:eastAsia="仿宋_GB2312" w:cs="仿宋_GB2312"/>
                <w:color w:val="auto"/>
                <w:kern w:val="2"/>
                <w:sz w:val="28"/>
                <w:szCs w:val="28"/>
                <w:highlight w:val="none"/>
                <w:vertAlign w:val="baseline"/>
                <w:lang w:val="en-US" w:eastAsia="zh-CN" w:bidi="ar-SA"/>
              </w:rPr>
              <w:t>在台风、暴雨、寒潮、高温等极端天气期间</w:t>
            </w:r>
            <w:r>
              <w:rPr>
                <w:rFonts w:hint="eastAsia" w:ascii="仿宋_GB2312" w:hAnsi="仿宋_GB2312" w:eastAsia="仿宋_GB2312" w:cs="仿宋_GB2312"/>
                <w:color w:val="auto"/>
                <w:kern w:val="2"/>
                <w:sz w:val="28"/>
                <w:szCs w:val="28"/>
                <w:highlight w:val="none"/>
                <w:vertAlign w:val="baseline"/>
                <w:lang w:val="en-US" w:eastAsia="zh-CN" w:bidi="ar-SA"/>
              </w:rPr>
              <w:t>提供24小时响应服务，巡查队伍配备3名社工，项目周期内开展不少于380次街面巡查工作。</w:t>
            </w:r>
          </w:p>
        </w:tc>
        <w:tc>
          <w:tcPr>
            <w:tcW w:w="802" w:type="pct"/>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center"/>
              <w:textAlignment w:val="center"/>
              <w:rPr>
                <w:rFonts w:hint="default"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32.6</w:t>
            </w:r>
          </w:p>
        </w:tc>
        <w:tc>
          <w:tcPr>
            <w:tcW w:w="336" w:type="pct"/>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center"/>
              <w:textAlignment w:val="center"/>
              <w:rPr>
                <w:rFonts w:hint="default"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次</w:t>
            </w:r>
          </w:p>
        </w:tc>
        <w:tc>
          <w:tcPr>
            <w:tcW w:w="356" w:type="pct"/>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center"/>
              <w:textAlignment w:val="center"/>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380</w:t>
            </w:r>
          </w:p>
        </w:tc>
        <w:tc>
          <w:tcPr>
            <w:tcW w:w="861" w:type="pct"/>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center"/>
              <w:textAlignment w:val="center"/>
              <w:rPr>
                <w:rFonts w:hint="eastAsia" w:ascii="仿宋_GB2312" w:hAnsi="仿宋_GB2312" w:eastAsia="仿宋_GB2312" w:cs="仿宋_GB2312"/>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2</w:t>
            </w:r>
          </w:p>
        </w:tc>
        <w:tc>
          <w:tcPr>
            <w:tcW w:w="616" w:type="pct"/>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center"/>
              <w:textAlignment w:val="center"/>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提供救助服务</w:t>
            </w:r>
          </w:p>
        </w:tc>
        <w:tc>
          <w:tcPr>
            <w:tcW w:w="1613" w:type="pct"/>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left"/>
              <w:textAlignment w:val="center"/>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为街面流浪乞讨人员、临时遇困人员提供救助服务，项目周期内服务不少于400人次。</w:t>
            </w:r>
          </w:p>
        </w:tc>
        <w:tc>
          <w:tcPr>
            <w:tcW w:w="802" w:type="pct"/>
            <w:vMerge w:val="restart"/>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center"/>
              <w:textAlignment w:val="center"/>
              <w:rPr>
                <w:rFonts w:hint="default"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16</w:t>
            </w:r>
          </w:p>
        </w:tc>
        <w:tc>
          <w:tcPr>
            <w:tcW w:w="336" w:type="pct"/>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center"/>
              <w:textAlignment w:val="center"/>
              <w:rPr>
                <w:rFonts w:hint="default"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人次</w:t>
            </w:r>
          </w:p>
        </w:tc>
        <w:tc>
          <w:tcPr>
            <w:tcW w:w="356" w:type="pct"/>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center"/>
              <w:textAlignment w:val="center"/>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400</w:t>
            </w:r>
          </w:p>
        </w:tc>
        <w:tc>
          <w:tcPr>
            <w:tcW w:w="861" w:type="pct"/>
            <w:vMerge w:val="restart"/>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center"/>
              <w:textAlignment w:val="center"/>
              <w:rPr>
                <w:rFonts w:hint="eastAsia" w:ascii="仿宋_GB2312" w:hAnsi="仿宋_GB2312" w:eastAsia="仿宋_GB2312" w:cs="仿宋_GB2312"/>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41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3</w:t>
            </w:r>
          </w:p>
        </w:tc>
        <w:tc>
          <w:tcPr>
            <w:tcW w:w="616" w:type="pct"/>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center"/>
              <w:textAlignment w:val="center"/>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提供送返回乡服务</w:t>
            </w:r>
          </w:p>
        </w:tc>
        <w:tc>
          <w:tcPr>
            <w:tcW w:w="1613" w:type="pct"/>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left"/>
              <w:textAlignment w:val="center"/>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为符合条件的流浪乞讨人员、临时遇困人员通过护送、购票等方式提供送返回乡服务，项目周期内累计送返回乡不少于80人。</w:t>
            </w:r>
          </w:p>
        </w:tc>
        <w:tc>
          <w:tcPr>
            <w:tcW w:w="802" w:type="pct"/>
            <w:vMerge w:val="continue"/>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center"/>
              <w:textAlignment w:val="center"/>
              <w:rPr>
                <w:rFonts w:hint="eastAsia" w:ascii="仿宋_GB2312" w:hAnsi="仿宋_GB2312" w:eastAsia="仿宋_GB2312" w:cs="仿宋_GB2312"/>
                <w:color w:val="auto"/>
                <w:kern w:val="2"/>
                <w:sz w:val="28"/>
                <w:szCs w:val="28"/>
                <w:highlight w:val="none"/>
                <w:vertAlign w:val="baseline"/>
                <w:lang w:val="en-US" w:eastAsia="zh-CN" w:bidi="ar-SA"/>
              </w:rPr>
            </w:pPr>
          </w:p>
        </w:tc>
        <w:tc>
          <w:tcPr>
            <w:tcW w:w="336" w:type="pct"/>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center"/>
              <w:textAlignment w:val="center"/>
              <w:rPr>
                <w:rFonts w:hint="default"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人</w:t>
            </w:r>
          </w:p>
        </w:tc>
        <w:tc>
          <w:tcPr>
            <w:tcW w:w="356" w:type="pct"/>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center"/>
              <w:textAlignment w:val="center"/>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80</w:t>
            </w:r>
          </w:p>
        </w:tc>
        <w:tc>
          <w:tcPr>
            <w:tcW w:w="861" w:type="pct"/>
            <w:vMerge w:val="continue"/>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center"/>
              <w:textAlignment w:val="center"/>
              <w:rPr>
                <w:rFonts w:hint="eastAsia" w:ascii="仿宋_GB2312" w:hAnsi="仿宋_GB2312" w:eastAsia="仿宋_GB2312" w:cs="仿宋_GB2312"/>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1" w:hRule="atLeast"/>
          <w:jc w:val="center"/>
        </w:trPr>
        <w:tc>
          <w:tcPr>
            <w:tcW w:w="41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4</w:t>
            </w:r>
          </w:p>
        </w:tc>
        <w:tc>
          <w:tcPr>
            <w:tcW w:w="616" w:type="pct"/>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center"/>
              <w:textAlignment w:val="center"/>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开展救助宣传活动</w:t>
            </w:r>
          </w:p>
        </w:tc>
        <w:tc>
          <w:tcPr>
            <w:tcW w:w="1613" w:type="pct"/>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left"/>
              <w:textAlignment w:val="center"/>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通过印制宣传手册及开展宣传活动等多种形式广泛宣传流浪乞讨人员救助政策，项目周期内开展不少于2场宣传活动。</w:t>
            </w:r>
          </w:p>
        </w:tc>
        <w:tc>
          <w:tcPr>
            <w:tcW w:w="802" w:type="pct"/>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center"/>
              <w:textAlignment w:val="center"/>
              <w:rPr>
                <w:rFonts w:hint="default"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3.4</w:t>
            </w:r>
          </w:p>
        </w:tc>
        <w:tc>
          <w:tcPr>
            <w:tcW w:w="336" w:type="pct"/>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center"/>
              <w:textAlignment w:val="center"/>
              <w:rPr>
                <w:rFonts w:hint="default"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场</w:t>
            </w:r>
          </w:p>
        </w:tc>
        <w:tc>
          <w:tcPr>
            <w:tcW w:w="356" w:type="pct"/>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center"/>
              <w:textAlignment w:val="center"/>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2</w:t>
            </w:r>
          </w:p>
        </w:tc>
        <w:tc>
          <w:tcPr>
            <w:tcW w:w="861" w:type="pct"/>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center"/>
              <w:textAlignment w:val="center"/>
              <w:rPr>
                <w:rFonts w:hint="eastAsia" w:ascii="仿宋_GB2312" w:hAnsi="仿宋_GB2312" w:eastAsia="仿宋_GB2312" w:cs="仿宋_GB2312"/>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5</w:t>
            </w:r>
          </w:p>
        </w:tc>
        <w:tc>
          <w:tcPr>
            <w:tcW w:w="616" w:type="pct"/>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center"/>
              <w:textAlignment w:val="center"/>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其他事项</w:t>
            </w:r>
          </w:p>
        </w:tc>
        <w:tc>
          <w:tcPr>
            <w:tcW w:w="1613" w:type="pct"/>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left"/>
              <w:textAlignment w:val="center"/>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根据实际工作，开展档案管理、人员培训等其他未列入上述指标的其他工作内容。</w:t>
            </w:r>
          </w:p>
        </w:tc>
        <w:tc>
          <w:tcPr>
            <w:tcW w:w="802" w:type="pct"/>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center"/>
              <w:textAlignment w:val="center"/>
              <w:rPr>
                <w:rFonts w:hint="default"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2</w:t>
            </w:r>
          </w:p>
        </w:tc>
        <w:tc>
          <w:tcPr>
            <w:tcW w:w="336" w:type="pct"/>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center"/>
              <w:textAlignment w:val="center"/>
              <w:rPr>
                <w:rFonts w:hint="default"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项</w:t>
            </w:r>
          </w:p>
        </w:tc>
        <w:tc>
          <w:tcPr>
            <w:tcW w:w="356" w:type="pct"/>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center"/>
              <w:textAlignment w:val="center"/>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1</w:t>
            </w:r>
          </w:p>
        </w:tc>
        <w:tc>
          <w:tcPr>
            <w:tcW w:w="861" w:type="pct"/>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center"/>
              <w:textAlignment w:val="center"/>
              <w:rPr>
                <w:rFonts w:hint="eastAsia" w:ascii="仿宋_GB2312" w:hAnsi="仿宋_GB2312" w:eastAsia="仿宋_GB2312" w:cs="仿宋_GB2312"/>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8" w:type="pct"/>
            <w:gridSpan w:val="6"/>
            <w:noWrap w:val="0"/>
            <w:vAlign w:val="top"/>
          </w:tcPr>
          <w:p>
            <w:pPr>
              <w:pStyle w:val="7"/>
              <w:spacing w:after="0" w:line="560" w:lineRule="exact"/>
              <w:ind w:left="0" w:leftChars="0" w:right="0" w:rightChars="0" w:firstLine="0" w:firstLineChars="0"/>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eastAsia="zh-CN"/>
              </w:rPr>
              <w:t>合计（万元）：</w:t>
            </w:r>
            <w:r>
              <w:rPr>
                <w:rFonts w:hint="eastAsia" w:ascii="仿宋_GB2312" w:hAnsi="仿宋_GB2312" w:eastAsia="仿宋_GB2312" w:cs="仿宋_GB2312"/>
                <w:sz w:val="32"/>
                <w:szCs w:val="32"/>
                <w:vertAlign w:val="baseline"/>
                <w:lang w:val="en-US" w:eastAsia="zh-CN"/>
              </w:rPr>
              <w:t>54</w:t>
            </w:r>
          </w:p>
        </w:tc>
        <w:tc>
          <w:tcPr>
            <w:tcW w:w="861" w:type="pct"/>
            <w:noWrap w:val="0"/>
            <w:vAlign w:val="top"/>
          </w:tcPr>
          <w:p>
            <w:pPr>
              <w:pStyle w:val="7"/>
              <w:spacing w:after="0" w:line="560" w:lineRule="exact"/>
              <w:ind w:left="0" w:leftChars="0" w:right="0" w:rightChars="0" w:firstLine="0" w:firstLineChars="0"/>
              <w:jc w:val="left"/>
              <w:rPr>
                <w:rFonts w:hint="eastAsia" w:ascii="仿宋_GB2312" w:hAnsi="仿宋_GB2312" w:eastAsia="仿宋_GB2312" w:cs="仿宋_GB2312"/>
                <w:sz w:val="32"/>
                <w:szCs w:val="32"/>
                <w:vertAlign w:val="baseline"/>
                <w:lang w:eastAsia="zh-CN"/>
              </w:rPr>
            </w:pPr>
          </w:p>
        </w:tc>
      </w:tr>
    </w:tbl>
    <w:p>
      <w:pPr>
        <w:spacing w:line="560" w:lineRule="exact"/>
        <w:jc w:val="left"/>
        <w:rPr>
          <w:rFonts w:hint="eastAsia" w:ascii="黑体" w:hAnsi="黑体" w:eastAsia="黑体" w:cs="黑体"/>
          <w:bCs/>
          <w:sz w:val="32"/>
          <w:szCs w:val="32"/>
        </w:rPr>
      </w:pPr>
    </w:p>
    <w:p>
      <w:pPr>
        <w:spacing w:line="560" w:lineRule="exact"/>
        <w:ind w:firstLine="640" w:firstLineChars="200"/>
        <w:jc w:val="left"/>
        <w:rPr>
          <w:rFonts w:ascii="仿宋_GB2312" w:hAnsi="仿宋_GB2312" w:eastAsia="仿宋_GB2312" w:cs="仿宋_GB2312"/>
          <w:sz w:val="32"/>
          <w:szCs w:val="32"/>
        </w:rPr>
      </w:pPr>
      <w:r>
        <w:rPr>
          <w:rFonts w:hint="eastAsia" w:ascii="黑体" w:hAnsi="黑体" w:eastAsia="黑体" w:cs="黑体"/>
          <w:bCs/>
          <w:sz w:val="32"/>
          <w:szCs w:val="32"/>
        </w:rPr>
        <w:t>五、</w:t>
      </w:r>
      <w:r>
        <w:rPr>
          <w:rFonts w:hint="eastAsia" w:ascii="黑体" w:hAnsi="黑体" w:eastAsia="黑体" w:cs="黑体"/>
          <w:sz w:val="32"/>
          <w:szCs w:val="32"/>
        </w:rPr>
        <w:t>供应商的资质要求</w:t>
      </w:r>
    </w:p>
    <w:p>
      <w:pPr>
        <w:pStyle w:val="17"/>
        <w:spacing w:line="560" w:lineRule="exact"/>
        <w:ind w:firstLine="640"/>
        <w:jc w:val="both"/>
        <w:rPr>
          <w:rFonts w:ascii="仿宋_GB2312" w:hAnsi="仿宋" w:eastAsia="仿宋_GB2312" w:cs="仿宋"/>
          <w:sz w:val="32"/>
          <w:szCs w:val="32"/>
          <w:highlight w:val="yellow"/>
        </w:rPr>
      </w:pPr>
      <w:r>
        <w:rPr>
          <w:rFonts w:hint="eastAsia" w:ascii="仿宋_GB2312" w:hAnsi="仿宋" w:eastAsia="仿宋_GB2312" w:cs="仿宋"/>
          <w:sz w:val="32"/>
          <w:szCs w:val="32"/>
        </w:rPr>
        <w:t>（一）在中国境内注册的独立法人或其他组织（提供营业执照、事业法人证书、社会团体法人登记证书等扫描件）</w:t>
      </w:r>
      <w:r>
        <w:rPr>
          <w:rFonts w:hint="eastAsia" w:ascii="仿宋_GB2312" w:hAnsi="仿宋" w:cs="仿宋"/>
          <w:sz w:val="32"/>
          <w:szCs w:val="32"/>
          <w:lang w:eastAsia="zh-CN"/>
        </w:rPr>
        <w:t>，</w:t>
      </w:r>
      <w:r>
        <w:rPr>
          <w:rFonts w:hint="eastAsia" w:ascii="仿宋_GB2312" w:hAnsi="仿宋" w:eastAsia="仿宋_GB2312" w:cs="仿宋"/>
          <w:color w:val="auto"/>
          <w:sz w:val="32"/>
          <w:szCs w:val="32"/>
          <w:highlight w:val="none"/>
        </w:rPr>
        <w:t>总公司或者分公司只允许一家投标，不允许同时参与本项目投标，分公司参与投标的，须提供总公司或具有独立法人的上一级公司出具的愿为其参与本项目投标的行为以及履约等行为承担民事责任的加盖总公司公章的授权函，以及提供总、分公司的营业执照扫描件；</w:t>
      </w:r>
    </w:p>
    <w:p>
      <w:pPr>
        <w:pStyle w:val="17"/>
        <w:spacing w:line="560" w:lineRule="exact"/>
        <w:ind w:firstLine="640"/>
        <w:jc w:val="both"/>
        <w:rPr>
          <w:rFonts w:hint="eastAsia" w:ascii="仿宋_GB2312" w:hAnsi="仿宋" w:eastAsia="仿宋_GB2312" w:cs="仿宋"/>
          <w:sz w:val="32"/>
          <w:szCs w:val="32"/>
          <w:lang w:eastAsia="zh-CN"/>
        </w:rPr>
      </w:pPr>
      <w:r>
        <w:rPr>
          <w:rFonts w:hint="eastAsia" w:ascii="仿宋_GB2312" w:hAnsi="仿宋" w:eastAsia="仿宋_GB2312" w:cs="仿宋"/>
          <w:sz w:val="32"/>
          <w:szCs w:val="32"/>
        </w:rPr>
        <w:t>（二）参与本项目投标近三年内（供应商成立不足三年的可从成立之日起算），在经营活动中没有重大违法记录以及不存在被有关部门禁止参与政府采购活动且在有效期内的情况</w:t>
      </w:r>
      <w:r>
        <w:rPr>
          <w:rFonts w:hint="eastAsia" w:ascii="仿宋_GB2312" w:hAnsi="仿宋" w:eastAsia="仿宋_GB2312" w:cs="仿宋"/>
          <w:sz w:val="32"/>
          <w:szCs w:val="32"/>
          <w:lang w:eastAsia="zh-CN"/>
        </w:rPr>
        <w:t>；</w:t>
      </w:r>
    </w:p>
    <w:p>
      <w:pPr>
        <w:pStyle w:val="17"/>
        <w:spacing w:line="560" w:lineRule="exact"/>
        <w:ind w:firstLine="640"/>
        <w:jc w:val="both"/>
        <w:rPr>
          <w:rFonts w:hint="eastAsia" w:ascii="仿宋_GB2312" w:hAnsi="仿宋" w:eastAsia="仿宋_GB2312" w:cs="仿宋"/>
          <w:sz w:val="32"/>
          <w:szCs w:val="32"/>
          <w:highlight w:val="none"/>
          <w:lang w:eastAsia="zh-CN"/>
        </w:rPr>
      </w:pPr>
      <w:r>
        <w:rPr>
          <w:rFonts w:hint="eastAsia" w:ascii="仿宋_GB2312" w:hAnsi="仿宋" w:eastAsia="仿宋_GB2312" w:cs="仿宋"/>
          <w:sz w:val="32"/>
          <w:szCs w:val="32"/>
          <w:highlight w:val="none"/>
        </w:rPr>
        <w:t>（三）</w:t>
      </w:r>
      <w:r>
        <w:rPr>
          <w:rFonts w:hint="eastAsia" w:ascii="仿宋_GB2312" w:hAnsi="仿宋" w:eastAsia="仿宋_GB2312" w:cs="仿宋"/>
          <w:bCs/>
          <w:kern w:val="2"/>
          <w:sz w:val="32"/>
          <w:szCs w:val="32"/>
          <w:highlight w:val="none"/>
          <w:lang w:val="en-US" w:eastAsia="zh-CN" w:bidi="ar-SA"/>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w:t>
      </w:r>
      <w:r>
        <w:rPr>
          <w:rFonts w:hint="eastAsia" w:ascii="仿宋_GB2312" w:hAnsi="仿宋" w:eastAsia="仿宋_GB2312" w:cs="仿宋"/>
          <w:sz w:val="32"/>
          <w:szCs w:val="32"/>
          <w:highlight w:val="none"/>
        </w:rPr>
        <w:t>，不得同时参加本项目的采购活动</w:t>
      </w:r>
      <w:r>
        <w:rPr>
          <w:rFonts w:hint="eastAsia" w:ascii="仿宋_GB2312" w:hAnsi="仿宋" w:eastAsia="仿宋_GB2312" w:cs="仿宋"/>
          <w:sz w:val="32"/>
          <w:szCs w:val="32"/>
          <w:highlight w:val="none"/>
          <w:lang w:eastAsia="zh-CN"/>
        </w:rPr>
        <w:t>。</w:t>
      </w:r>
    </w:p>
    <w:p>
      <w:pPr>
        <w:pStyle w:val="17"/>
        <w:spacing w:line="560" w:lineRule="exact"/>
        <w:ind w:firstLine="640"/>
        <w:jc w:val="both"/>
        <w:rPr>
          <w:rFonts w:hint="eastAsia" w:ascii="黑体" w:hAnsi="黑体" w:eastAsia="黑体" w:cs="黑体"/>
          <w:sz w:val="32"/>
          <w:szCs w:val="32"/>
        </w:rPr>
      </w:pPr>
      <w:r>
        <w:rPr>
          <w:rFonts w:hint="eastAsia" w:ascii="仿宋_GB2312" w:hAnsi="仿宋" w:eastAsia="仿宋_GB2312" w:cs="仿宋"/>
          <w:sz w:val="32"/>
          <w:szCs w:val="32"/>
          <w:highlight w:val="none"/>
          <w:lang w:eastAsia="zh-CN"/>
        </w:rPr>
        <w:t>（四）</w:t>
      </w:r>
      <w:r>
        <w:rPr>
          <w:rFonts w:hint="eastAsia" w:ascii="仿宋_GB2312" w:hAnsi="仿宋" w:eastAsia="仿宋_GB2312" w:cs="仿宋"/>
          <w:sz w:val="32"/>
          <w:szCs w:val="32"/>
          <w:highlight w:val="none"/>
          <w:lang w:val="en-US" w:eastAsia="zh-CN"/>
        </w:rPr>
        <w:t>供应商资格条件（经营范围要求）：供应商营业执照（或登记证书）的业务范围/经营范围内须包含以下内容：社会救助工作服务。</w:t>
      </w:r>
    </w:p>
    <w:p>
      <w:pPr>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六、选定供应商方法</w:t>
      </w:r>
    </w:p>
    <w:p>
      <w:pPr>
        <w:spacing w:line="560" w:lineRule="exact"/>
        <w:ind w:firstLine="640" w:firstLineChars="200"/>
        <w:jc w:val="left"/>
        <w:rPr>
          <w:rFonts w:hint="eastAsia" w:ascii="仿宋_GB2312" w:hAnsi="仿宋" w:eastAsia="仿宋_GB2312"/>
          <w:sz w:val="32"/>
          <w:highlight w:val="yellow"/>
          <w:lang w:val="en-US" w:eastAsia="zh-CN"/>
        </w:rPr>
      </w:pPr>
      <w:r>
        <w:rPr>
          <w:rFonts w:hint="eastAsia" w:ascii="仿宋_GB2312" w:hAnsi="仿宋" w:eastAsia="仿宋_GB2312"/>
          <w:sz w:val="32"/>
          <w:highlight w:val="none"/>
        </w:rPr>
        <w:t>综合评分法</w:t>
      </w:r>
    </w:p>
    <w:p>
      <w:pPr>
        <w:keepNext w:val="0"/>
        <w:keepLines w:val="0"/>
        <w:pageBreakBefore w:val="0"/>
        <w:widowControl w:val="0"/>
        <w:snapToGrid/>
        <w:spacing w:line="560" w:lineRule="exact"/>
        <w:ind w:firstLine="640" w:firstLineChars="200"/>
        <w:jc w:val="left"/>
        <w:rPr>
          <w:rFonts w:hint="eastAsia" w:ascii="黑体" w:hAnsi="黑体" w:eastAsia="黑体" w:cs="黑体"/>
          <w:sz w:val="32"/>
          <w:szCs w:val="32"/>
          <w:lang w:eastAsia="zh-CN"/>
        </w:rPr>
      </w:pPr>
      <w:r>
        <w:rPr>
          <w:rFonts w:hint="eastAsia" w:ascii="黑体" w:hAnsi="黑体" w:eastAsia="黑体" w:cs="黑体"/>
          <w:sz w:val="32"/>
          <w:szCs w:val="32"/>
        </w:rPr>
        <w:t>七、评分要求</w:t>
      </w:r>
      <w:r>
        <w:rPr>
          <w:rFonts w:hint="eastAsia" w:ascii="黑体" w:hAnsi="黑体" w:eastAsia="黑体" w:cs="黑体"/>
          <w:sz w:val="32"/>
          <w:szCs w:val="32"/>
          <w:highlight w:val="none"/>
          <w:lang w:eastAsia="zh-CN"/>
        </w:rPr>
        <w:t>（采取综合评分法适用）</w:t>
      </w:r>
    </w:p>
    <w:p>
      <w:pPr>
        <w:pStyle w:val="19"/>
        <w:spacing w:line="560" w:lineRule="exact"/>
        <w:ind w:firstLine="640" w:firstLineChars="200"/>
        <w:rPr>
          <w:rFonts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（一）评分规则</w:t>
      </w:r>
    </w:p>
    <w:p>
      <w:pPr>
        <w:spacing w:line="560" w:lineRule="exact"/>
        <w:ind w:firstLine="640" w:firstLineChars="200"/>
        <w:jc w:val="left"/>
        <w:rPr>
          <w:rFonts w:ascii="楷体_GB2312" w:hAnsi="楷体_GB2312" w:eastAsia="楷体_GB2312" w:cs="楷体_GB2312"/>
          <w:bCs/>
          <w:color w:val="000000"/>
          <w:sz w:val="32"/>
          <w:szCs w:val="32"/>
        </w:rPr>
      </w:pPr>
      <w:r>
        <w:rPr>
          <w:rFonts w:hint="eastAsia" w:ascii="仿宋_GB2312" w:eastAsia="仿宋_GB2312"/>
          <w:color w:val="000000"/>
          <w:sz w:val="32"/>
          <w:szCs w:val="32"/>
        </w:rPr>
        <w:t>采取综合评分标准，平均分最高的投标人为本项目中标人。</w:t>
      </w:r>
    </w:p>
    <w:p>
      <w:pPr>
        <w:pStyle w:val="19"/>
        <w:spacing w:line="560" w:lineRule="exact"/>
        <w:ind w:firstLine="640" w:firstLineChars="200"/>
        <w:rPr>
          <w:rFonts w:hint="eastAsia" w:ascii="楷体_GB2312" w:hAnsi="楷体_GB2312" w:eastAsia="楷体_GB2312" w:cs="楷体_GB2312"/>
          <w:b w:val="0"/>
          <w:bCs/>
          <w:color w:val="000000"/>
          <w:sz w:val="32"/>
          <w:szCs w:val="32"/>
          <w:lang w:eastAsia="zh-CN"/>
        </w:rPr>
      </w:pPr>
      <w:r>
        <w:rPr>
          <w:rFonts w:hint="eastAsia" w:ascii="楷体_GB2312" w:hAnsi="楷体_GB2312" w:eastAsia="楷体_GB2312" w:cs="楷体_GB2312"/>
          <w:b w:val="0"/>
          <w:bCs/>
          <w:color w:val="000000"/>
          <w:sz w:val="32"/>
          <w:szCs w:val="32"/>
        </w:rPr>
        <w:t>（二）评分权重</w:t>
      </w:r>
    </w:p>
    <w:tbl>
      <w:tblPr>
        <w:tblStyle w:val="13"/>
        <w:tblW w:w="4655" w:type="pct"/>
        <w:tblInd w:w="3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5"/>
        <w:gridCol w:w="1720"/>
        <w:gridCol w:w="1811"/>
        <w:gridCol w:w="1815"/>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pct"/>
            <w:tcBorders>
              <w:top w:val="single" w:color="auto" w:sz="4" w:space="0"/>
              <w:left w:val="single" w:color="auto" w:sz="4" w:space="0"/>
              <w:bottom w:val="single" w:color="auto" w:sz="4" w:space="0"/>
              <w:right w:val="single" w:color="auto" w:sz="4" w:space="0"/>
            </w:tcBorders>
            <w:noWrap w:val="0"/>
            <w:vAlign w:val="top"/>
          </w:tcPr>
          <w:p>
            <w:pPr>
              <w:pStyle w:val="19"/>
              <w:spacing w:line="560" w:lineRule="exact"/>
              <w:jc w:val="center"/>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评分内容</w:t>
            </w:r>
          </w:p>
        </w:tc>
        <w:tc>
          <w:tcPr>
            <w:tcW w:w="1019" w:type="pct"/>
            <w:tcBorders>
              <w:top w:val="single" w:color="auto" w:sz="4" w:space="0"/>
              <w:left w:val="single" w:color="auto" w:sz="4" w:space="0"/>
              <w:bottom w:val="single" w:color="auto" w:sz="4" w:space="0"/>
              <w:right w:val="single" w:color="auto" w:sz="4" w:space="0"/>
            </w:tcBorders>
            <w:noWrap w:val="0"/>
            <w:vAlign w:val="top"/>
          </w:tcPr>
          <w:p>
            <w:pPr>
              <w:pStyle w:val="19"/>
              <w:spacing w:line="560" w:lineRule="exact"/>
              <w:jc w:val="center"/>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报价</w:t>
            </w:r>
          </w:p>
        </w:tc>
        <w:tc>
          <w:tcPr>
            <w:tcW w:w="1073" w:type="pct"/>
            <w:tcBorders>
              <w:top w:val="single" w:color="auto" w:sz="4" w:space="0"/>
              <w:left w:val="single" w:color="auto" w:sz="4" w:space="0"/>
              <w:bottom w:val="single" w:color="auto" w:sz="4" w:space="0"/>
              <w:right w:val="single" w:color="auto" w:sz="4" w:space="0"/>
            </w:tcBorders>
            <w:noWrap w:val="0"/>
            <w:vAlign w:val="top"/>
          </w:tcPr>
          <w:p>
            <w:pPr>
              <w:pStyle w:val="19"/>
              <w:spacing w:line="560" w:lineRule="exact"/>
              <w:jc w:val="center"/>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技术</w:t>
            </w:r>
            <w:r>
              <w:rPr>
                <w:rFonts w:hint="eastAsia" w:ascii="仿宋_GB2312" w:hAnsi="仿宋_GB2312" w:eastAsia="仿宋_GB2312" w:cs="仿宋_GB2312"/>
                <w:b w:val="0"/>
                <w:bCs/>
                <w:sz w:val="32"/>
                <w:szCs w:val="32"/>
                <w:lang w:eastAsia="zh-CN"/>
              </w:rPr>
              <w:t>部分</w:t>
            </w:r>
          </w:p>
        </w:tc>
        <w:tc>
          <w:tcPr>
            <w:tcW w:w="1075" w:type="pct"/>
            <w:tcBorders>
              <w:top w:val="single" w:color="auto" w:sz="4" w:space="0"/>
              <w:left w:val="single" w:color="auto" w:sz="4" w:space="0"/>
              <w:bottom w:val="single" w:color="auto" w:sz="4" w:space="0"/>
              <w:right w:val="single" w:color="auto" w:sz="4" w:space="0"/>
            </w:tcBorders>
            <w:noWrap w:val="0"/>
            <w:vAlign w:val="top"/>
          </w:tcPr>
          <w:p>
            <w:pPr>
              <w:pStyle w:val="19"/>
              <w:spacing w:line="560" w:lineRule="exact"/>
              <w:jc w:val="center"/>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商务</w:t>
            </w:r>
            <w:r>
              <w:rPr>
                <w:rFonts w:hint="eastAsia" w:ascii="仿宋_GB2312" w:hAnsi="仿宋_GB2312" w:eastAsia="仿宋_GB2312" w:cs="仿宋_GB2312"/>
                <w:b w:val="0"/>
                <w:bCs/>
                <w:sz w:val="32"/>
                <w:szCs w:val="32"/>
                <w:lang w:eastAsia="zh-CN"/>
              </w:rPr>
              <w:t>部分</w:t>
            </w:r>
          </w:p>
        </w:tc>
        <w:tc>
          <w:tcPr>
            <w:tcW w:w="897" w:type="pct"/>
            <w:tcBorders>
              <w:top w:val="single" w:color="auto" w:sz="4" w:space="0"/>
              <w:left w:val="single" w:color="auto" w:sz="4" w:space="0"/>
              <w:bottom w:val="single" w:color="auto" w:sz="4" w:space="0"/>
              <w:right w:val="single" w:color="auto" w:sz="4" w:space="0"/>
            </w:tcBorders>
            <w:noWrap w:val="0"/>
            <w:vAlign w:val="top"/>
          </w:tcPr>
          <w:p>
            <w:pPr>
              <w:pStyle w:val="19"/>
              <w:spacing w:line="560" w:lineRule="exact"/>
              <w:jc w:val="center"/>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人员配备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pct"/>
            <w:tcBorders>
              <w:top w:val="single" w:color="auto" w:sz="4" w:space="0"/>
              <w:left w:val="single" w:color="auto" w:sz="4" w:space="0"/>
              <w:bottom w:val="single" w:color="auto" w:sz="4" w:space="0"/>
              <w:right w:val="single" w:color="auto" w:sz="4" w:space="0"/>
            </w:tcBorders>
            <w:noWrap w:val="0"/>
            <w:vAlign w:val="top"/>
          </w:tcPr>
          <w:p>
            <w:pPr>
              <w:pStyle w:val="19"/>
              <w:spacing w:line="560" w:lineRule="exact"/>
              <w:jc w:val="center"/>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分值</w:t>
            </w:r>
          </w:p>
        </w:tc>
        <w:tc>
          <w:tcPr>
            <w:tcW w:w="1019" w:type="pct"/>
            <w:tcBorders>
              <w:top w:val="single" w:color="auto" w:sz="4" w:space="0"/>
              <w:left w:val="single" w:color="auto" w:sz="4" w:space="0"/>
              <w:bottom w:val="single" w:color="auto" w:sz="4" w:space="0"/>
              <w:right w:val="single" w:color="auto" w:sz="4" w:space="0"/>
            </w:tcBorders>
            <w:noWrap w:val="0"/>
            <w:vAlign w:val="top"/>
          </w:tcPr>
          <w:p>
            <w:pPr>
              <w:pStyle w:val="19"/>
              <w:spacing w:line="560" w:lineRule="exact"/>
              <w:jc w:val="center"/>
              <w:rPr>
                <w:rFonts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sz w:val="32"/>
                <w:szCs w:val="32"/>
                <w:lang w:val="en-US" w:eastAsia="zh-CN"/>
              </w:rPr>
              <w:t>30</w:t>
            </w:r>
            <w:r>
              <w:rPr>
                <w:rFonts w:hint="eastAsia" w:ascii="仿宋_GB2312" w:hAnsi="仿宋_GB2312" w:eastAsia="仿宋_GB2312" w:cs="仿宋_GB2312"/>
                <w:b w:val="0"/>
                <w:bCs/>
                <w:sz w:val="32"/>
                <w:szCs w:val="32"/>
              </w:rPr>
              <w:t>分</w:t>
            </w:r>
          </w:p>
        </w:tc>
        <w:tc>
          <w:tcPr>
            <w:tcW w:w="1073" w:type="pct"/>
            <w:tcBorders>
              <w:top w:val="single" w:color="auto" w:sz="4" w:space="0"/>
              <w:left w:val="single" w:color="auto" w:sz="4" w:space="0"/>
              <w:bottom w:val="single" w:color="auto" w:sz="4" w:space="0"/>
              <w:right w:val="single" w:color="auto" w:sz="4" w:space="0"/>
            </w:tcBorders>
            <w:noWrap w:val="0"/>
            <w:vAlign w:val="top"/>
          </w:tcPr>
          <w:p>
            <w:pPr>
              <w:pStyle w:val="19"/>
              <w:spacing w:line="560" w:lineRule="exact"/>
              <w:jc w:val="center"/>
              <w:rPr>
                <w:rFonts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sz w:val="32"/>
                <w:szCs w:val="32"/>
                <w:lang w:val="en-US" w:eastAsia="zh-CN"/>
              </w:rPr>
              <w:t>20</w:t>
            </w:r>
            <w:r>
              <w:rPr>
                <w:rFonts w:hint="eastAsia" w:ascii="仿宋_GB2312" w:hAnsi="仿宋_GB2312" w:eastAsia="仿宋_GB2312" w:cs="仿宋_GB2312"/>
                <w:b w:val="0"/>
                <w:bCs/>
                <w:sz w:val="32"/>
                <w:szCs w:val="32"/>
              </w:rPr>
              <w:t>分</w:t>
            </w:r>
          </w:p>
        </w:tc>
        <w:tc>
          <w:tcPr>
            <w:tcW w:w="1075" w:type="pct"/>
            <w:tcBorders>
              <w:top w:val="single" w:color="auto" w:sz="4" w:space="0"/>
              <w:left w:val="single" w:color="auto" w:sz="4" w:space="0"/>
              <w:bottom w:val="single" w:color="auto" w:sz="4" w:space="0"/>
              <w:right w:val="single" w:color="auto" w:sz="4" w:space="0"/>
            </w:tcBorders>
            <w:noWrap w:val="0"/>
            <w:vAlign w:val="top"/>
          </w:tcPr>
          <w:p>
            <w:pPr>
              <w:pStyle w:val="19"/>
              <w:spacing w:line="560" w:lineRule="exact"/>
              <w:jc w:val="center"/>
              <w:rPr>
                <w:rFonts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sz w:val="32"/>
                <w:szCs w:val="32"/>
                <w:lang w:val="en-US" w:eastAsia="zh-CN"/>
              </w:rPr>
              <w:t>20</w:t>
            </w:r>
            <w:r>
              <w:rPr>
                <w:rFonts w:hint="eastAsia" w:ascii="仿宋_GB2312" w:hAnsi="仿宋_GB2312" w:eastAsia="仿宋_GB2312" w:cs="仿宋_GB2312"/>
                <w:b w:val="0"/>
                <w:bCs/>
                <w:sz w:val="32"/>
                <w:szCs w:val="32"/>
              </w:rPr>
              <w:t>分</w:t>
            </w:r>
          </w:p>
        </w:tc>
        <w:tc>
          <w:tcPr>
            <w:tcW w:w="897" w:type="pct"/>
            <w:tcBorders>
              <w:top w:val="single" w:color="auto" w:sz="4" w:space="0"/>
              <w:left w:val="single" w:color="auto" w:sz="4" w:space="0"/>
              <w:bottom w:val="single" w:color="auto" w:sz="4" w:space="0"/>
              <w:right w:val="single" w:color="auto" w:sz="4" w:space="0"/>
            </w:tcBorders>
            <w:noWrap w:val="0"/>
            <w:vAlign w:val="top"/>
          </w:tcPr>
          <w:p>
            <w:pPr>
              <w:pStyle w:val="19"/>
              <w:spacing w:line="560" w:lineRule="exact"/>
              <w:jc w:val="center"/>
              <w:rPr>
                <w:rFonts w:hint="default"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sz w:val="32"/>
                <w:szCs w:val="32"/>
                <w:lang w:val="en-US" w:eastAsia="zh-CN"/>
              </w:rPr>
              <w:t>30分</w:t>
            </w:r>
          </w:p>
        </w:tc>
      </w:tr>
    </w:tbl>
    <w:p>
      <w:pPr>
        <w:pStyle w:val="19"/>
        <w:spacing w:line="560" w:lineRule="exact"/>
        <w:ind w:firstLine="640" w:firstLineChars="200"/>
        <w:rPr>
          <w:rFonts w:ascii="仿宋_GB2312" w:eastAsia="仿宋_GB2312"/>
          <w:sz w:val="32"/>
          <w:szCs w:val="32"/>
        </w:rPr>
      </w:pPr>
      <w:r>
        <w:rPr>
          <w:rFonts w:hint="eastAsia" w:ascii="楷体_GB2312" w:hAnsi="楷体_GB2312" w:eastAsia="楷体_GB2312" w:cs="楷体_GB2312"/>
          <w:b w:val="0"/>
          <w:bCs/>
          <w:color w:val="000000"/>
          <w:sz w:val="32"/>
          <w:szCs w:val="32"/>
        </w:rPr>
        <w:t>（三）评分标准</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0"/>
        <w:gridCol w:w="1556"/>
        <w:gridCol w:w="5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6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评分内容</w:t>
            </w:r>
          </w:p>
        </w:tc>
        <w:tc>
          <w:tcPr>
            <w:tcW w:w="155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eastAsia="zh-CN"/>
              </w:rPr>
              <w:t>评分因素</w:t>
            </w:r>
          </w:p>
        </w:tc>
        <w:tc>
          <w:tcPr>
            <w:tcW w:w="52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报价</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w:t>
            </w:r>
            <w:r>
              <w:rPr>
                <w:rFonts w:hint="eastAsia" w:ascii="仿宋_GB2312" w:hAnsi="仿宋_GB2312" w:eastAsia="仿宋_GB2312" w:cs="仿宋_GB2312"/>
                <w:sz w:val="32"/>
                <w:szCs w:val="32"/>
                <w:vertAlign w:val="baseline"/>
                <w:lang w:val="en-US" w:eastAsia="zh-CN"/>
              </w:rPr>
              <w:t>30分</w:t>
            </w:r>
            <w:r>
              <w:rPr>
                <w:rFonts w:hint="eastAsia" w:ascii="仿宋_GB2312" w:hAnsi="仿宋_GB2312" w:eastAsia="仿宋_GB2312" w:cs="仿宋_GB2312"/>
                <w:sz w:val="32"/>
                <w:szCs w:val="32"/>
                <w:vertAlign w:val="baseline"/>
                <w:lang w:eastAsia="zh-CN"/>
              </w:rPr>
              <w:t>）</w:t>
            </w:r>
          </w:p>
        </w:tc>
        <w:tc>
          <w:tcPr>
            <w:tcW w:w="155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价格</w:t>
            </w:r>
          </w:p>
        </w:tc>
        <w:tc>
          <w:tcPr>
            <w:tcW w:w="52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以本次报价或投标人所报的有效报价中的最低价作为基准报价。投标人报价得分=（基准价/投标人报价）*</w:t>
            </w:r>
            <w:r>
              <w:rPr>
                <w:rFonts w:hint="eastAsia" w:ascii="仿宋_GB2312" w:hAnsi="仿宋_GB2312" w:eastAsia="仿宋_GB2312" w:cs="仿宋_GB2312"/>
                <w:sz w:val="32"/>
                <w:szCs w:val="32"/>
                <w:vertAlign w:val="baseline"/>
                <w:lang w:val="en-US" w:eastAsia="zh-CN"/>
              </w:rPr>
              <w:t>30</w:t>
            </w:r>
            <w:r>
              <w:rPr>
                <w:rFonts w:hint="eastAsia" w:ascii="仿宋_GB2312" w:hAnsi="仿宋_GB2312" w:eastAsia="仿宋_GB2312" w:cs="仿宋_GB2312"/>
                <w:sz w:val="32"/>
                <w:szCs w:val="32"/>
                <w:vertAlign w:val="baseline"/>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技术部分</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w:t>
            </w:r>
            <w:r>
              <w:rPr>
                <w:rFonts w:hint="eastAsia" w:ascii="仿宋_GB2312" w:hAnsi="仿宋_GB2312" w:eastAsia="仿宋_GB2312" w:cs="仿宋_GB2312"/>
                <w:sz w:val="32"/>
                <w:szCs w:val="32"/>
                <w:vertAlign w:val="baseline"/>
                <w:lang w:val="en-US" w:eastAsia="zh-CN"/>
              </w:rPr>
              <w:t>20</w:t>
            </w:r>
            <w:r>
              <w:rPr>
                <w:rFonts w:hint="eastAsia" w:ascii="仿宋_GB2312" w:hAnsi="仿宋_GB2312" w:eastAsia="仿宋_GB2312" w:cs="仿宋_GB2312"/>
                <w:sz w:val="32"/>
                <w:szCs w:val="32"/>
                <w:vertAlign w:val="baseline"/>
                <w:lang w:eastAsia="zh-CN"/>
              </w:rPr>
              <w:t>分）</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32"/>
                <w:szCs w:val="32"/>
                <w:vertAlign w:val="baseline"/>
                <w:lang w:eastAsia="zh-CN"/>
              </w:rPr>
            </w:pPr>
          </w:p>
        </w:tc>
        <w:tc>
          <w:tcPr>
            <w:tcW w:w="155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服务方案</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w:t>
            </w:r>
            <w:r>
              <w:rPr>
                <w:rFonts w:hint="eastAsia" w:ascii="仿宋_GB2312" w:hAnsi="仿宋_GB2312" w:eastAsia="仿宋_GB2312" w:cs="仿宋_GB2312"/>
                <w:sz w:val="32"/>
                <w:szCs w:val="32"/>
                <w:vertAlign w:val="baseline"/>
                <w:lang w:val="en-US" w:eastAsia="zh-CN"/>
              </w:rPr>
              <w:t>1</w:t>
            </w:r>
            <w:r>
              <w:rPr>
                <w:rFonts w:hint="eastAsia" w:ascii="仿宋_GB2312" w:hAnsi="仿宋_GB2312" w:eastAsia="仿宋_GB2312" w:cs="仿宋_GB2312"/>
                <w:sz w:val="32"/>
                <w:szCs w:val="32"/>
                <w:vertAlign w:val="baseline"/>
                <w:lang w:eastAsia="zh-CN"/>
              </w:rPr>
              <w:t>0分）</w:t>
            </w:r>
          </w:p>
        </w:tc>
        <w:tc>
          <w:tcPr>
            <w:tcW w:w="5275" w:type="dxa"/>
            <w:noWrap w:val="0"/>
            <w:vAlign w:val="center"/>
          </w:tcPr>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rPr>
              <w:t>（一）</w:t>
            </w:r>
            <w:r>
              <w:rPr>
                <w:rFonts w:hint="eastAsia" w:ascii="仿宋_GB2312" w:hAnsi="仿宋_GB2312" w:eastAsia="仿宋_GB2312" w:cs="仿宋_GB2312"/>
                <w:b/>
                <w:bCs/>
                <w:sz w:val="32"/>
                <w:szCs w:val="32"/>
                <w:highlight w:val="none"/>
                <w:lang w:eastAsia="zh-CN"/>
              </w:rPr>
              <w:t>评审</w:t>
            </w:r>
            <w:r>
              <w:rPr>
                <w:rFonts w:hint="eastAsia" w:ascii="仿宋_GB2312" w:hAnsi="仿宋_GB2312" w:eastAsia="仿宋_GB2312" w:cs="仿宋_GB2312"/>
                <w:b/>
                <w:bCs/>
                <w:sz w:val="32"/>
                <w:szCs w:val="32"/>
                <w:highlight w:val="none"/>
              </w:rPr>
              <w:t>内容：</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32"/>
                <w:szCs w:val="32"/>
                <w:vertAlign w:val="baseline"/>
                <w:lang w:val="en" w:eastAsia="zh-CN"/>
              </w:rPr>
            </w:pPr>
            <w:r>
              <w:rPr>
                <w:rFonts w:hint="eastAsia" w:ascii="仿宋_GB2312" w:hAnsi="仿宋_GB2312" w:eastAsia="仿宋_GB2312" w:cs="仿宋_GB2312"/>
                <w:sz w:val="32"/>
                <w:szCs w:val="32"/>
                <w:vertAlign w:val="baseline"/>
                <w:lang w:val="en" w:eastAsia="zh-CN"/>
              </w:rPr>
              <w:t>根据投标人提供的实施方案，考察包括但不限于：</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32"/>
                <w:szCs w:val="32"/>
                <w:vertAlign w:val="baseline"/>
                <w:lang w:val="en" w:eastAsia="zh-CN"/>
              </w:rPr>
            </w:pPr>
            <w:r>
              <w:rPr>
                <w:rFonts w:hint="eastAsia" w:ascii="仿宋_GB2312" w:hAnsi="仿宋_GB2312" w:eastAsia="仿宋_GB2312" w:cs="仿宋_GB2312"/>
                <w:sz w:val="32"/>
                <w:szCs w:val="32"/>
                <w:vertAlign w:val="baseline"/>
                <w:lang w:val="en" w:eastAsia="zh-CN"/>
              </w:rPr>
              <w:t>1.龙华区流浪乞讨等临时遇困人员特点和服务策略；</w:t>
            </w:r>
          </w:p>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sz w:val="32"/>
                <w:szCs w:val="32"/>
                <w:vertAlign w:val="baseline"/>
                <w:lang w:val="en" w:eastAsia="zh-CN"/>
              </w:rPr>
            </w:pPr>
            <w:r>
              <w:rPr>
                <w:rFonts w:hint="eastAsia" w:ascii="仿宋_GB2312" w:hAnsi="仿宋_GB2312" w:eastAsia="仿宋_GB2312" w:cs="仿宋_GB2312"/>
                <w:sz w:val="32"/>
                <w:szCs w:val="32"/>
                <w:vertAlign w:val="baseline"/>
                <w:lang w:val="en" w:eastAsia="zh-CN"/>
              </w:rPr>
              <w:t>2.项目执行方案；</w:t>
            </w:r>
          </w:p>
          <w:p>
            <w:pPr>
              <w:keepNext w:val="0"/>
              <w:keepLines w:val="0"/>
              <w:pageBreakBefore w:val="0"/>
              <w:widowControl w:val="0"/>
              <w:kinsoku/>
              <w:wordWrap/>
              <w:overflowPunct/>
              <w:autoSpaceDE/>
              <w:autoSpaceDN/>
              <w:bidi w:val="0"/>
              <w:adjustRightInd/>
              <w:snapToGrid/>
              <w:spacing w:line="440" w:lineRule="exact"/>
              <w:ind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sz w:val="32"/>
                <w:szCs w:val="32"/>
              </w:rPr>
              <w:t>（二）</w:t>
            </w:r>
            <w:r>
              <w:rPr>
                <w:rFonts w:hint="eastAsia" w:ascii="仿宋_GB2312" w:hAnsi="仿宋_GB2312" w:eastAsia="仿宋_GB2312" w:cs="仿宋_GB2312"/>
                <w:b/>
                <w:bCs/>
                <w:sz w:val="32"/>
                <w:szCs w:val="32"/>
                <w:lang w:eastAsia="zh-CN"/>
              </w:rPr>
              <w:t>评审</w:t>
            </w:r>
            <w:r>
              <w:rPr>
                <w:rFonts w:hint="eastAsia" w:ascii="仿宋_GB2312" w:hAnsi="仿宋_GB2312" w:eastAsia="仿宋_GB2312" w:cs="仿宋_GB2312"/>
                <w:b/>
                <w:bCs/>
                <w:sz w:val="32"/>
                <w:szCs w:val="32"/>
              </w:rPr>
              <w:t>依据：</w:t>
            </w:r>
          </w:p>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满足以上任意一项要求2分，最高得4分，在此基础上，</w:t>
            </w:r>
            <w:r>
              <w:rPr>
                <w:rFonts w:hint="eastAsia" w:ascii="仿宋_GB2312" w:hAnsi="仿宋_GB2312" w:eastAsia="仿宋_GB2312" w:cs="仿宋_GB2312"/>
                <w:sz w:val="32"/>
                <w:szCs w:val="32"/>
              </w:rPr>
              <w:t>根据供应商的具体响应内容按照量化的评审因素指标进一步评审，设定优、良、中、差四个评分标准：</w:t>
            </w:r>
          </w:p>
          <w:p>
            <w:pPr>
              <w:keepNext w:val="0"/>
              <w:keepLines w:val="0"/>
              <w:pageBreakBefore w:val="0"/>
              <w:widowControl w:val="0"/>
              <w:kinsoku/>
              <w:wordWrap/>
              <w:overflowPunct/>
              <w:autoSpaceDE/>
              <w:autoSpaceDN/>
              <w:bidi w:val="0"/>
              <w:adjustRightInd/>
              <w:snapToGrid/>
              <w:spacing w:line="440" w:lineRule="exact"/>
              <w:ind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1.优：项目实施方案内容全面、具体、针对性强、科学合理、可操作性强、具有创新性得6分；</w:t>
            </w:r>
          </w:p>
          <w:p>
            <w:pPr>
              <w:keepNext w:val="0"/>
              <w:keepLines w:val="0"/>
              <w:pageBreakBefore w:val="0"/>
              <w:widowControl w:val="0"/>
              <w:kinsoku/>
              <w:wordWrap/>
              <w:overflowPunct/>
              <w:autoSpaceDE/>
              <w:autoSpaceDN/>
              <w:bidi w:val="0"/>
              <w:adjustRightInd/>
              <w:snapToGrid/>
              <w:spacing w:line="440" w:lineRule="exact"/>
              <w:ind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2.良：项目实施方案内容较完整、具有一定针对性、相对合理、可操作性较强得3分；</w:t>
            </w:r>
          </w:p>
          <w:p>
            <w:pPr>
              <w:keepNext w:val="0"/>
              <w:keepLines w:val="0"/>
              <w:pageBreakBefore w:val="0"/>
              <w:widowControl w:val="0"/>
              <w:kinsoku/>
              <w:wordWrap/>
              <w:overflowPunct/>
              <w:autoSpaceDE/>
              <w:autoSpaceDN/>
              <w:bidi w:val="0"/>
              <w:adjustRightInd/>
              <w:snapToGrid/>
              <w:spacing w:line="440" w:lineRule="exact"/>
              <w:ind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3.中：项目实施方案内容、针对性、可操作性一般得1分；</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kern w:val="2"/>
                <w:sz w:val="32"/>
                <w:szCs w:val="32"/>
                <w:vertAlign w:val="baseline"/>
                <w:lang w:val="en" w:eastAsia="zh-CN" w:bidi="ar-SA"/>
              </w:rPr>
            </w:pPr>
            <w:r>
              <w:rPr>
                <w:rFonts w:hint="eastAsia" w:ascii="仿宋_GB2312" w:hAnsi="仿宋_GB2312" w:eastAsia="仿宋_GB2312" w:cs="仿宋_GB2312"/>
                <w:color w:val="auto"/>
                <w:sz w:val="32"/>
                <w:szCs w:val="32"/>
                <w:highlight w:val="none"/>
                <w:lang w:val="en-US" w:eastAsia="zh-CN"/>
              </w:rPr>
              <w:t>4.差：其它情况不得分。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32"/>
                <w:szCs w:val="32"/>
                <w:vertAlign w:val="baseline"/>
                <w:lang w:eastAsia="zh-CN"/>
              </w:rPr>
            </w:pPr>
          </w:p>
        </w:tc>
        <w:tc>
          <w:tcPr>
            <w:tcW w:w="1556" w:type="dxa"/>
            <w:noWrap w:val="0"/>
            <w:vAlign w:val="center"/>
          </w:tcPr>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项目重点难点分析、应对措施及相关的合理化建议</w:t>
            </w:r>
          </w:p>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sz w:val="32"/>
                <w:szCs w:val="32"/>
                <w:vertAlign w:val="baseline"/>
                <w:lang w:val="en-US" w:eastAsia="zh-CN"/>
              </w:rPr>
              <w:t>分）</w:t>
            </w:r>
          </w:p>
        </w:tc>
        <w:tc>
          <w:tcPr>
            <w:tcW w:w="5275" w:type="dxa"/>
            <w:noWrap w:val="0"/>
            <w:vAlign w:val="top"/>
          </w:tcPr>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w:t>
            </w:r>
            <w:r>
              <w:rPr>
                <w:rFonts w:hint="eastAsia" w:ascii="仿宋_GB2312" w:hAnsi="仿宋_GB2312" w:eastAsia="仿宋_GB2312" w:cs="仿宋_GB2312"/>
                <w:b/>
                <w:bCs/>
                <w:sz w:val="32"/>
                <w:szCs w:val="32"/>
                <w:lang w:eastAsia="zh-CN"/>
              </w:rPr>
              <w:t>评审</w:t>
            </w:r>
            <w:r>
              <w:rPr>
                <w:rFonts w:hint="eastAsia" w:ascii="仿宋_GB2312" w:hAnsi="仿宋_GB2312" w:eastAsia="仿宋_GB2312" w:cs="仿宋_GB2312"/>
                <w:b/>
                <w:bCs/>
                <w:sz w:val="32"/>
                <w:szCs w:val="32"/>
              </w:rPr>
              <w:t>内容：</w:t>
            </w:r>
          </w:p>
          <w:p>
            <w:pPr>
              <w:keepNext w:val="0"/>
              <w:keepLines w:val="0"/>
              <w:pageBreakBefore w:val="0"/>
              <w:widowControl w:val="0"/>
              <w:kinsoku/>
              <w:wordWrap/>
              <w:overflowPunct/>
              <w:autoSpaceDE/>
              <w:autoSpaceDN/>
              <w:bidi w:val="0"/>
              <w:adjustRightInd/>
              <w:snapToGrid/>
              <w:spacing w:line="440" w:lineRule="exact"/>
              <w:ind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考察对项目工作量、可完成度等重点难点问题的识别和分析能力，并就识别出的重点难点提出可行的应对措施及合理化建议，包括但不限于以下内容：</w:t>
            </w:r>
          </w:p>
          <w:p>
            <w:pPr>
              <w:keepNext w:val="0"/>
              <w:keepLines w:val="0"/>
              <w:pageBreakBefore w:val="0"/>
              <w:widowControl w:val="0"/>
              <w:kinsoku/>
              <w:wordWrap/>
              <w:overflowPunct/>
              <w:autoSpaceDE/>
              <w:autoSpaceDN/>
              <w:bidi w:val="0"/>
              <w:adjustRightInd/>
              <w:snapToGrid/>
              <w:spacing w:line="440" w:lineRule="exact"/>
              <w:ind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1.详细阐述本项目存在的重难点问题；</w:t>
            </w:r>
          </w:p>
          <w:p>
            <w:pPr>
              <w:keepNext w:val="0"/>
              <w:keepLines w:val="0"/>
              <w:pageBreakBefore w:val="0"/>
              <w:widowControl w:val="0"/>
              <w:kinsoku/>
              <w:wordWrap/>
              <w:overflowPunct/>
              <w:autoSpaceDE/>
              <w:autoSpaceDN/>
              <w:bidi w:val="0"/>
              <w:adjustRightInd/>
              <w:snapToGrid/>
              <w:spacing w:line="440" w:lineRule="exact"/>
              <w:ind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2.根据项目重难点，详细阐述对应的应对措施及合理化建议。</w:t>
            </w:r>
          </w:p>
          <w:p>
            <w:pPr>
              <w:keepNext w:val="0"/>
              <w:keepLines w:val="0"/>
              <w:pageBreakBefore w:val="0"/>
              <w:widowControl w:val="0"/>
              <w:kinsoku/>
              <w:wordWrap/>
              <w:overflowPunct/>
              <w:autoSpaceDE/>
              <w:autoSpaceDN/>
              <w:bidi w:val="0"/>
              <w:adjustRightInd/>
              <w:snapToGrid/>
              <w:spacing w:line="440" w:lineRule="exact"/>
              <w:ind w:firstLine="0" w:firstLineChars="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w:t>
            </w:r>
            <w:r>
              <w:rPr>
                <w:rFonts w:hint="eastAsia" w:ascii="仿宋_GB2312" w:hAnsi="仿宋_GB2312" w:eastAsia="仿宋_GB2312" w:cs="仿宋_GB2312"/>
                <w:b/>
                <w:bCs/>
                <w:sz w:val="32"/>
                <w:szCs w:val="32"/>
                <w:lang w:eastAsia="zh-CN"/>
              </w:rPr>
              <w:t>评审</w:t>
            </w:r>
            <w:r>
              <w:rPr>
                <w:rFonts w:hint="eastAsia" w:ascii="仿宋_GB2312" w:hAnsi="仿宋_GB2312" w:eastAsia="仿宋_GB2312" w:cs="仿宋_GB2312"/>
                <w:b/>
                <w:bCs/>
                <w:sz w:val="32"/>
                <w:szCs w:val="32"/>
              </w:rPr>
              <w:t>依据：</w:t>
            </w:r>
          </w:p>
          <w:p>
            <w:pPr>
              <w:keepNext w:val="0"/>
              <w:keepLines w:val="0"/>
              <w:pageBreakBefore w:val="0"/>
              <w:widowControl w:val="0"/>
              <w:kinsoku/>
              <w:wordWrap/>
              <w:overflowPunct/>
              <w:autoSpaceDE/>
              <w:autoSpaceDN/>
              <w:bidi w:val="0"/>
              <w:adjustRightInd/>
              <w:snapToGrid/>
              <w:spacing w:line="440" w:lineRule="exact"/>
              <w:ind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满足以上任意一项要求得1分，最高得2分，在此基础上，</w:t>
            </w:r>
            <w:r>
              <w:rPr>
                <w:rFonts w:hint="eastAsia" w:ascii="仿宋_GB2312" w:hAnsi="仿宋_GB2312" w:eastAsia="仿宋_GB2312" w:cs="仿宋_GB2312"/>
                <w:sz w:val="32"/>
                <w:szCs w:val="32"/>
              </w:rPr>
              <w:t>根据供应商的具体响应内容按照量化的评审因素指标进一步评审，设定优、良、中、差四个评分标准：</w:t>
            </w:r>
          </w:p>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优：以上项目重点难点分析、应对措施及相关的合理化建议的三点内容全面具体、针对性强、可操作性强，</w:t>
            </w:r>
            <w:r>
              <w:rPr>
                <w:rFonts w:hint="eastAsia" w:ascii="仿宋_GB2312" w:hAnsi="仿宋_GB2312" w:eastAsia="仿宋_GB2312" w:cs="仿宋_GB2312"/>
                <w:sz w:val="32"/>
                <w:szCs w:val="32"/>
                <w:lang w:eastAsia="zh-CN"/>
              </w:rPr>
              <w:t>分析深入、措施有力、建议具有可行性，</w:t>
            </w:r>
            <w:r>
              <w:rPr>
                <w:rFonts w:hint="eastAsia" w:ascii="仿宋_GB2312" w:hAnsi="仿宋_GB2312" w:eastAsia="仿宋_GB2312" w:cs="仿宋_GB2312"/>
                <w:sz w:val="32"/>
                <w:szCs w:val="32"/>
              </w:rPr>
              <w:t>加</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分；</w:t>
            </w:r>
          </w:p>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良：以上项目重点难点分析、应对措施及相关的合理化建议的三点内容较</w:t>
            </w:r>
            <w:r>
              <w:rPr>
                <w:rFonts w:hint="eastAsia" w:ascii="仿宋_GB2312" w:hAnsi="仿宋_GB2312" w:eastAsia="仿宋_GB2312" w:cs="仿宋_GB2312"/>
                <w:sz w:val="32"/>
                <w:szCs w:val="32"/>
                <w:lang w:eastAsia="zh-CN"/>
              </w:rPr>
              <w:t>丰富完整</w:t>
            </w:r>
            <w:r>
              <w:rPr>
                <w:rFonts w:hint="eastAsia" w:ascii="仿宋_GB2312" w:hAnsi="仿宋_GB2312" w:eastAsia="仿宋_GB2312" w:cs="仿宋_GB2312"/>
                <w:sz w:val="32"/>
                <w:szCs w:val="32"/>
              </w:rPr>
              <w:t>、具有一定针对性、可操作性较强，加</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sz w:val="32"/>
                <w:szCs w:val="32"/>
              </w:rPr>
              <w:t>分；</w:t>
            </w:r>
          </w:p>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中：以上项目重点难点分析、应对措施及相关的合理化建议的三点内容完整性、针对性、可操作性均一般，加</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分；</w:t>
            </w:r>
          </w:p>
          <w:p>
            <w:pPr>
              <w:keepNext w:val="0"/>
              <w:keepLines w:val="0"/>
              <w:pageBreakBefore w:val="0"/>
              <w:widowControl w:val="0"/>
              <w:kinsoku/>
              <w:wordWrap/>
              <w:overflowPunct/>
              <w:autoSpaceDE/>
              <w:autoSpaceDN/>
              <w:bidi w:val="0"/>
              <w:adjustRightInd/>
              <w:snapToGrid/>
              <w:spacing w:line="440" w:lineRule="exact"/>
              <w:ind w:firstLine="0" w:firstLineChars="0"/>
              <w:jc w:val="left"/>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差：</w:t>
            </w:r>
            <w:r>
              <w:rPr>
                <w:rFonts w:hint="eastAsia" w:ascii="仿宋_GB2312" w:hAnsi="仿宋_GB2312" w:eastAsia="仿宋_GB2312" w:cs="仿宋_GB2312"/>
                <w:color w:val="auto"/>
                <w:sz w:val="32"/>
                <w:szCs w:val="32"/>
                <w:highlight w:val="none"/>
                <w:lang w:val="en-US" w:eastAsia="zh-CN"/>
              </w:rPr>
              <w:t>其它情况不得分。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32"/>
                <w:szCs w:val="32"/>
                <w:vertAlign w:val="baseline"/>
                <w:lang w:eastAsia="zh-CN"/>
              </w:rPr>
            </w:pPr>
          </w:p>
        </w:tc>
        <w:tc>
          <w:tcPr>
            <w:tcW w:w="1556" w:type="dxa"/>
            <w:noWrap w:val="0"/>
            <w:vAlign w:val="center"/>
          </w:tcPr>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highlight w:val="none"/>
                <w:vertAlign w:val="baseline"/>
                <w:lang w:eastAsia="zh-CN"/>
              </w:rPr>
            </w:pPr>
            <w:r>
              <w:rPr>
                <w:rFonts w:hint="eastAsia" w:ascii="仿宋_GB2312" w:hAnsi="仿宋_GB2312" w:eastAsia="仿宋_GB2312" w:cs="仿宋_GB2312"/>
                <w:sz w:val="32"/>
                <w:szCs w:val="32"/>
                <w:highlight w:val="none"/>
                <w:vertAlign w:val="baseline"/>
                <w:lang w:eastAsia="zh-CN"/>
              </w:rPr>
              <w:t>质量保障措施及方案</w:t>
            </w:r>
          </w:p>
          <w:p>
            <w:pPr>
              <w:pStyle w:val="6"/>
              <w:keepNext w:val="0"/>
              <w:keepLines w:val="0"/>
              <w:pageBreakBefore w:val="0"/>
              <w:widowControl w:val="0"/>
              <w:kinsoku/>
              <w:wordWrap/>
              <w:overflowPunct/>
              <w:autoSpaceDE/>
              <w:autoSpaceDN/>
              <w:bidi w:val="0"/>
              <w:adjustRightInd/>
              <w:spacing w:after="0" w:line="440" w:lineRule="exact"/>
              <w:ind w:left="0" w:leftChars="0" w:firstLine="0" w:firstLineChars="0"/>
              <w:jc w:val="left"/>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highlight w:val="none"/>
                <w:vertAlign w:val="baseline"/>
                <w:lang w:eastAsia="zh-CN"/>
              </w:rPr>
              <w:t>（</w:t>
            </w:r>
            <w:r>
              <w:rPr>
                <w:rFonts w:hint="eastAsia" w:ascii="仿宋_GB2312" w:hAnsi="仿宋_GB2312" w:eastAsia="仿宋_GB2312" w:cs="仿宋_GB2312"/>
                <w:sz w:val="32"/>
                <w:szCs w:val="32"/>
                <w:highlight w:val="none"/>
                <w:vertAlign w:val="baseline"/>
                <w:lang w:val="en-US" w:eastAsia="zh-CN"/>
              </w:rPr>
              <w:t>5分</w:t>
            </w:r>
            <w:r>
              <w:rPr>
                <w:rFonts w:hint="eastAsia" w:ascii="仿宋_GB2312" w:hAnsi="仿宋_GB2312" w:eastAsia="仿宋_GB2312" w:cs="仿宋_GB2312"/>
                <w:sz w:val="32"/>
                <w:szCs w:val="32"/>
                <w:highlight w:val="none"/>
                <w:vertAlign w:val="baseline"/>
                <w:lang w:eastAsia="zh-CN"/>
              </w:rPr>
              <w:t>）</w:t>
            </w:r>
          </w:p>
        </w:tc>
        <w:tc>
          <w:tcPr>
            <w:tcW w:w="5275" w:type="dxa"/>
            <w:noWrap w:val="0"/>
            <w:vAlign w:val="top"/>
          </w:tcPr>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rPr>
              <w:t>（一）</w:t>
            </w:r>
            <w:r>
              <w:rPr>
                <w:rFonts w:hint="eastAsia" w:ascii="仿宋_GB2312" w:hAnsi="仿宋_GB2312" w:eastAsia="仿宋_GB2312" w:cs="仿宋_GB2312"/>
                <w:b/>
                <w:bCs/>
                <w:sz w:val="32"/>
                <w:szCs w:val="32"/>
                <w:highlight w:val="none"/>
                <w:lang w:eastAsia="zh-CN"/>
              </w:rPr>
              <w:t>评审</w:t>
            </w:r>
            <w:r>
              <w:rPr>
                <w:rFonts w:hint="eastAsia" w:ascii="仿宋_GB2312" w:hAnsi="仿宋_GB2312" w:eastAsia="仿宋_GB2312" w:cs="仿宋_GB2312"/>
                <w:b/>
                <w:bCs/>
                <w:sz w:val="32"/>
                <w:szCs w:val="32"/>
                <w:highlight w:val="none"/>
              </w:rPr>
              <w:t>内容：</w:t>
            </w:r>
          </w:p>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根据对项目的理解及自身管理经验，针对本项目提出质量（完成时间、安全）保障措施及方案。包括但不限于以下内容：</w:t>
            </w:r>
          </w:p>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1.具备详细的完成时间保障措施；</w:t>
            </w:r>
          </w:p>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2.详细阐述项目人员保障措施；</w:t>
            </w:r>
          </w:p>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3.详细阐述项目质量保障措施。</w:t>
            </w:r>
          </w:p>
          <w:p>
            <w:pPr>
              <w:keepNext w:val="0"/>
              <w:keepLines w:val="0"/>
              <w:pageBreakBefore w:val="0"/>
              <w:widowControl w:val="0"/>
              <w:kinsoku/>
              <w:wordWrap/>
              <w:overflowPunct/>
              <w:autoSpaceDE/>
              <w:autoSpaceDN/>
              <w:bidi w:val="0"/>
              <w:adjustRightInd/>
              <w:snapToGrid/>
              <w:spacing w:line="440" w:lineRule="exact"/>
              <w:ind w:firstLine="0" w:firstLineChars="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w:t>
            </w:r>
            <w:r>
              <w:rPr>
                <w:rFonts w:hint="eastAsia" w:ascii="仿宋_GB2312" w:hAnsi="仿宋_GB2312" w:eastAsia="仿宋_GB2312" w:cs="仿宋_GB2312"/>
                <w:b/>
                <w:bCs/>
                <w:sz w:val="32"/>
                <w:szCs w:val="32"/>
                <w:lang w:eastAsia="zh-CN"/>
              </w:rPr>
              <w:t>评审</w:t>
            </w:r>
            <w:r>
              <w:rPr>
                <w:rFonts w:hint="eastAsia" w:ascii="仿宋_GB2312" w:hAnsi="仿宋_GB2312" w:eastAsia="仿宋_GB2312" w:cs="仿宋_GB2312"/>
                <w:b/>
                <w:bCs/>
                <w:sz w:val="32"/>
                <w:szCs w:val="32"/>
              </w:rPr>
              <w:t>依据：</w:t>
            </w:r>
          </w:p>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满足以上任意一项要求得1分，最高得3分，在此基础上，</w:t>
            </w:r>
            <w:r>
              <w:rPr>
                <w:rFonts w:hint="eastAsia" w:ascii="仿宋_GB2312" w:hAnsi="仿宋_GB2312" w:eastAsia="仿宋_GB2312" w:cs="仿宋_GB2312"/>
                <w:sz w:val="32"/>
                <w:szCs w:val="32"/>
                <w:highlight w:val="none"/>
                <w:lang w:eastAsia="zh-CN"/>
              </w:rPr>
              <w:t>根据供应商的具体响应内容按照量化的评审因素指标进一步评审，设定优、良、中、差四个评分标准</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优：以上项目质量保障措施及方案三点内容全面具体、针对性强、可操作性强，保障措施丰富，加</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分；</w:t>
            </w:r>
          </w:p>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良：以上项目质量保障措施及方案的三点内容较丰富、针对性较强、可操作性较强，加</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分；</w:t>
            </w:r>
          </w:p>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中：以上项目质量保障措施及方案三点内容完整性、针对性、可操作性均一般，加</w:t>
            </w:r>
            <w:r>
              <w:rPr>
                <w:rFonts w:hint="eastAsia" w:ascii="仿宋_GB2312" w:hAnsi="仿宋_GB2312" w:eastAsia="仿宋_GB2312" w:cs="仿宋_GB2312"/>
                <w:sz w:val="32"/>
                <w:szCs w:val="32"/>
                <w:highlight w:val="none"/>
                <w:lang w:val="en-US" w:eastAsia="zh-CN"/>
              </w:rPr>
              <w:t>0.5</w:t>
            </w:r>
            <w:r>
              <w:rPr>
                <w:rFonts w:hint="eastAsia" w:ascii="仿宋_GB2312" w:hAnsi="仿宋_GB2312" w:eastAsia="仿宋_GB2312" w:cs="仿宋_GB2312"/>
                <w:sz w:val="32"/>
                <w:szCs w:val="32"/>
                <w:highlight w:val="none"/>
                <w:lang w:eastAsia="zh-CN"/>
              </w:rPr>
              <w:t>分；</w:t>
            </w:r>
          </w:p>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差：</w:t>
            </w:r>
            <w:r>
              <w:rPr>
                <w:rFonts w:hint="eastAsia" w:ascii="仿宋_GB2312" w:hAnsi="仿宋_GB2312" w:eastAsia="仿宋_GB2312" w:cs="仿宋_GB2312"/>
                <w:sz w:val="32"/>
                <w:szCs w:val="32"/>
                <w:highlight w:val="none"/>
                <w:lang w:val="en-US" w:eastAsia="zh-CN"/>
              </w:rPr>
              <w:t>其它情况不得分。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商务部分（</w:t>
            </w:r>
            <w:r>
              <w:rPr>
                <w:rFonts w:hint="eastAsia" w:ascii="仿宋_GB2312" w:hAnsi="仿宋_GB2312" w:eastAsia="仿宋_GB2312" w:cs="仿宋_GB2312"/>
                <w:sz w:val="32"/>
                <w:szCs w:val="32"/>
                <w:vertAlign w:val="baseline"/>
                <w:lang w:val="en-US" w:eastAsia="zh-CN"/>
              </w:rPr>
              <w:t>20</w:t>
            </w:r>
            <w:r>
              <w:rPr>
                <w:rFonts w:hint="eastAsia" w:ascii="仿宋_GB2312" w:hAnsi="仿宋_GB2312" w:eastAsia="仿宋_GB2312" w:cs="仿宋_GB2312"/>
                <w:sz w:val="32"/>
                <w:szCs w:val="32"/>
                <w:vertAlign w:val="baseline"/>
                <w:lang w:eastAsia="zh-CN"/>
              </w:rPr>
              <w:t>分）</w:t>
            </w:r>
          </w:p>
        </w:tc>
        <w:tc>
          <w:tcPr>
            <w:tcW w:w="155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同类项目经验（</w:t>
            </w:r>
            <w:r>
              <w:rPr>
                <w:rFonts w:hint="eastAsia" w:ascii="仿宋_GB2312" w:hAnsi="仿宋_GB2312" w:eastAsia="仿宋_GB2312" w:cs="仿宋_GB2312"/>
                <w:sz w:val="32"/>
                <w:szCs w:val="32"/>
                <w:vertAlign w:val="baseline"/>
                <w:lang w:val="en-US" w:eastAsia="zh-CN"/>
              </w:rPr>
              <w:t>10分</w:t>
            </w:r>
            <w:r>
              <w:rPr>
                <w:rFonts w:hint="eastAsia" w:ascii="仿宋_GB2312" w:hAnsi="仿宋_GB2312" w:eastAsia="仿宋_GB2312" w:cs="仿宋_GB2312"/>
                <w:sz w:val="32"/>
                <w:szCs w:val="32"/>
                <w:vertAlign w:val="baseline"/>
                <w:lang w:eastAsia="zh-CN"/>
              </w:rPr>
              <w:t>）</w:t>
            </w:r>
          </w:p>
        </w:tc>
        <w:tc>
          <w:tcPr>
            <w:tcW w:w="5275" w:type="dxa"/>
            <w:noWrap w:val="0"/>
            <w:vAlign w:val="top"/>
          </w:tcPr>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w:t>
            </w:r>
            <w:r>
              <w:rPr>
                <w:rFonts w:hint="eastAsia" w:ascii="仿宋_GB2312" w:hAnsi="仿宋_GB2312" w:eastAsia="仿宋_GB2312" w:cs="仿宋_GB2312"/>
                <w:b/>
                <w:bCs/>
                <w:sz w:val="32"/>
                <w:szCs w:val="32"/>
                <w:lang w:eastAsia="zh-CN"/>
              </w:rPr>
              <w:t>评审</w:t>
            </w:r>
            <w:r>
              <w:rPr>
                <w:rFonts w:hint="eastAsia" w:ascii="仿宋_GB2312" w:hAnsi="仿宋_GB2312" w:eastAsia="仿宋_GB2312" w:cs="仿宋_GB2312"/>
                <w:b/>
                <w:bCs/>
                <w:sz w:val="32"/>
                <w:szCs w:val="32"/>
              </w:rPr>
              <w:t>内容：</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投标人自202</w:t>
            </w:r>
            <w:r>
              <w:rPr>
                <w:rFonts w:hint="eastAsia" w:ascii="仿宋_GB2312" w:hAnsi="仿宋_GB2312" w:eastAsia="仿宋_GB2312" w:cs="仿宋_GB2312"/>
                <w:sz w:val="32"/>
                <w:szCs w:val="32"/>
                <w:vertAlign w:val="baseline"/>
                <w:lang w:val="en-US" w:eastAsia="zh-CN"/>
              </w:rPr>
              <w:t>3</w:t>
            </w:r>
            <w:r>
              <w:rPr>
                <w:rFonts w:hint="eastAsia" w:ascii="仿宋_GB2312" w:hAnsi="仿宋_GB2312" w:eastAsia="仿宋_GB2312" w:cs="仿宋_GB2312"/>
                <w:sz w:val="32"/>
                <w:szCs w:val="32"/>
                <w:vertAlign w:val="baseline"/>
                <w:lang w:eastAsia="zh-CN"/>
              </w:rPr>
              <w:t>年1月1日至本项目截标之日内所签订社会救助或流浪乞讨人员救助的社会工作服务运营类项目合同（以合同签订日期为准）。</w:t>
            </w:r>
          </w:p>
          <w:p>
            <w:pPr>
              <w:keepNext w:val="0"/>
              <w:keepLines w:val="0"/>
              <w:pageBreakBefore w:val="0"/>
              <w:widowControl w:val="0"/>
              <w:kinsoku/>
              <w:wordWrap/>
              <w:overflowPunct/>
              <w:autoSpaceDE/>
              <w:autoSpaceDN/>
              <w:bidi w:val="0"/>
              <w:adjustRightInd/>
              <w:snapToGrid/>
              <w:spacing w:line="440" w:lineRule="exact"/>
              <w:ind w:firstLine="0" w:firstLineChars="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w:t>
            </w:r>
            <w:r>
              <w:rPr>
                <w:rFonts w:hint="eastAsia" w:ascii="仿宋_GB2312" w:hAnsi="仿宋_GB2312" w:eastAsia="仿宋_GB2312" w:cs="仿宋_GB2312"/>
                <w:b/>
                <w:bCs/>
                <w:sz w:val="32"/>
                <w:szCs w:val="32"/>
                <w:lang w:eastAsia="zh-CN"/>
              </w:rPr>
              <w:t>评审</w:t>
            </w:r>
            <w:r>
              <w:rPr>
                <w:rFonts w:hint="eastAsia" w:ascii="仿宋_GB2312" w:hAnsi="仿宋_GB2312" w:eastAsia="仿宋_GB2312" w:cs="仿宋_GB2312"/>
                <w:b/>
                <w:bCs/>
                <w:sz w:val="32"/>
                <w:szCs w:val="32"/>
              </w:rPr>
              <w:t>依据：</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1</w:t>
            </w:r>
            <w:r>
              <w:rPr>
                <w:rFonts w:hint="eastAsia" w:ascii="仿宋_GB2312" w:hAnsi="仿宋_GB2312" w:eastAsia="仿宋_GB2312" w:cs="仿宋_GB2312"/>
                <w:sz w:val="32"/>
                <w:szCs w:val="32"/>
                <w:vertAlign w:val="baseline"/>
                <w:lang w:val="en-US" w:eastAsia="zh-CN"/>
              </w:rPr>
              <w:t>.</w:t>
            </w:r>
            <w:r>
              <w:rPr>
                <w:rFonts w:hint="eastAsia" w:ascii="仿宋_GB2312" w:hAnsi="仿宋_GB2312" w:eastAsia="仿宋_GB2312" w:cs="仿宋_GB2312"/>
                <w:sz w:val="32"/>
                <w:szCs w:val="32"/>
                <w:vertAlign w:val="baseline"/>
                <w:lang w:eastAsia="zh-CN"/>
              </w:rPr>
              <w:t>每项业绩按以下要求提供完整准确的证明文件，一个合同计算一个业绩，一年一签的续签合同只计算一个业绩：</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合同关键页（关键信息包括但不仅限于合同的项目名称、服务内容、合同服务的起止时间、合同双方的盖章、签订日期等）；</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2</w:t>
            </w:r>
            <w:r>
              <w:rPr>
                <w:rFonts w:hint="eastAsia" w:ascii="仿宋_GB2312" w:hAnsi="仿宋_GB2312" w:eastAsia="仿宋_GB2312" w:cs="仿宋_GB2312"/>
                <w:sz w:val="32"/>
                <w:szCs w:val="32"/>
                <w:vertAlign w:val="baseline"/>
                <w:lang w:val="en-US" w:eastAsia="zh-CN"/>
              </w:rPr>
              <w:t>.</w:t>
            </w:r>
            <w:r>
              <w:rPr>
                <w:rFonts w:hint="eastAsia" w:ascii="仿宋_GB2312" w:hAnsi="仿宋_GB2312" w:eastAsia="仿宋_GB2312" w:cs="仿宋_GB2312"/>
                <w:sz w:val="32"/>
                <w:szCs w:val="32"/>
                <w:vertAlign w:val="baseline"/>
                <w:lang w:eastAsia="zh-CN"/>
              </w:rPr>
              <w:t>未提供证明材料或者提供的证明材料不符合要求或提供的证明材料不清晰导致（临时）采购小组无法辨认的，不得分。</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3.</w:t>
            </w:r>
            <w:r>
              <w:rPr>
                <w:rFonts w:hint="eastAsia" w:ascii="仿宋_GB2312" w:hAnsi="仿宋_GB2312" w:eastAsia="仿宋_GB2312" w:cs="仿宋_GB2312"/>
                <w:sz w:val="32"/>
                <w:szCs w:val="32"/>
                <w:vertAlign w:val="baseline"/>
                <w:lang w:eastAsia="zh-CN"/>
              </w:rPr>
              <w:t>每提供1个同类项目经验得</w:t>
            </w:r>
            <w:r>
              <w:rPr>
                <w:rFonts w:hint="eastAsia" w:ascii="仿宋_GB2312" w:hAnsi="仿宋_GB2312" w:eastAsia="仿宋_GB2312" w:cs="仿宋_GB2312"/>
                <w:sz w:val="32"/>
                <w:szCs w:val="32"/>
                <w:vertAlign w:val="baseline"/>
                <w:lang w:val="en-US" w:eastAsia="zh-CN"/>
              </w:rPr>
              <w:t>5</w:t>
            </w:r>
            <w:r>
              <w:rPr>
                <w:rFonts w:hint="eastAsia" w:ascii="仿宋_GB2312" w:hAnsi="仿宋_GB2312" w:eastAsia="仿宋_GB2312" w:cs="仿宋_GB2312"/>
                <w:sz w:val="32"/>
                <w:szCs w:val="32"/>
                <w:vertAlign w:val="baseline"/>
                <w:lang w:eastAsia="zh-CN"/>
              </w:rPr>
              <w:t>分，最高得</w:t>
            </w:r>
            <w:r>
              <w:rPr>
                <w:rFonts w:hint="eastAsia" w:ascii="仿宋_GB2312" w:hAnsi="仿宋_GB2312" w:eastAsia="仿宋_GB2312" w:cs="仿宋_GB2312"/>
                <w:sz w:val="32"/>
                <w:szCs w:val="32"/>
                <w:vertAlign w:val="baseline"/>
                <w:lang w:val="en-US" w:eastAsia="zh-CN"/>
              </w:rPr>
              <w:t>10</w:t>
            </w:r>
            <w:r>
              <w:rPr>
                <w:rFonts w:hint="eastAsia" w:ascii="仿宋_GB2312" w:hAnsi="仿宋_GB2312" w:eastAsia="仿宋_GB2312" w:cs="仿宋_GB2312"/>
                <w:sz w:val="32"/>
                <w:szCs w:val="32"/>
                <w:vertAlign w:val="baseline"/>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32"/>
                <w:szCs w:val="32"/>
                <w:vertAlign w:val="baseline"/>
                <w:lang w:eastAsia="zh-CN"/>
              </w:rPr>
            </w:pPr>
          </w:p>
        </w:tc>
        <w:tc>
          <w:tcPr>
            <w:tcW w:w="1556" w:type="dxa"/>
            <w:noWrap w:val="0"/>
            <w:vAlign w:val="center"/>
          </w:tcPr>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项目完成（服务期满）</w:t>
            </w:r>
          </w:p>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后的服务承诺（</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sz w:val="32"/>
                <w:szCs w:val="32"/>
                <w:lang w:val="en-US" w:eastAsia="zh-CN"/>
              </w:rPr>
              <w:t>分）</w:t>
            </w:r>
          </w:p>
        </w:tc>
        <w:tc>
          <w:tcPr>
            <w:tcW w:w="5275" w:type="dxa"/>
            <w:noWrap w:val="0"/>
            <w:vAlign w:val="center"/>
          </w:tcPr>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（一）</w:t>
            </w:r>
            <w:r>
              <w:rPr>
                <w:rFonts w:hint="eastAsia" w:ascii="仿宋_GB2312" w:hAnsi="仿宋_GB2312" w:eastAsia="仿宋_GB2312" w:cs="仿宋_GB2312"/>
                <w:b/>
                <w:bCs/>
                <w:sz w:val="32"/>
                <w:szCs w:val="32"/>
                <w:highlight w:val="none"/>
                <w:lang w:eastAsia="zh-CN"/>
              </w:rPr>
              <w:t>评审</w:t>
            </w:r>
            <w:r>
              <w:rPr>
                <w:rFonts w:hint="eastAsia" w:ascii="仿宋_GB2312" w:hAnsi="仿宋_GB2312" w:eastAsia="仿宋_GB2312" w:cs="仿宋_GB2312"/>
                <w:b/>
                <w:bCs/>
                <w:sz w:val="32"/>
                <w:szCs w:val="32"/>
                <w:highlight w:val="none"/>
              </w:rPr>
              <w:t>内容：</w:t>
            </w:r>
          </w:p>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根据针对本项目做出的服务承诺，考察包括但不限于以下内容：</w:t>
            </w:r>
            <w:r>
              <w:rPr>
                <w:rFonts w:hint="eastAsia" w:ascii="仿宋_GB2312" w:hAnsi="仿宋_GB2312" w:eastAsia="仿宋_GB2312" w:cs="仿宋_GB2312"/>
                <w:color w:val="auto"/>
                <w:sz w:val="32"/>
                <w:szCs w:val="32"/>
                <w:highlight w:val="none"/>
                <w:lang w:val="en-US" w:eastAsia="zh-CN"/>
              </w:rPr>
              <w:br w:type="textWrapping"/>
            </w:r>
            <w:r>
              <w:rPr>
                <w:rFonts w:hint="eastAsia" w:ascii="仿宋_GB2312" w:hAnsi="仿宋_GB2312" w:eastAsia="仿宋_GB2312" w:cs="仿宋_GB2312"/>
                <w:color w:val="auto"/>
                <w:sz w:val="32"/>
                <w:szCs w:val="32"/>
                <w:highlight w:val="none"/>
                <w:lang w:val="en-US" w:eastAsia="zh-CN"/>
              </w:rPr>
              <w:t>1.在服务期满后主动交接项目相关资料；</w:t>
            </w:r>
          </w:p>
          <w:p>
            <w:pPr>
              <w:keepNext w:val="0"/>
              <w:keepLines w:val="0"/>
              <w:pageBreakBefore w:val="0"/>
              <w:widowControl w:val="0"/>
              <w:numPr>
                <w:ilvl w:val="0"/>
                <w:numId w:val="0"/>
              </w:numPr>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2.配合项目检查审计等事项。</w:t>
            </w:r>
          </w:p>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（二）</w:t>
            </w:r>
            <w:r>
              <w:rPr>
                <w:rFonts w:hint="eastAsia" w:ascii="仿宋_GB2312" w:hAnsi="仿宋_GB2312" w:eastAsia="仿宋_GB2312" w:cs="仿宋_GB2312"/>
                <w:b/>
                <w:bCs/>
                <w:sz w:val="32"/>
                <w:szCs w:val="32"/>
                <w:highlight w:val="none"/>
                <w:lang w:eastAsia="zh-CN"/>
              </w:rPr>
              <w:t>评审</w:t>
            </w:r>
            <w:r>
              <w:rPr>
                <w:rFonts w:hint="eastAsia" w:ascii="仿宋_GB2312" w:hAnsi="仿宋_GB2312" w:eastAsia="仿宋_GB2312" w:cs="仿宋_GB2312"/>
                <w:b/>
                <w:bCs/>
                <w:sz w:val="32"/>
                <w:szCs w:val="32"/>
                <w:highlight w:val="none"/>
              </w:rPr>
              <w:t>依据：</w:t>
            </w:r>
          </w:p>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highlight w:val="none"/>
              </w:rPr>
              <w:t>提供</w:t>
            </w:r>
            <w:r>
              <w:rPr>
                <w:rFonts w:hint="eastAsia" w:ascii="仿宋_GB2312" w:hAnsi="仿宋_GB2312" w:eastAsia="仿宋_GB2312" w:cs="仿宋_GB2312"/>
                <w:sz w:val="32"/>
                <w:szCs w:val="32"/>
                <w:highlight w:val="none"/>
                <w:lang w:eastAsia="zh-CN"/>
              </w:rPr>
              <w:t>服务</w:t>
            </w:r>
            <w:r>
              <w:rPr>
                <w:rFonts w:hint="eastAsia" w:ascii="仿宋_GB2312" w:hAnsi="仿宋_GB2312" w:eastAsia="仿宋_GB2312" w:cs="仿宋_GB2312"/>
                <w:sz w:val="32"/>
                <w:szCs w:val="32"/>
                <w:highlight w:val="none"/>
              </w:rPr>
              <w:t>承诺函（格式自拟）并加盖投标人公章，未提供承诺或承诺内容不满足要求不得分。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32"/>
                <w:szCs w:val="32"/>
                <w:vertAlign w:val="baseline"/>
                <w:lang w:val="en-US" w:eastAsia="zh-CN"/>
              </w:rPr>
            </w:pPr>
          </w:p>
        </w:tc>
        <w:tc>
          <w:tcPr>
            <w:tcW w:w="155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社会组织评估等级（</w:t>
            </w:r>
            <w:r>
              <w:rPr>
                <w:rFonts w:hint="eastAsia" w:ascii="仿宋_GB2312" w:hAnsi="仿宋_GB2312" w:eastAsia="仿宋_GB2312" w:cs="仿宋_GB2312"/>
                <w:sz w:val="32"/>
                <w:szCs w:val="32"/>
                <w:vertAlign w:val="baseline"/>
                <w:lang w:val="en-US" w:eastAsia="zh-CN"/>
              </w:rPr>
              <w:t>5</w:t>
            </w:r>
            <w:r>
              <w:rPr>
                <w:rFonts w:hint="eastAsia" w:ascii="仿宋_GB2312" w:hAnsi="仿宋_GB2312" w:eastAsia="仿宋_GB2312" w:cs="仿宋_GB2312"/>
                <w:sz w:val="32"/>
                <w:szCs w:val="32"/>
                <w:vertAlign w:val="baseline"/>
                <w:lang w:eastAsia="zh-CN"/>
              </w:rPr>
              <w:t>分）</w:t>
            </w:r>
          </w:p>
        </w:tc>
        <w:tc>
          <w:tcPr>
            <w:tcW w:w="5275" w:type="dxa"/>
            <w:noWrap w:val="0"/>
            <w:vAlign w:val="center"/>
          </w:tcPr>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rPr>
              <w:t>（一）</w:t>
            </w:r>
            <w:r>
              <w:rPr>
                <w:rFonts w:hint="eastAsia" w:ascii="仿宋_GB2312" w:hAnsi="仿宋_GB2312" w:eastAsia="仿宋_GB2312" w:cs="仿宋_GB2312"/>
                <w:b/>
                <w:bCs/>
                <w:sz w:val="32"/>
                <w:szCs w:val="32"/>
                <w:highlight w:val="none"/>
                <w:lang w:eastAsia="zh-CN"/>
              </w:rPr>
              <w:t>评审</w:t>
            </w:r>
            <w:r>
              <w:rPr>
                <w:rFonts w:hint="eastAsia" w:ascii="仿宋_GB2312" w:hAnsi="仿宋_GB2312" w:eastAsia="仿宋_GB2312" w:cs="仿宋_GB2312"/>
                <w:b/>
                <w:bCs/>
                <w:sz w:val="32"/>
                <w:szCs w:val="32"/>
                <w:highlight w:val="none"/>
              </w:rPr>
              <w:t>内容：</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投标人获得政府部门社会组织等级评估的相关等级评定。</w:t>
            </w:r>
          </w:p>
          <w:p>
            <w:pPr>
              <w:keepNext w:val="0"/>
              <w:keepLines w:val="0"/>
              <w:pageBreakBefore w:val="0"/>
              <w:widowControl w:val="0"/>
              <w:kinsoku/>
              <w:wordWrap/>
              <w:overflowPunct/>
              <w:autoSpaceDE/>
              <w:autoSpaceDN/>
              <w:bidi w:val="0"/>
              <w:adjustRightInd/>
              <w:snapToGrid/>
              <w:spacing w:line="440" w:lineRule="exact"/>
              <w:ind w:firstLine="0" w:firstLineChars="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w:t>
            </w:r>
            <w:r>
              <w:rPr>
                <w:rFonts w:hint="eastAsia" w:ascii="仿宋_GB2312" w:hAnsi="仿宋_GB2312" w:eastAsia="仿宋_GB2312" w:cs="仿宋_GB2312"/>
                <w:b/>
                <w:bCs/>
                <w:sz w:val="32"/>
                <w:szCs w:val="32"/>
                <w:lang w:eastAsia="zh-CN"/>
              </w:rPr>
              <w:t>评审</w:t>
            </w:r>
            <w:r>
              <w:rPr>
                <w:rFonts w:hint="eastAsia" w:ascii="仿宋_GB2312" w:hAnsi="仿宋_GB2312" w:eastAsia="仿宋_GB2312" w:cs="仿宋_GB2312"/>
                <w:b/>
                <w:bCs/>
                <w:sz w:val="32"/>
                <w:szCs w:val="32"/>
              </w:rPr>
              <w:t>依据：</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投标人具有区级或以上的社会组织登记管理部门颁发的有效期内的社会组织评估等级证书：5A级机构得</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分，4A级机构得</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分，3A 级机构得2分，新设立且不满一年的社会组织等同3A级机构，其他不得分。</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2.证明文件：</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rPr>
              <w:t>提供有效的社会组织评估等级证书复印件或扫描件加盖投标人公章，原件备查。未提供有效证明材料或者提供的证明材料不符合要或提供的证明材料不清晰评审专家无法辨认的，不得分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人员配备（30分）</w:t>
            </w:r>
          </w:p>
        </w:tc>
        <w:tc>
          <w:tcPr>
            <w:tcW w:w="155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拟安排的项目团队成员情况</w:t>
            </w:r>
            <w:r>
              <w:rPr>
                <w:rFonts w:hint="eastAsia" w:ascii="仿宋_GB2312" w:hAnsi="仿宋_GB2312" w:eastAsia="仿宋_GB2312" w:cs="仿宋_GB2312"/>
                <w:sz w:val="32"/>
                <w:szCs w:val="32"/>
                <w:vertAlign w:val="baseline"/>
                <w:lang w:val="en-US" w:eastAsia="zh-CN"/>
              </w:rPr>
              <w:t>（30分）</w:t>
            </w:r>
          </w:p>
        </w:tc>
        <w:tc>
          <w:tcPr>
            <w:tcW w:w="5275" w:type="dxa"/>
            <w:noWrap w:val="0"/>
            <w:vAlign w:val="center"/>
          </w:tcPr>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rPr>
              <w:t>（一）</w:t>
            </w:r>
            <w:r>
              <w:rPr>
                <w:rFonts w:hint="eastAsia" w:ascii="仿宋_GB2312" w:hAnsi="仿宋_GB2312" w:eastAsia="仿宋_GB2312" w:cs="仿宋_GB2312"/>
                <w:b/>
                <w:bCs/>
                <w:sz w:val="32"/>
                <w:szCs w:val="32"/>
                <w:highlight w:val="none"/>
                <w:lang w:eastAsia="zh-CN"/>
              </w:rPr>
              <w:t>评审</w:t>
            </w:r>
            <w:r>
              <w:rPr>
                <w:rFonts w:hint="eastAsia" w:ascii="仿宋_GB2312" w:hAnsi="仿宋_GB2312" w:eastAsia="仿宋_GB2312" w:cs="仿宋_GB2312"/>
                <w:b/>
                <w:bCs/>
                <w:sz w:val="32"/>
                <w:szCs w:val="32"/>
                <w:highlight w:val="none"/>
              </w:rPr>
              <w:t>内容：</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拟派团队人员在符合本项目要求配备的人员数量基础上根据以下条件进行评分：</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1.学历；</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2.工作经验；</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3.职业技能证书。</w:t>
            </w:r>
          </w:p>
          <w:p>
            <w:pPr>
              <w:keepNext w:val="0"/>
              <w:keepLines w:val="0"/>
              <w:pageBreakBefore w:val="0"/>
              <w:widowControl w:val="0"/>
              <w:kinsoku/>
              <w:wordWrap/>
              <w:overflowPunct/>
              <w:autoSpaceDE/>
              <w:autoSpaceDN/>
              <w:bidi w:val="0"/>
              <w:adjustRightInd/>
              <w:snapToGrid/>
              <w:spacing w:line="440" w:lineRule="exact"/>
              <w:ind w:firstLine="0" w:firstLineChars="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w:t>
            </w:r>
            <w:r>
              <w:rPr>
                <w:rFonts w:hint="eastAsia" w:ascii="仿宋_GB2312" w:hAnsi="仿宋_GB2312" w:eastAsia="仿宋_GB2312" w:cs="仿宋_GB2312"/>
                <w:b/>
                <w:bCs/>
                <w:sz w:val="32"/>
                <w:szCs w:val="32"/>
                <w:lang w:eastAsia="zh-CN"/>
              </w:rPr>
              <w:t>评审</w:t>
            </w:r>
            <w:r>
              <w:rPr>
                <w:rFonts w:hint="eastAsia" w:ascii="仿宋_GB2312" w:hAnsi="仿宋_GB2312" w:eastAsia="仿宋_GB2312" w:cs="仿宋_GB2312"/>
                <w:b/>
                <w:bCs/>
                <w:sz w:val="32"/>
                <w:szCs w:val="32"/>
              </w:rPr>
              <w:t>依据：</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1.学历：</w:t>
            </w:r>
            <w:r>
              <w:rPr>
                <w:rFonts w:hint="eastAsia" w:ascii="仿宋_GB2312" w:hAnsi="仿宋_GB2312" w:eastAsia="仿宋_GB2312" w:cs="仿宋_GB2312"/>
                <w:sz w:val="32"/>
                <w:szCs w:val="32"/>
              </w:rPr>
              <w:t>提供学位或学历证书</w:t>
            </w:r>
            <w:r>
              <w:rPr>
                <w:rFonts w:hint="eastAsia" w:ascii="仿宋_GB2312" w:hAnsi="仿宋_GB2312" w:eastAsia="仿宋_GB2312" w:cs="仿宋_GB2312"/>
                <w:sz w:val="32"/>
                <w:szCs w:val="32"/>
                <w:lang w:eastAsia="zh-CN"/>
              </w:rPr>
              <w:t>，并提供</w:t>
            </w:r>
            <w:r>
              <w:rPr>
                <w:rFonts w:hint="eastAsia" w:ascii="仿宋_GB2312" w:hAnsi="仿宋_GB2312" w:eastAsia="仿宋_GB2312" w:cs="仿宋_GB2312"/>
                <w:sz w:val="32"/>
                <w:szCs w:val="32"/>
              </w:rPr>
              <w:t>学信网查询记录，原件备查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vertAlign w:val="baseline"/>
                <w:lang w:eastAsia="zh-CN"/>
              </w:rPr>
              <w:t>每提供一人具备社会工作专业或与社会工作相关专业（法学、社会学、管理学、文学中任意一种学科）本科及以上学历得</w:t>
            </w:r>
            <w:r>
              <w:rPr>
                <w:rFonts w:hint="eastAsia" w:ascii="仿宋_GB2312" w:hAnsi="仿宋_GB2312" w:eastAsia="仿宋_GB2312" w:cs="仿宋_GB2312"/>
                <w:sz w:val="32"/>
                <w:szCs w:val="32"/>
                <w:vertAlign w:val="baseline"/>
                <w:lang w:val="en-US" w:eastAsia="zh-CN"/>
              </w:rPr>
              <w:t>3</w:t>
            </w:r>
            <w:r>
              <w:rPr>
                <w:rFonts w:hint="eastAsia" w:ascii="仿宋_GB2312" w:hAnsi="仿宋_GB2312" w:eastAsia="仿宋_GB2312" w:cs="仿宋_GB2312"/>
                <w:sz w:val="32"/>
                <w:szCs w:val="32"/>
                <w:vertAlign w:val="baseline"/>
                <w:lang w:eastAsia="zh-CN"/>
              </w:rPr>
              <w:t>分，本小项最高得</w:t>
            </w:r>
            <w:r>
              <w:rPr>
                <w:rFonts w:hint="eastAsia" w:ascii="仿宋_GB2312" w:hAnsi="仿宋_GB2312" w:eastAsia="仿宋_GB2312" w:cs="仿宋_GB2312"/>
                <w:sz w:val="32"/>
                <w:szCs w:val="32"/>
                <w:vertAlign w:val="baseline"/>
                <w:lang w:val="en-US" w:eastAsia="zh-CN"/>
              </w:rPr>
              <w:t>9</w:t>
            </w:r>
            <w:r>
              <w:rPr>
                <w:rFonts w:hint="eastAsia" w:ascii="仿宋_GB2312" w:hAnsi="仿宋_GB2312" w:eastAsia="仿宋_GB2312" w:cs="仿宋_GB2312"/>
                <w:sz w:val="32"/>
                <w:szCs w:val="32"/>
                <w:vertAlign w:val="baseline"/>
                <w:lang w:eastAsia="zh-CN"/>
              </w:rPr>
              <w:t>分。</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2.工作经验：</w:t>
            </w:r>
            <w:r>
              <w:rPr>
                <w:rFonts w:hint="eastAsia" w:ascii="仿宋_GB2312" w:hAnsi="仿宋_GB2312" w:eastAsia="仿宋_GB2312" w:cs="仿宋_GB2312"/>
                <w:sz w:val="32"/>
                <w:szCs w:val="32"/>
              </w:rPr>
              <w:t>提供合同关键页或其他可以证明的材料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合同关键</w:t>
            </w:r>
            <w:r>
              <w:rPr>
                <w:rFonts w:hint="eastAsia" w:ascii="仿宋_GB2312" w:hAnsi="仿宋_GB2312" w:eastAsia="仿宋_GB2312" w:cs="仿宋_GB2312"/>
                <w:sz w:val="32"/>
                <w:szCs w:val="32"/>
                <w:lang w:eastAsia="zh-CN"/>
              </w:rPr>
              <w:t>页</w:t>
            </w:r>
            <w:r>
              <w:rPr>
                <w:rFonts w:hint="eastAsia" w:ascii="仿宋_GB2312" w:hAnsi="仿宋_GB2312" w:eastAsia="仿宋_GB2312" w:cs="仿宋_GB2312"/>
                <w:sz w:val="32"/>
                <w:szCs w:val="32"/>
              </w:rPr>
              <w:t>（关键信息包括但不仅限于合同的项目名称、</w:t>
            </w:r>
            <w:r>
              <w:rPr>
                <w:rFonts w:hint="eastAsia" w:ascii="仿宋_GB2312" w:hAnsi="仿宋_GB2312" w:eastAsia="仿宋_GB2312" w:cs="仿宋_GB2312"/>
                <w:sz w:val="32"/>
                <w:szCs w:val="32"/>
                <w:lang w:val="en-US" w:eastAsia="zh-CN"/>
              </w:rPr>
              <w:t>项目负责人/团队成员名字、</w:t>
            </w:r>
            <w:r>
              <w:rPr>
                <w:rFonts w:hint="eastAsia" w:ascii="仿宋_GB2312" w:hAnsi="仿宋_GB2312" w:eastAsia="仿宋_GB2312" w:cs="仿宋_GB2312"/>
                <w:sz w:val="32"/>
                <w:szCs w:val="32"/>
              </w:rPr>
              <w:t>服务内容、</w:t>
            </w:r>
            <w:r>
              <w:rPr>
                <w:rFonts w:hint="eastAsia" w:ascii="仿宋_GB2312" w:hAnsi="仿宋_GB2312" w:eastAsia="仿宋_GB2312" w:cs="仿宋_GB2312"/>
                <w:sz w:val="32"/>
                <w:szCs w:val="32"/>
                <w:lang w:val="en-US" w:eastAsia="zh-CN"/>
              </w:rPr>
              <w:t>合同双方盖章页</w:t>
            </w:r>
            <w:r>
              <w:rPr>
                <w:rFonts w:hint="eastAsia" w:ascii="仿宋_GB2312" w:hAnsi="仿宋_GB2312" w:eastAsia="仿宋_GB2312" w:cs="仿宋_GB2312"/>
                <w:sz w:val="32"/>
                <w:szCs w:val="32"/>
              </w:rPr>
              <w:t>），以及满足评分要求的服务内容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vertAlign w:val="baseline"/>
                <w:lang w:eastAsia="zh-CN"/>
              </w:rPr>
              <w:t>每提供一人</w:t>
            </w:r>
            <w:r>
              <w:rPr>
                <w:rFonts w:hint="eastAsia" w:ascii="仿宋_GB2312" w:hAnsi="仿宋_GB2312" w:eastAsia="仿宋_GB2312" w:cs="仿宋_GB2312"/>
                <w:sz w:val="32"/>
                <w:szCs w:val="32"/>
                <w:vertAlign w:val="baseline"/>
                <w:lang w:val="en-US" w:eastAsia="zh-CN"/>
              </w:rPr>
              <w:t>5</w:t>
            </w:r>
            <w:r>
              <w:rPr>
                <w:rFonts w:hint="eastAsia" w:ascii="仿宋_GB2312" w:hAnsi="仿宋_GB2312" w:eastAsia="仿宋_GB2312" w:cs="仿宋_GB2312"/>
                <w:sz w:val="32"/>
                <w:szCs w:val="32"/>
                <w:vertAlign w:val="baseline"/>
                <w:lang w:eastAsia="zh-CN"/>
              </w:rPr>
              <w:t>年（含</w:t>
            </w:r>
            <w:r>
              <w:rPr>
                <w:rFonts w:hint="eastAsia" w:ascii="仿宋_GB2312" w:hAnsi="仿宋_GB2312" w:eastAsia="仿宋_GB2312" w:cs="仿宋_GB2312"/>
                <w:sz w:val="32"/>
                <w:szCs w:val="32"/>
                <w:vertAlign w:val="baseline"/>
                <w:lang w:val="en-US" w:eastAsia="zh-CN"/>
              </w:rPr>
              <w:t>5</w:t>
            </w:r>
            <w:r>
              <w:rPr>
                <w:rFonts w:hint="eastAsia" w:ascii="仿宋_GB2312" w:hAnsi="仿宋_GB2312" w:eastAsia="仿宋_GB2312" w:cs="仿宋_GB2312"/>
                <w:sz w:val="32"/>
                <w:szCs w:val="32"/>
                <w:vertAlign w:val="baseline"/>
                <w:lang w:eastAsia="zh-CN"/>
              </w:rPr>
              <w:t>年）以上救助领域服务经验的，得分</w:t>
            </w:r>
            <w:r>
              <w:rPr>
                <w:rFonts w:hint="eastAsia" w:ascii="仿宋_GB2312" w:hAnsi="仿宋_GB2312" w:eastAsia="仿宋_GB2312" w:cs="仿宋_GB2312"/>
                <w:sz w:val="32"/>
                <w:szCs w:val="32"/>
                <w:vertAlign w:val="baseline"/>
                <w:lang w:val="en-US" w:eastAsia="zh-CN"/>
              </w:rPr>
              <w:t>4</w:t>
            </w:r>
            <w:r>
              <w:rPr>
                <w:rFonts w:hint="eastAsia" w:ascii="仿宋_GB2312" w:hAnsi="仿宋_GB2312" w:eastAsia="仿宋_GB2312" w:cs="仿宋_GB2312"/>
                <w:sz w:val="32"/>
                <w:szCs w:val="32"/>
                <w:vertAlign w:val="baseline"/>
                <w:lang w:eastAsia="zh-CN"/>
              </w:rPr>
              <w:t>分;每提供一人3年（含3年）以上救助领域服务经验的，得</w:t>
            </w:r>
            <w:r>
              <w:rPr>
                <w:rFonts w:hint="eastAsia" w:ascii="仿宋_GB2312" w:hAnsi="仿宋_GB2312" w:eastAsia="仿宋_GB2312" w:cs="仿宋_GB2312"/>
                <w:sz w:val="32"/>
                <w:szCs w:val="32"/>
                <w:vertAlign w:val="baseline"/>
                <w:lang w:val="en-US" w:eastAsia="zh-CN"/>
              </w:rPr>
              <w:t>3</w:t>
            </w:r>
            <w:r>
              <w:rPr>
                <w:rFonts w:hint="eastAsia" w:ascii="仿宋_GB2312" w:hAnsi="仿宋_GB2312" w:eastAsia="仿宋_GB2312" w:cs="仿宋_GB2312"/>
                <w:sz w:val="32"/>
                <w:szCs w:val="32"/>
                <w:vertAlign w:val="baseline"/>
                <w:lang w:eastAsia="zh-CN"/>
              </w:rPr>
              <w:t>分;每提供一人1年（含1年）-3年救助领域服务经验的，得</w:t>
            </w:r>
            <w:r>
              <w:rPr>
                <w:rFonts w:hint="eastAsia" w:ascii="仿宋_GB2312" w:hAnsi="仿宋_GB2312" w:eastAsia="仿宋_GB2312" w:cs="仿宋_GB2312"/>
                <w:sz w:val="32"/>
                <w:szCs w:val="32"/>
                <w:vertAlign w:val="baseline"/>
                <w:lang w:val="en-US" w:eastAsia="zh-CN"/>
              </w:rPr>
              <w:t>1</w:t>
            </w:r>
            <w:r>
              <w:rPr>
                <w:rFonts w:hint="eastAsia" w:ascii="仿宋_GB2312" w:hAnsi="仿宋_GB2312" w:eastAsia="仿宋_GB2312" w:cs="仿宋_GB2312"/>
                <w:sz w:val="32"/>
                <w:szCs w:val="32"/>
                <w:vertAlign w:val="baseline"/>
                <w:lang w:eastAsia="zh-CN"/>
              </w:rPr>
              <w:t>分；其余情况不得分。本小项最高得</w:t>
            </w:r>
            <w:r>
              <w:rPr>
                <w:rFonts w:hint="eastAsia" w:ascii="仿宋_GB2312" w:hAnsi="仿宋_GB2312" w:eastAsia="仿宋_GB2312" w:cs="仿宋_GB2312"/>
                <w:sz w:val="32"/>
                <w:szCs w:val="32"/>
                <w:vertAlign w:val="baseline"/>
                <w:lang w:val="en-US" w:eastAsia="zh-CN"/>
              </w:rPr>
              <w:t>12</w:t>
            </w:r>
            <w:r>
              <w:rPr>
                <w:rFonts w:hint="eastAsia" w:ascii="仿宋_GB2312" w:hAnsi="仿宋_GB2312" w:eastAsia="仿宋_GB2312" w:cs="仿宋_GB2312"/>
                <w:sz w:val="32"/>
                <w:szCs w:val="32"/>
                <w:vertAlign w:val="baseline"/>
                <w:lang w:eastAsia="zh-CN"/>
              </w:rPr>
              <w:t>分。</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3.职业技能证书：</w:t>
            </w:r>
            <w:r>
              <w:rPr>
                <w:rFonts w:hint="eastAsia" w:ascii="仿宋_GB2312" w:hAnsi="仿宋_GB2312" w:eastAsia="仿宋_GB2312" w:cs="仿宋_GB2312"/>
                <w:sz w:val="32"/>
                <w:szCs w:val="32"/>
              </w:rPr>
              <w:t>提供相关证书证明材料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vertAlign w:val="baseline"/>
                <w:lang w:eastAsia="zh-CN"/>
              </w:rPr>
              <w:t>每提供一人具备助理社会工作师证书得</w:t>
            </w:r>
            <w:r>
              <w:rPr>
                <w:rFonts w:hint="eastAsia" w:ascii="仿宋_GB2312" w:hAnsi="仿宋_GB2312" w:eastAsia="仿宋_GB2312" w:cs="仿宋_GB2312"/>
                <w:sz w:val="32"/>
                <w:szCs w:val="32"/>
                <w:vertAlign w:val="baseline"/>
                <w:lang w:val="en-US" w:eastAsia="zh-CN"/>
              </w:rPr>
              <w:t>2</w:t>
            </w:r>
            <w:r>
              <w:rPr>
                <w:rFonts w:hint="eastAsia" w:ascii="仿宋_GB2312" w:hAnsi="仿宋_GB2312" w:eastAsia="仿宋_GB2312" w:cs="仿宋_GB2312"/>
                <w:sz w:val="32"/>
                <w:szCs w:val="32"/>
                <w:vertAlign w:val="baseline"/>
                <w:lang w:eastAsia="zh-CN"/>
              </w:rPr>
              <w:t>分，具备中级或以上社会工作师证书得</w:t>
            </w:r>
            <w:r>
              <w:rPr>
                <w:rFonts w:hint="eastAsia" w:ascii="仿宋_GB2312" w:hAnsi="仿宋_GB2312" w:eastAsia="仿宋_GB2312" w:cs="仿宋_GB2312"/>
                <w:sz w:val="32"/>
                <w:szCs w:val="32"/>
                <w:vertAlign w:val="baseline"/>
                <w:lang w:val="en-US" w:eastAsia="zh-CN"/>
              </w:rPr>
              <w:t>3</w:t>
            </w:r>
            <w:r>
              <w:rPr>
                <w:rFonts w:hint="eastAsia" w:ascii="仿宋_GB2312" w:hAnsi="仿宋_GB2312" w:eastAsia="仿宋_GB2312" w:cs="仿宋_GB2312"/>
                <w:sz w:val="32"/>
                <w:szCs w:val="32"/>
                <w:vertAlign w:val="baseline"/>
                <w:lang w:eastAsia="zh-CN"/>
              </w:rPr>
              <w:t>分，同一人同时具有两个证书，不重复计分，按照分值较高的计一次分，本小项最高得</w:t>
            </w:r>
            <w:r>
              <w:rPr>
                <w:rFonts w:hint="eastAsia" w:ascii="仿宋_GB2312" w:hAnsi="仿宋_GB2312" w:eastAsia="仿宋_GB2312" w:cs="仿宋_GB2312"/>
                <w:sz w:val="32"/>
                <w:szCs w:val="32"/>
                <w:vertAlign w:val="baseline"/>
                <w:lang w:val="en-US" w:eastAsia="zh-CN"/>
              </w:rPr>
              <w:t>9</w:t>
            </w:r>
            <w:r>
              <w:rPr>
                <w:rFonts w:hint="eastAsia" w:ascii="仿宋_GB2312" w:hAnsi="仿宋_GB2312" w:eastAsia="仿宋_GB2312" w:cs="仿宋_GB2312"/>
                <w:sz w:val="32"/>
                <w:szCs w:val="32"/>
                <w:vertAlign w:val="baseline"/>
                <w:lang w:eastAsia="zh-CN"/>
              </w:rPr>
              <w:t>分。</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4.</w:t>
            </w:r>
            <w:r>
              <w:rPr>
                <w:rFonts w:hint="eastAsia" w:ascii="仿宋_GB2312" w:hAnsi="仿宋_GB2312" w:eastAsia="仿宋_GB2312" w:cs="仿宋_GB2312"/>
                <w:sz w:val="32"/>
                <w:szCs w:val="32"/>
                <w:lang w:val="en-US" w:eastAsia="zh-CN"/>
              </w:rPr>
              <w:t>以上人员近12月在本单位社保缴纳记录。</w:t>
            </w:r>
          </w:p>
        </w:tc>
      </w:tr>
    </w:tbl>
    <w:p>
      <w:pPr>
        <w:pStyle w:val="19"/>
        <w:spacing w:line="560" w:lineRule="exact"/>
        <w:ind w:firstLine="640" w:firstLineChars="200"/>
        <w:rPr>
          <w:rFonts w:hint="eastAsia" w:ascii="方正黑体_GBK" w:hAnsi="方正黑体_GBK" w:eastAsia="方正黑体_GBK" w:cs="方正黑体_GBK"/>
          <w:b w:val="0"/>
          <w:bCs/>
          <w:color w:val="000000"/>
          <w:sz w:val="32"/>
          <w:szCs w:val="32"/>
          <w:lang w:eastAsia="zh-CN"/>
        </w:rPr>
      </w:pPr>
      <w:r>
        <w:rPr>
          <w:rFonts w:hint="eastAsia" w:ascii="方正黑体_GBK" w:hAnsi="方正黑体_GBK" w:eastAsia="方正黑体_GBK" w:cs="方正黑体_GBK"/>
          <w:b w:val="0"/>
          <w:bCs/>
          <w:color w:val="000000"/>
          <w:sz w:val="32"/>
          <w:szCs w:val="32"/>
          <w:lang w:eastAsia="zh-CN"/>
        </w:rPr>
        <w:t>八、</w:t>
      </w:r>
      <w:r>
        <w:rPr>
          <w:rFonts w:hint="eastAsia" w:ascii="方正黑体_GBK" w:hAnsi="方正黑体_GBK" w:eastAsia="方正黑体_GBK" w:cs="方正黑体_GBK"/>
          <w:b w:val="0"/>
          <w:bCs/>
          <w:color w:val="000000"/>
          <w:sz w:val="32"/>
          <w:szCs w:val="32"/>
        </w:rPr>
        <w:t>供应商提供资料清单</w:t>
      </w:r>
      <w:r>
        <w:rPr>
          <w:rFonts w:hint="eastAsia" w:ascii="方正黑体_GBK" w:hAnsi="方正黑体_GBK" w:eastAsia="方正黑体_GBK" w:cs="方正黑体_GBK"/>
          <w:b w:val="0"/>
          <w:bCs/>
          <w:color w:val="000000" w:themeColor="text1"/>
          <w:sz w:val="32"/>
          <w:szCs w:val="32"/>
          <w:lang w:eastAsia="zh-CN"/>
          <w14:textFill>
            <w14:solidFill>
              <w14:schemeClr w14:val="tx1"/>
            </w14:solidFill>
          </w14:textFill>
        </w:rPr>
        <w:t>（每页均需加盖公章）</w:t>
      </w:r>
    </w:p>
    <w:p>
      <w:pPr>
        <w:spacing w:line="560" w:lineRule="exact"/>
        <w:ind w:firstLine="640" w:firstLineChars="200"/>
        <w:jc w:val="left"/>
        <w:rPr>
          <w:rFonts w:ascii="仿宋_GB2312" w:hAnsi="仿宋" w:eastAsia="仿宋_GB2312" w:cs="Times New Roman"/>
          <w:sz w:val="32"/>
        </w:rPr>
      </w:pPr>
      <w:r>
        <w:rPr>
          <w:rFonts w:hint="eastAsia" w:ascii="仿宋_GB2312" w:hAnsi="仿宋" w:eastAsia="仿宋_GB2312" w:cs="Times New Roman"/>
          <w:sz w:val="32"/>
        </w:rPr>
        <w:t>1.营业执照、事业</w:t>
      </w:r>
      <w:r>
        <w:rPr>
          <w:rFonts w:hint="eastAsia" w:ascii="仿宋_GB2312" w:hAnsi="仿宋" w:eastAsia="仿宋_GB2312" w:cs="Times New Roman"/>
          <w:sz w:val="32"/>
          <w:lang w:eastAsia="zh-CN"/>
        </w:rPr>
        <w:t>单位</w:t>
      </w:r>
      <w:r>
        <w:rPr>
          <w:rFonts w:hint="eastAsia" w:ascii="仿宋_GB2312" w:hAnsi="仿宋" w:eastAsia="仿宋_GB2312" w:cs="Times New Roman"/>
          <w:sz w:val="32"/>
        </w:rPr>
        <w:t>法人证书、社会团体法人登记证书</w:t>
      </w:r>
      <w:r>
        <w:rPr>
          <w:rFonts w:hint="eastAsia" w:ascii="仿宋_GB2312" w:hAnsi="仿宋" w:eastAsia="仿宋_GB2312" w:cs="Times New Roman"/>
          <w:sz w:val="32"/>
          <w:lang w:eastAsia="zh-CN"/>
        </w:rPr>
        <w:t>、民办非企业单位登记证书</w:t>
      </w:r>
      <w:r>
        <w:rPr>
          <w:rFonts w:hint="eastAsia" w:ascii="仿宋_GB2312" w:hAnsi="仿宋" w:eastAsia="仿宋_GB2312" w:cs="Times New Roman"/>
          <w:sz w:val="32"/>
          <w:highlight w:val="none"/>
        </w:rPr>
        <w:t>；</w:t>
      </w:r>
    </w:p>
    <w:p>
      <w:pPr>
        <w:spacing w:line="560" w:lineRule="exact"/>
        <w:ind w:firstLine="640" w:firstLineChars="200"/>
        <w:jc w:val="left"/>
        <w:rPr>
          <w:sz w:val="32"/>
          <w:szCs w:val="32"/>
        </w:rPr>
      </w:pPr>
      <w:r>
        <w:rPr>
          <w:rFonts w:hint="eastAsia" w:ascii="仿宋_GB2312" w:hAnsi="仿宋" w:eastAsia="仿宋_GB2312" w:cs="Times New Roman"/>
          <w:sz w:val="32"/>
          <w:szCs w:val="32"/>
        </w:rPr>
        <w:t>2.法定代表人身份证复印件；</w:t>
      </w:r>
    </w:p>
    <w:p>
      <w:pPr>
        <w:pStyle w:val="7"/>
        <w:spacing w:after="0" w:line="560" w:lineRule="exact"/>
        <w:ind w:left="0" w:leftChars="0" w:right="0" w:rightChars="0" w:firstLine="640"/>
        <w:jc w:val="left"/>
        <w:rPr>
          <w:rFonts w:ascii="仿宋_GB2312" w:hAnsi="仿宋" w:eastAsia="仿宋_GB2312" w:cs="Times New Roman"/>
          <w:sz w:val="32"/>
        </w:rPr>
      </w:pPr>
      <w:r>
        <w:rPr>
          <w:rFonts w:hint="eastAsia" w:ascii="仿宋_GB2312" w:hAnsi="仿宋" w:eastAsia="仿宋_GB2312" w:cs="Times New Roman"/>
          <w:sz w:val="32"/>
        </w:rPr>
        <w:t>3.项目报价</w:t>
      </w:r>
      <w:r>
        <w:rPr>
          <w:rFonts w:hint="eastAsia" w:ascii="仿宋_GB2312" w:hAnsi="仿宋" w:eastAsia="仿宋_GB2312" w:cs="Times New Roman"/>
          <w:sz w:val="32"/>
          <w:lang w:eastAsia="zh-CN"/>
        </w:rPr>
        <w:t>表</w:t>
      </w:r>
      <w:r>
        <w:rPr>
          <w:rFonts w:hint="eastAsia" w:ascii="仿宋_GB2312" w:hAnsi="仿宋" w:eastAsia="仿宋_GB2312" w:cs="Times New Roman"/>
          <w:b/>
          <w:bCs/>
          <w:sz w:val="32"/>
          <w:lang w:eastAsia="zh-CN"/>
        </w:rPr>
        <w:t>（需按格式提供）</w:t>
      </w:r>
      <w:r>
        <w:rPr>
          <w:rFonts w:hint="eastAsia" w:ascii="仿宋_GB2312" w:hAnsi="仿宋" w:eastAsia="仿宋_GB2312" w:cs="Times New Roman"/>
          <w:sz w:val="32"/>
        </w:rPr>
        <w:t>；</w:t>
      </w:r>
    </w:p>
    <w:p>
      <w:pPr>
        <w:pStyle w:val="7"/>
        <w:spacing w:after="0" w:line="560" w:lineRule="exact"/>
        <w:ind w:left="0" w:leftChars="0" w:right="0" w:rightChars="0" w:firstLine="640"/>
        <w:jc w:val="left"/>
        <w:rPr>
          <w:rFonts w:hint="eastAsia" w:ascii="仿宋_GB2312" w:hAnsi="仿宋" w:eastAsia="仿宋_GB2312" w:cs="Times New Roman"/>
          <w:sz w:val="32"/>
        </w:rPr>
      </w:pPr>
      <w:r>
        <w:rPr>
          <w:rFonts w:hint="eastAsia" w:ascii="仿宋_GB2312" w:hAnsi="仿宋" w:eastAsia="仿宋_GB2312" w:cs="Times New Roman"/>
          <w:sz w:val="32"/>
        </w:rPr>
        <w:t>4.评分规则所需资料（同类业绩证明、方案等）；</w:t>
      </w:r>
    </w:p>
    <w:p>
      <w:pPr>
        <w:pStyle w:val="7"/>
        <w:spacing w:after="0" w:line="560" w:lineRule="exact"/>
        <w:ind w:left="0" w:leftChars="0" w:right="0" w:rightChars="0" w:firstLine="640"/>
        <w:jc w:val="left"/>
        <w:rPr>
          <w:rFonts w:hint="default" w:ascii="仿宋_GB2312" w:hAnsi="仿宋" w:eastAsia="仿宋_GB2312" w:cs="Times New Roman"/>
          <w:sz w:val="32"/>
          <w:lang w:val="en-US" w:eastAsia="zh-CN"/>
        </w:rPr>
      </w:pPr>
      <w:r>
        <w:rPr>
          <w:rFonts w:hint="eastAsia" w:ascii="仿宋_GB2312" w:hAnsi="仿宋" w:eastAsia="仿宋_GB2312" w:cs="Times New Roman"/>
          <w:sz w:val="32"/>
          <w:lang w:val="en-US" w:eastAsia="zh-CN"/>
        </w:rPr>
        <w:t>5.诚信承诺书（详见附件1）；</w:t>
      </w:r>
    </w:p>
    <w:p>
      <w:pPr>
        <w:pStyle w:val="7"/>
        <w:spacing w:after="0" w:line="560" w:lineRule="exact"/>
        <w:ind w:left="0" w:leftChars="0" w:right="0" w:rightChars="0" w:firstLine="640"/>
        <w:jc w:val="both"/>
        <w:rPr>
          <w:rFonts w:hint="eastAsia" w:ascii="仿宋_GB2312" w:hAnsi="仿宋" w:eastAsia="仿宋_GB2312" w:cs="Times New Roman"/>
          <w:sz w:val="32"/>
          <w:highlight w:val="none"/>
          <w:lang w:eastAsia="zh-CN"/>
        </w:rPr>
      </w:pPr>
      <w:r>
        <w:rPr>
          <w:rFonts w:hint="eastAsia" w:ascii="仿宋_GB2312" w:hAnsi="仿宋" w:eastAsia="仿宋_GB2312" w:cs="Times New Roman"/>
          <w:sz w:val="32"/>
          <w:highlight w:val="none"/>
          <w:lang w:val="en-US" w:eastAsia="zh-CN"/>
        </w:rPr>
        <w:t>6</w:t>
      </w:r>
      <w:r>
        <w:rPr>
          <w:rFonts w:hint="eastAsia" w:ascii="仿宋_GB2312" w:hAnsi="仿宋" w:eastAsia="仿宋_GB2312" w:cs="Times New Roman"/>
          <w:sz w:val="32"/>
          <w:highlight w:val="none"/>
        </w:rPr>
        <w:t>.</w:t>
      </w:r>
      <w:r>
        <w:rPr>
          <w:rFonts w:hint="eastAsia" w:ascii="仿宋_GB2312" w:hAnsi="仿宋" w:eastAsia="仿宋_GB2312" w:cs="Times New Roman"/>
          <w:sz w:val="32"/>
          <w:highlight w:val="none"/>
          <w:lang w:eastAsia="zh-CN"/>
        </w:rPr>
        <w:t>填写</w:t>
      </w:r>
      <w:r>
        <w:rPr>
          <w:rFonts w:hint="eastAsia" w:ascii="仿宋_GB2312" w:hAnsi="仿宋" w:eastAsia="仿宋_GB2312" w:cs="Times New Roman"/>
          <w:sz w:val="32"/>
          <w:highlight w:val="none"/>
        </w:rPr>
        <w:t>《</w:t>
      </w:r>
      <w:r>
        <w:rPr>
          <w:rFonts w:hint="eastAsia" w:ascii="仿宋_GB2312" w:hAnsi="仿宋" w:eastAsia="仿宋_GB2312" w:cs="Times New Roman"/>
          <w:sz w:val="32"/>
          <w:highlight w:val="none"/>
          <w:lang w:eastAsia="zh-CN"/>
        </w:rPr>
        <w:t>深圳市龙华区民政局</w:t>
      </w:r>
      <w:r>
        <w:rPr>
          <w:rFonts w:hint="eastAsia" w:ascii="仿宋_GB2312" w:hAnsi="仿宋" w:eastAsia="仿宋_GB2312" w:cs="Times New Roman"/>
          <w:sz w:val="32"/>
          <w:highlight w:val="none"/>
        </w:rPr>
        <w:t>供应商基本情况表》</w:t>
      </w:r>
      <w:r>
        <w:rPr>
          <w:rFonts w:hint="eastAsia" w:ascii="仿宋_GB2312" w:hAnsi="仿宋" w:eastAsia="仿宋_GB2312" w:cs="Times New Roman"/>
          <w:sz w:val="32"/>
          <w:highlight w:val="none"/>
          <w:lang w:eastAsia="zh-CN"/>
        </w:rPr>
        <w:t>（加盖公章，</w:t>
      </w:r>
      <w:r>
        <w:rPr>
          <w:rFonts w:hint="eastAsia" w:ascii="仿宋_GB2312" w:hAnsi="仿宋" w:eastAsia="仿宋_GB2312" w:cs="Times New Roman"/>
          <w:sz w:val="32"/>
          <w:highlight w:val="none"/>
        </w:rPr>
        <w:t>详见附件</w:t>
      </w:r>
      <w:r>
        <w:rPr>
          <w:rFonts w:hint="eastAsia" w:ascii="仿宋_GB2312" w:hAnsi="仿宋" w:eastAsia="仿宋_GB2312" w:cs="Times New Roman"/>
          <w:sz w:val="32"/>
          <w:highlight w:val="none"/>
          <w:lang w:val="en-US" w:eastAsia="zh-CN"/>
        </w:rPr>
        <w:t>2</w:t>
      </w:r>
      <w:r>
        <w:rPr>
          <w:rFonts w:hint="eastAsia" w:ascii="仿宋_GB2312" w:hAnsi="仿宋" w:eastAsia="仿宋_GB2312" w:cs="Times New Roman"/>
          <w:sz w:val="32"/>
          <w:highlight w:val="none"/>
          <w:lang w:eastAsia="zh-CN"/>
        </w:rPr>
        <w:t>），鼓励提供表中投标（响应）供应商相关人员的近</w:t>
      </w:r>
      <w:r>
        <w:rPr>
          <w:rFonts w:hint="eastAsia" w:ascii="仿宋_GB2312" w:hAnsi="仿宋" w:eastAsia="仿宋_GB2312" w:cs="Times New Roman"/>
          <w:sz w:val="32"/>
          <w:highlight w:val="none"/>
          <w:lang w:val="en-US" w:eastAsia="zh-CN"/>
        </w:rPr>
        <w:t>1</w:t>
      </w:r>
      <w:r>
        <w:rPr>
          <w:rFonts w:hint="eastAsia" w:ascii="仿宋_GB2312" w:hAnsi="仿宋" w:eastAsia="仿宋_GB2312" w:cs="Times New Roman"/>
          <w:sz w:val="32"/>
          <w:highlight w:val="none"/>
          <w:lang w:eastAsia="zh-CN"/>
        </w:rPr>
        <w:t>个月社保缴纳情况，如未在投标（响应）供应商缴纳社保的人员，需提供加盖公章的情况说明或其他相关证明材料。</w:t>
      </w:r>
    </w:p>
    <w:p>
      <w:pPr>
        <w:pStyle w:val="7"/>
        <w:spacing w:after="0" w:line="560" w:lineRule="exact"/>
        <w:ind w:left="0" w:leftChars="0" w:right="0" w:rightChars="0" w:firstLine="640"/>
        <w:jc w:val="left"/>
        <w:rPr>
          <w:rFonts w:hint="eastAsia" w:ascii="方正黑体_GBK" w:hAnsi="方正黑体_GBK" w:eastAsia="方正黑体_GBK" w:cs="方正黑体_GBK"/>
          <w:sz w:val="32"/>
          <w:lang w:val="en-US" w:eastAsia="zh-CN"/>
        </w:rPr>
      </w:pPr>
      <w:r>
        <w:rPr>
          <w:rFonts w:hint="eastAsia" w:ascii="方正黑体_GBK" w:hAnsi="方正黑体_GBK" w:eastAsia="方正黑体_GBK" w:cs="方正黑体_GBK"/>
          <w:sz w:val="32"/>
          <w:lang w:val="en-US" w:eastAsia="zh-CN"/>
        </w:rPr>
        <w:t>九、其他注意事项</w:t>
      </w:r>
    </w:p>
    <w:p>
      <w:pPr>
        <w:keepNext w:val="0"/>
        <w:keepLines w:val="0"/>
        <w:widowControl/>
        <w:suppressLineNumbers w:val="0"/>
        <w:spacing w:line="560" w:lineRule="exact"/>
        <w:ind w:firstLine="640" w:firstLineChars="200"/>
        <w:jc w:val="left"/>
        <w:rPr>
          <w:rFonts w:hint="eastAsia" w:ascii="仿宋_GB2312" w:hAnsi="仿宋" w:eastAsia="仿宋_GB2312" w:cs="Times New Roman"/>
          <w:kern w:val="2"/>
          <w:sz w:val="32"/>
          <w:szCs w:val="24"/>
          <w:lang w:val="en-US" w:eastAsia="zh-CN" w:bidi="ar-SA"/>
        </w:rPr>
      </w:pPr>
      <w:r>
        <w:rPr>
          <w:rFonts w:hint="eastAsia" w:ascii="仿宋_GB2312" w:hAnsi="仿宋" w:eastAsia="仿宋_GB2312" w:cs="Times New Roman"/>
          <w:sz w:val="32"/>
          <w:lang w:val="en-US" w:eastAsia="zh-CN"/>
        </w:rPr>
        <w:t>1.供应商需在</w:t>
      </w:r>
      <w:r>
        <w:rPr>
          <w:rFonts w:hint="default" w:ascii="仿宋_GB2312" w:hAnsi="仿宋" w:eastAsia="仿宋_GB2312" w:cs="Times New Roman"/>
          <w:sz w:val="32"/>
          <w:lang w:val="en-US" w:eastAsia="zh-CN"/>
        </w:rPr>
        <w:t>深圳政府采购自行采购系统</w:t>
      </w:r>
      <w:r>
        <w:rPr>
          <w:rFonts w:hint="eastAsia" w:ascii="仿宋_GB2312" w:hAnsi="仿宋" w:eastAsia="仿宋_GB2312" w:cs="Times New Roman"/>
          <w:kern w:val="2"/>
          <w:sz w:val="32"/>
          <w:szCs w:val="24"/>
          <w:lang w:val="en-US" w:eastAsia="zh-CN" w:bidi="ar-SA"/>
        </w:rPr>
        <w:t>完成供应商注册（网址：</w:t>
      </w:r>
      <w:r>
        <w:rPr>
          <w:rFonts w:hint="eastAsia" w:ascii="仿宋_GB2312" w:hAnsi="仿宋" w:eastAsia="仿宋_GB2312" w:cs="Times New Roman"/>
          <w:color w:val="auto"/>
          <w:kern w:val="2"/>
          <w:sz w:val="32"/>
          <w:szCs w:val="24"/>
          <w:u w:val="none"/>
          <w:lang w:val="en-US" w:eastAsia="zh-CN" w:bidi="ar-SA"/>
        </w:rPr>
        <w:t>https://zxcg.szggzy.com/home/index.html</w:t>
      </w:r>
      <w:r>
        <w:rPr>
          <w:rFonts w:hint="eastAsia" w:ascii="仿宋_GB2312" w:hAnsi="仿宋" w:eastAsia="仿宋_GB2312" w:cs="Times New Roman"/>
          <w:color w:val="auto"/>
          <w:kern w:val="2"/>
          <w:sz w:val="32"/>
          <w:szCs w:val="24"/>
          <w:u w:val="none"/>
          <w:lang w:val="en-US" w:eastAsia="zh-CN" w:bidi="ar-SA"/>
        </w:rPr>
        <w:t>），请于</w:t>
      </w:r>
      <w:bookmarkStart w:id="1" w:name="_GoBack"/>
      <w:bookmarkEnd w:id="1"/>
      <w:r>
        <w:rPr>
          <w:rFonts w:hint="eastAsia" w:ascii="仿宋_GB2312" w:hAnsi="仿宋" w:eastAsia="仿宋_GB2312" w:cs="Times New Roman"/>
          <w:color w:val="auto"/>
          <w:kern w:val="2"/>
          <w:sz w:val="32"/>
          <w:szCs w:val="24"/>
          <w:u w:val="none"/>
          <w:lang w:val="en-US" w:eastAsia="zh-CN" w:bidi="ar-SA"/>
        </w:rPr>
        <w:t>本项目投标截止时间前完成注册，否则如中标/成交，可能影响采购结果的发布。</w:t>
      </w:r>
    </w:p>
    <w:p>
      <w:pPr>
        <w:keepNext w:val="0"/>
        <w:keepLines w:val="0"/>
        <w:widowControl/>
        <w:suppressLineNumbers w:val="0"/>
        <w:spacing w:line="560" w:lineRule="exact"/>
        <w:ind w:firstLine="640" w:firstLineChars="200"/>
        <w:jc w:val="left"/>
        <w:rPr>
          <w:rFonts w:hint="default" w:ascii="仿宋_GB2312" w:hAnsi="仿宋" w:eastAsia="仿宋_GB2312" w:cs="Times New Roman"/>
          <w:kern w:val="2"/>
          <w:sz w:val="32"/>
          <w:szCs w:val="24"/>
          <w:highlight w:val="none"/>
          <w:lang w:val="en-US" w:eastAsia="zh-CN" w:bidi="ar-SA"/>
        </w:rPr>
      </w:pPr>
      <w:r>
        <w:rPr>
          <w:rFonts w:hint="eastAsia" w:ascii="仿宋_GB2312" w:hAnsi="仿宋" w:eastAsia="仿宋_GB2312" w:cs="Times New Roman"/>
          <w:kern w:val="2"/>
          <w:sz w:val="32"/>
          <w:szCs w:val="24"/>
          <w:highlight w:val="none"/>
          <w:lang w:val="en-US" w:eastAsia="zh-CN" w:bidi="ar-SA"/>
        </w:rPr>
        <w:t>2.采购人将通过</w:t>
      </w:r>
      <w:r>
        <w:rPr>
          <w:rFonts w:hint="eastAsia" w:ascii="仿宋_GB2312" w:hAnsi="仿宋" w:eastAsia="仿宋_GB2312" w:cs="Times New Roman"/>
          <w:color w:val="auto"/>
          <w:kern w:val="2"/>
          <w:sz w:val="32"/>
          <w:szCs w:val="24"/>
          <w:highlight w:val="none"/>
          <w:lang w:val="en-US" w:eastAsia="zh-CN" w:bidi="ar-SA"/>
        </w:rPr>
        <w:t>国家企业信用信息公示系统</w:t>
      </w:r>
      <w:r>
        <w:rPr>
          <w:rFonts w:hint="eastAsia" w:ascii="仿宋_GB2312" w:hAnsi="仿宋" w:eastAsia="仿宋_GB2312" w:cs="Times New Roman"/>
          <w:kern w:val="2"/>
          <w:sz w:val="32"/>
          <w:szCs w:val="24"/>
          <w:highlight w:val="none"/>
          <w:lang w:val="en-US" w:eastAsia="zh-CN" w:bidi="ar-SA"/>
        </w:rPr>
        <w:t>、机关赋码和事业单位登记管理网、全国社会组织信用信息公示平台、中国政府采购网等渠道查询供应商信用记录，对列入失信被执行人名单等的供应商拒绝其参与采购活动。</w:t>
      </w:r>
    </w:p>
    <w:p>
      <w:pPr>
        <w:pStyle w:val="20"/>
        <w:spacing w:line="560" w:lineRule="exact"/>
        <w:ind w:firstLine="640" w:firstLineChars="200"/>
        <w:rPr>
          <w:rFonts w:hint="default" w:ascii="黑体" w:hAnsi="黑体" w:eastAsia="黑体" w:cs="黑体"/>
          <w:color w:val="000000"/>
          <w:sz w:val="32"/>
          <w:szCs w:val="32"/>
          <w:lang w:val="en-US" w:eastAsia="zh-CN"/>
        </w:rPr>
      </w:pPr>
      <w:r>
        <w:rPr>
          <w:rFonts w:hint="eastAsia" w:ascii="仿宋_GB2312" w:hAnsi="仿宋" w:eastAsia="仿宋_GB2312" w:cs="Times New Roman"/>
          <w:sz w:val="32"/>
          <w:highlight w:val="none"/>
          <w:lang w:val="en-US" w:eastAsia="zh-CN"/>
        </w:rPr>
        <w:t>3.</w:t>
      </w:r>
      <w:r>
        <w:rPr>
          <w:rFonts w:hint="eastAsia" w:ascii="仿宋_GB2312" w:hAnsi="仿宋" w:eastAsia="仿宋_GB2312" w:cs="Times New Roman"/>
          <w:sz w:val="32"/>
          <w:highlight w:val="none"/>
        </w:rPr>
        <w:t>供应商</w:t>
      </w:r>
      <w:r>
        <w:rPr>
          <w:rFonts w:hint="eastAsia" w:ascii="仿宋_GB2312" w:hAnsi="仿宋" w:eastAsia="仿宋_GB2312" w:cs="Times New Roman"/>
          <w:sz w:val="32"/>
          <w:highlight w:val="none"/>
          <w:lang w:eastAsia="zh-CN"/>
        </w:rPr>
        <w:t>采用电子邮箱投递</w:t>
      </w:r>
      <w:r>
        <w:rPr>
          <w:rFonts w:hint="eastAsia" w:ascii="仿宋_GB2312" w:hAnsi="仿宋" w:eastAsia="仿宋_GB2312" w:cs="Times New Roman"/>
          <w:sz w:val="32"/>
          <w:highlight w:val="none"/>
          <w:lang w:val="en-US" w:eastAsia="zh-CN"/>
        </w:rPr>
        <w:t>方式，将</w:t>
      </w:r>
      <w:r>
        <w:rPr>
          <w:rFonts w:hint="eastAsia" w:ascii="仿宋_GB2312" w:hAnsi="仿宋" w:eastAsia="仿宋_GB2312" w:cs="Times New Roman"/>
          <w:sz w:val="32"/>
          <w:highlight w:val="none"/>
        </w:rPr>
        <w:t>投标资料</w:t>
      </w:r>
      <w:r>
        <w:rPr>
          <w:rFonts w:hint="eastAsia" w:ascii="仿宋_GB2312" w:hAnsi="仿宋" w:eastAsia="仿宋_GB2312" w:cs="Times New Roman"/>
          <w:sz w:val="32"/>
          <w:highlight w:val="none"/>
          <w:lang w:eastAsia="zh-CN"/>
        </w:rPr>
        <w:t>发至：szlhmzj@szlhq.gov.cn，文件夹命名方式为</w:t>
      </w:r>
      <w:r>
        <w:rPr>
          <w:rFonts w:hint="eastAsia" w:ascii="仿宋_GB2312" w:hAnsi="仿宋" w:eastAsia="仿宋_GB2312" w:cs="Times New Roman"/>
          <w:sz w:val="32"/>
          <w:highlight w:val="none"/>
          <w:lang w:val="en-US" w:eastAsia="zh-CN"/>
        </w:rPr>
        <w:t>“‘鹏城有爱，温情护航’”街面流浪乞讨人员救助服务项目</w:t>
      </w:r>
      <w:r>
        <w:rPr>
          <w:rFonts w:hint="eastAsia" w:ascii="仿宋_GB2312" w:hAnsi="仿宋" w:eastAsia="仿宋_GB2312" w:cs="Times New Roman"/>
          <w:color w:val="000000"/>
          <w:kern w:val="2"/>
          <w:sz w:val="32"/>
          <w:szCs w:val="24"/>
          <w:highlight w:val="none"/>
          <w:lang w:val="en-US" w:eastAsia="zh-CN"/>
        </w:rPr>
        <w:t>+公司全称+日期+联系人+联系方式”。</w:t>
      </w:r>
      <w:r>
        <w:rPr>
          <w:rFonts w:ascii="仿宋_GB2312" w:hAnsi="仿宋" w:eastAsia="仿宋_GB2312" w:cs="Times New Roman"/>
          <w:sz w:val="32"/>
        </w:rPr>
        <w:br w:type="page"/>
      </w: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1</w:t>
      </w:r>
    </w:p>
    <w:p>
      <w:pPr>
        <w:pStyle w:val="3"/>
        <w:numPr>
          <w:ilvl w:val="0"/>
          <w:numId w:val="0"/>
        </w:numPr>
        <w:jc w:val="center"/>
        <w:outlineLvl w:val="3"/>
        <w:rPr>
          <w:rFonts w:hint="eastAsia" w:ascii="黑体" w:eastAsia="黑体"/>
          <w:b w:val="0"/>
          <w:color w:val="auto"/>
          <w:kern w:val="0"/>
          <w:sz w:val="24"/>
          <w:highlight w:val="none"/>
          <w:lang w:eastAsia="zh-CN"/>
        </w:rPr>
      </w:pPr>
      <w:r>
        <w:rPr>
          <w:rFonts w:hint="eastAsia" w:ascii="黑体"/>
          <w:b w:val="0"/>
          <w:color w:val="auto"/>
          <w:kern w:val="0"/>
          <w:sz w:val="24"/>
          <w:highlight w:val="none"/>
          <w:lang w:eastAsia="zh-CN"/>
        </w:rPr>
        <w:t>诚信承诺书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 w:val="21"/>
          <w:szCs w:val="21"/>
          <w:highlight w:val="none"/>
        </w:rPr>
      </w:pPr>
      <w:r>
        <w:rPr>
          <w:rFonts w:hint="eastAsia" w:ascii="宋体" w:hAnsi="宋体"/>
          <w:color w:val="auto"/>
          <w:sz w:val="21"/>
          <w:szCs w:val="21"/>
          <w:highlight w:val="none"/>
        </w:rPr>
        <w:t>致：</w:t>
      </w:r>
      <w:r>
        <w:rPr>
          <w:rFonts w:hint="eastAsia" w:ascii="宋体" w:hAnsi="宋体"/>
          <w:color w:val="auto"/>
          <w:sz w:val="21"/>
          <w:szCs w:val="21"/>
          <w:highlight w:val="none"/>
          <w:u w:val="single"/>
        </w:rPr>
        <w:t>深圳市龙华区</w:t>
      </w:r>
      <w:r>
        <w:rPr>
          <w:rFonts w:hint="eastAsia" w:ascii="宋体" w:hAnsi="宋体"/>
          <w:color w:val="auto"/>
          <w:sz w:val="21"/>
          <w:szCs w:val="21"/>
          <w:highlight w:val="none"/>
          <w:u w:val="single"/>
          <w:lang w:eastAsia="zh-CN"/>
        </w:rPr>
        <w:t>民政</w:t>
      </w:r>
      <w:r>
        <w:rPr>
          <w:rFonts w:hint="eastAsia" w:ascii="宋体" w:hAnsi="宋体"/>
          <w:color w:val="auto"/>
          <w:sz w:val="21"/>
          <w:szCs w:val="21"/>
          <w:highlight w:val="none"/>
          <w:u w:val="single"/>
        </w:rPr>
        <w:t>局</w:t>
      </w:r>
    </w:p>
    <w:p>
      <w:pPr>
        <w:keepNext w:val="0"/>
        <w:keepLines w:val="0"/>
        <w:pageBreakBefore w:val="0"/>
        <w:widowControl w:val="0"/>
        <w:kinsoku/>
        <w:wordWrap/>
        <w:overflowPunct/>
        <w:topLinePunct w:val="0"/>
        <w:autoSpaceDE/>
        <w:autoSpaceDN/>
        <w:bidi w:val="0"/>
        <w:adjustRightInd/>
        <w:snapToGrid/>
        <w:spacing w:line="400" w:lineRule="exact"/>
        <w:ind w:right="-815"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我单位承诺：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1.我单位参与本项目所投标（响应）的货物、工程或服务，不存在侵犯知识产权的情况。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2.我单位参与本项目</w:t>
      </w:r>
      <w:r>
        <w:rPr>
          <w:rFonts w:hint="eastAsia"/>
          <w:color w:val="auto"/>
          <w:sz w:val="21"/>
          <w:szCs w:val="21"/>
          <w:highlight w:val="none"/>
        </w:rPr>
        <w:t>政府采购活动时不存在被有关部门禁止参与政府采购活动且在有效期内的情况。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3.我单位具备《中华人民共和国政府采购法》第二十二条第一款规定的六项条件。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4.我单位</w:t>
      </w:r>
      <w:r>
        <w:rPr>
          <w:rFonts w:hint="eastAsia"/>
          <w:color w:val="auto"/>
          <w:sz w:val="21"/>
          <w:szCs w:val="21"/>
          <w:highlight w:val="none"/>
        </w:rPr>
        <w:t>未被列入失信被执行人、</w:t>
      </w:r>
      <w:r>
        <w:rPr>
          <w:rFonts w:hint="eastAsia"/>
          <w:color w:val="auto"/>
          <w:sz w:val="21"/>
          <w:szCs w:val="21"/>
          <w:highlight w:val="none"/>
          <w:lang w:eastAsia="zh-CN"/>
        </w:rPr>
        <w:t>重大税收违法案件当事人名单</w:t>
      </w:r>
      <w:r>
        <w:rPr>
          <w:rFonts w:hint="eastAsia"/>
          <w:color w:val="auto"/>
          <w:sz w:val="21"/>
          <w:szCs w:val="21"/>
          <w:highlight w:val="none"/>
        </w:rPr>
        <w:t>、政府采购严重违法失信行为记录名单。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5.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bCs/>
          <w:color w:val="auto"/>
          <w:sz w:val="21"/>
          <w:szCs w:val="21"/>
          <w:highlight w:val="none"/>
        </w:rPr>
      </w:pPr>
      <w:r>
        <w:rPr>
          <w:rFonts w:hint="eastAsia" w:ascii="宋体" w:hAnsi="宋体"/>
          <w:bCs/>
          <w:color w:val="auto"/>
          <w:sz w:val="21"/>
          <w:szCs w:val="21"/>
          <w:highlight w:val="none"/>
          <w:lang w:val="en-US" w:eastAsia="zh-CN"/>
        </w:rPr>
        <w:t>7</w:t>
      </w:r>
      <w:r>
        <w:rPr>
          <w:rFonts w:hint="eastAsia" w:ascii="宋体" w:hAnsi="宋体"/>
          <w:bCs/>
          <w:color w:val="auto"/>
          <w:sz w:val="21"/>
          <w:szCs w:val="21"/>
          <w:highlight w:val="none"/>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p>
    <w:p>
      <w:pPr>
        <w:keepNext w:val="0"/>
        <w:keepLines w:val="0"/>
        <w:pageBreakBefore w:val="0"/>
        <w:widowControl w:val="0"/>
        <w:kinsoku/>
        <w:wordWrap/>
        <w:overflowPunct/>
        <w:topLinePunct w:val="0"/>
        <w:autoSpaceDE/>
        <w:autoSpaceDN/>
        <w:bidi w:val="0"/>
        <w:adjustRightInd/>
        <w:snapToGrid/>
        <w:spacing w:line="400" w:lineRule="exact"/>
        <w:ind w:firstLine="421" w:firstLineChars="200"/>
        <w:textAlignment w:val="auto"/>
        <w:rPr>
          <w:rFonts w:ascii="宋体" w:hAnsi="宋体"/>
          <w:color w:val="auto"/>
          <w:sz w:val="21"/>
          <w:szCs w:val="21"/>
          <w:highlight w:val="none"/>
        </w:rPr>
      </w:pPr>
      <w:r>
        <w:rPr>
          <w:rFonts w:hint="eastAsia" w:ascii="宋体" w:hAnsi="宋体"/>
          <w:b/>
          <w:color w:val="auto"/>
          <w:sz w:val="21"/>
          <w:szCs w:val="21"/>
          <w:highlight w:val="none"/>
          <w:lang w:val="en-US" w:eastAsia="zh-CN"/>
        </w:rPr>
        <w:t>8</w:t>
      </w:r>
      <w:r>
        <w:rPr>
          <w:rFonts w:hint="eastAsia" w:ascii="宋体" w:hAnsi="宋体"/>
          <w:b/>
          <w:color w:val="auto"/>
          <w:sz w:val="21"/>
          <w:szCs w:val="21"/>
          <w:highlight w:val="none"/>
        </w:rPr>
        <w:t>.我单位清楚，如存在违反投标承诺行为情节严重的，将根据《深圳市财政局关于印发&lt;深圳市财政局政府采购供应商信用信息管理办法&gt;的通知》，依法被列入失信信息。</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以上承诺，如有违反，愿依照国家相关法律法规处理，并承担由此给采购人带来的损失。</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hint="eastAsia" w:ascii="宋体" w:hAnsi="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ascii="宋体" w:hAnsi="宋体"/>
          <w:color w:val="auto"/>
          <w:sz w:val="21"/>
          <w:szCs w:val="21"/>
          <w:highlight w:val="none"/>
        </w:rPr>
      </w:pPr>
      <w:r>
        <w:rPr>
          <w:rFonts w:hint="eastAsia" w:ascii="宋体" w:hAnsi="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color w:val="auto"/>
          <w:sz w:val="21"/>
          <w:szCs w:val="21"/>
          <w:highlight w:val="none"/>
        </w:rPr>
      </w:pPr>
      <w:r>
        <w:rPr>
          <w:rFonts w:hint="eastAsia"/>
          <w:color w:val="auto"/>
          <w:sz w:val="21"/>
          <w:szCs w:val="21"/>
          <w:highlight w:val="none"/>
        </w:rPr>
        <w:t>投标人：</w:t>
      </w:r>
      <w:r>
        <w:rPr>
          <w:rFonts w:hint="eastAsia"/>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645"/>
        <w:textAlignment w:val="auto"/>
        <w:rPr>
          <w:rFonts w:ascii="宋体" w:hAnsi="宋体"/>
          <w:color w:val="auto"/>
          <w:sz w:val="21"/>
          <w:szCs w:val="21"/>
          <w:highlight w:val="none"/>
        </w:rPr>
      </w:pPr>
      <w:r>
        <w:rPr>
          <w:rFonts w:hint="eastAsia" w:ascii="宋体" w:hAnsi="宋体"/>
          <w:color w:val="auto"/>
          <w:sz w:val="21"/>
          <w:szCs w:val="21"/>
          <w:highlight w:val="none"/>
        </w:rPr>
        <w:t xml:space="preserve">                                              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pPr>
        <w:rPr>
          <w:rFonts w:hint="default"/>
          <w:lang w:val="en-US" w:eastAsia="zh-CN"/>
        </w:rPr>
      </w:pPr>
    </w:p>
    <w:p>
      <w:pPr>
        <w:pStyle w:val="6"/>
        <w:rPr>
          <w:rFonts w:hint="default"/>
          <w:lang w:val="en-US" w:eastAsia="zh-CN"/>
        </w:rPr>
      </w:pPr>
    </w:p>
    <w:p>
      <w:pPr>
        <w:rPr>
          <w:rFonts w:hint="default"/>
          <w:lang w:val="en-US" w:eastAsia="zh-CN"/>
        </w:rPr>
      </w:pPr>
    </w:p>
    <w:p>
      <w:pPr>
        <w:pStyle w:val="20"/>
        <w:spacing w:line="560" w:lineRule="exact"/>
        <w:ind w:firstLine="0" w:firstLineChars="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p>
    <w:p>
      <w:pPr>
        <w:pStyle w:val="12"/>
        <w:snapToGrid w:val="0"/>
        <w:spacing w:before="0" w:after="0" w:line="560" w:lineRule="exact"/>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深圳市龙华区民政局</w:t>
      </w:r>
      <w:r>
        <w:rPr>
          <w:rFonts w:hint="eastAsia" w:ascii="方正小标宋简体" w:hAnsi="方正小标宋简体" w:eastAsia="方正小标宋简体" w:cs="方正小标宋简体"/>
          <w:b w:val="0"/>
          <w:bCs w:val="0"/>
          <w:sz w:val="44"/>
          <w:szCs w:val="44"/>
        </w:rPr>
        <w:t>供应商基本情况表</w:t>
      </w:r>
    </w:p>
    <w:p>
      <w:pPr>
        <w:spacing w:line="56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填表单位：（加盖单位公章）</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 xml:space="preserve">   填表日期：    年   月   日</w:t>
      </w:r>
    </w:p>
    <w:tbl>
      <w:tblPr>
        <w:tblStyle w:val="14"/>
        <w:tblW w:w="10545" w:type="dxa"/>
        <w:tblInd w:w="-9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1062"/>
        <w:gridCol w:w="1283"/>
        <w:gridCol w:w="1270"/>
        <w:gridCol w:w="791"/>
        <w:gridCol w:w="1200"/>
        <w:gridCol w:w="1500"/>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356"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采购人</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投标（响应）供应商</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供应商统一社会信用代码</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4"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职务</w:t>
            </w:r>
          </w:p>
        </w:tc>
        <w:tc>
          <w:tcPr>
            <w:tcW w:w="1270"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姓名</w:t>
            </w:r>
          </w:p>
        </w:tc>
        <w:tc>
          <w:tcPr>
            <w:tcW w:w="199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身份证号码</w:t>
            </w:r>
          </w:p>
        </w:tc>
        <w:tc>
          <w:tcPr>
            <w:tcW w:w="1500"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劳动合同</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关系单位</w:t>
            </w:r>
          </w:p>
        </w:tc>
        <w:tc>
          <w:tcPr>
            <w:tcW w:w="2145"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缴纳社会</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法定代表人/单位负责人/主要经营负责人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项目投标授权代表人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3</w:t>
            </w:r>
          </w:p>
        </w:tc>
        <w:tc>
          <w:tcPr>
            <w:tcW w:w="2345" w:type="dxa"/>
            <w:gridSpan w:val="2"/>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项目负责人</w:t>
            </w:r>
          </w:p>
        </w:tc>
        <w:tc>
          <w:tcPr>
            <w:tcW w:w="127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4</w:t>
            </w:r>
          </w:p>
        </w:tc>
        <w:tc>
          <w:tcPr>
            <w:tcW w:w="2345"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主要技术人员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5</w:t>
            </w:r>
          </w:p>
        </w:tc>
        <w:tc>
          <w:tcPr>
            <w:tcW w:w="2345" w:type="dxa"/>
            <w:gridSpan w:val="2"/>
            <w:noWrap w:val="0"/>
            <w:vAlign w:val="center"/>
          </w:tcPr>
          <w:p>
            <w:pPr>
              <w:pStyle w:val="4"/>
              <w:snapToGrid w:val="0"/>
              <w:spacing w:line="240" w:lineRule="auto"/>
              <w:ind w:firstLine="0" w:firstLineChars="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投标文件编制人员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545" w:type="dxa"/>
            <w:gridSpan w:val="8"/>
            <w:noWrap w:val="0"/>
            <w:vAlign w:val="center"/>
          </w:tcPr>
          <w:p>
            <w:pPr>
              <w:jc w:val="left"/>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关联关系类型</w:t>
            </w:r>
          </w:p>
        </w:tc>
        <w:tc>
          <w:tcPr>
            <w:tcW w:w="206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关联主体名称</w:t>
            </w:r>
          </w:p>
        </w:tc>
        <w:tc>
          <w:tcPr>
            <w:tcW w:w="4845" w:type="dxa"/>
            <w:gridSpan w:val="3"/>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控股股东</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管理关系</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说明：同一关联关系类型有多个主体的，应分行填写。</w:t>
            </w:r>
          </w:p>
        </w:tc>
      </w:tr>
    </w:tbl>
    <w:p>
      <w:pPr>
        <w:rPr>
          <w:rFonts w:hint="default"/>
          <w:lang w:val="en-US" w:eastAsia="zh-CN"/>
        </w:rPr>
      </w:pPr>
    </w:p>
    <w:sectPr>
      <w:footerReference r:id="rId3" w:type="default"/>
      <w:pgSz w:w="11906" w:h="16838"/>
      <w:pgMar w:top="2098" w:right="1474" w:bottom="1928"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altName w:val="OpenSymbol"/>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Open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等线 Light">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imes">
    <w:altName w:val="DejaVu Sans"/>
    <w:panose1 w:val="02020603050405020304"/>
    <w:charset w:val="00"/>
    <w:family w:val="roman"/>
    <w:pitch w:val="default"/>
    <w:sig w:usb0="00000000" w:usb1="00000000" w:usb2="00000009" w:usb3="00000000" w:csb0="000001FF" w:csb1="00000000"/>
  </w:font>
  <w:font w:name="等线">
    <w:altName w:val="华文中宋"/>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9"/>
                    </w:pPr>
                    <w: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376E1AF"/>
    <w:rsid w:val="16EB8C75"/>
    <w:rsid w:val="1EDCE21A"/>
    <w:rsid w:val="26EB4A60"/>
    <w:rsid w:val="3315093A"/>
    <w:rsid w:val="36022D0A"/>
    <w:rsid w:val="3D5FDCFC"/>
    <w:rsid w:val="3DEF27A2"/>
    <w:rsid w:val="47E6AE1E"/>
    <w:rsid w:val="5BEB5DAF"/>
    <w:rsid w:val="5D7F39C5"/>
    <w:rsid w:val="5F2BE56A"/>
    <w:rsid w:val="5F3F3D63"/>
    <w:rsid w:val="5FFFA0E7"/>
    <w:rsid w:val="63FF7FB7"/>
    <w:rsid w:val="655D2140"/>
    <w:rsid w:val="67BADCD1"/>
    <w:rsid w:val="6CFFD566"/>
    <w:rsid w:val="6D806684"/>
    <w:rsid w:val="6EAE22C4"/>
    <w:rsid w:val="6EFFBBCE"/>
    <w:rsid w:val="6FC72380"/>
    <w:rsid w:val="73AD6279"/>
    <w:rsid w:val="73FB884D"/>
    <w:rsid w:val="7646EB71"/>
    <w:rsid w:val="772BFD69"/>
    <w:rsid w:val="79753335"/>
    <w:rsid w:val="79DEE360"/>
    <w:rsid w:val="7B2F2850"/>
    <w:rsid w:val="7BF7E217"/>
    <w:rsid w:val="7D9F3A20"/>
    <w:rsid w:val="7DD39989"/>
    <w:rsid w:val="7E9F479A"/>
    <w:rsid w:val="7EBF89CD"/>
    <w:rsid w:val="7FFFDB24"/>
    <w:rsid w:val="995F0FBB"/>
    <w:rsid w:val="9EFFBBA7"/>
    <w:rsid w:val="9FF753B3"/>
    <w:rsid w:val="BB7EDAE6"/>
    <w:rsid w:val="BBFF548B"/>
    <w:rsid w:val="BDBC8FF5"/>
    <w:rsid w:val="BDDEB8D7"/>
    <w:rsid w:val="BE7B7903"/>
    <w:rsid w:val="BEBBE67F"/>
    <w:rsid w:val="BF5EBD87"/>
    <w:rsid w:val="C7FFEB54"/>
    <w:rsid w:val="CEAEA899"/>
    <w:rsid w:val="DEB7FE68"/>
    <w:rsid w:val="DFFF69F1"/>
    <w:rsid w:val="E376E1AF"/>
    <w:rsid w:val="E76E496D"/>
    <w:rsid w:val="E77E6E49"/>
    <w:rsid w:val="E7CB6825"/>
    <w:rsid w:val="EA79C051"/>
    <w:rsid w:val="EEFEACF0"/>
    <w:rsid w:val="EFF64497"/>
    <w:rsid w:val="F6FE9178"/>
    <w:rsid w:val="F82BA885"/>
    <w:rsid w:val="FB4D790E"/>
    <w:rsid w:val="FCFF185E"/>
    <w:rsid w:val="FD5F33DD"/>
    <w:rsid w:val="FDFFDEC4"/>
    <w:rsid w:val="FFBFB86A"/>
    <w:rsid w:val="FFEF2FC6"/>
    <w:rsid w:val="FFF7523A"/>
    <w:rsid w:val="FFFB35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3"/>
    <w:next w:val="1"/>
    <w:qFormat/>
    <w:uiPriority w:val="9"/>
    <w:pPr>
      <w:spacing w:before="260" w:after="260" w:line="240" w:lineRule="auto"/>
      <w:outlineLvl w:val="2"/>
    </w:pPr>
    <w:rPr>
      <w:rFonts w:ascii="宋体" w:hAnsi="宋体" w:eastAsia="宋体"/>
      <w:szCs w:val="32"/>
    </w:rPr>
  </w:style>
  <w:style w:type="paragraph" w:styleId="3">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annotation text"/>
    <w:basedOn w:val="1"/>
    <w:qFormat/>
    <w:uiPriority w:val="0"/>
    <w:pPr>
      <w:autoSpaceDE w:val="0"/>
      <w:autoSpaceDN w:val="0"/>
      <w:adjustRightInd w:val="0"/>
      <w:jc w:val="left"/>
      <w:textAlignment w:val="baseline"/>
    </w:pPr>
    <w:rPr>
      <w:rFonts w:ascii="宋体"/>
      <w:kern w:val="0"/>
      <w:sz w:val="34"/>
      <w:szCs w:val="20"/>
    </w:rPr>
  </w:style>
  <w:style w:type="paragraph" w:styleId="6">
    <w:name w:val="Body Text"/>
    <w:basedOn w:val="1"/>
    <w:next w:val="1"/>
    <w:qFormat/>
    <w:uiPriority w:val="0"/>
    <w:pPr>
      <w:spacing w:after="120"/>
    </w:pPr>
  </w:style>
  <w:style w:type="paragraph" w:styleId="7">
    <w:name w:val="Block Text"/>
    <w:basedOn w:val="1"/>
    <w:qFormat/>
    <w:uiPriority w:val="0"/>
    <w:pPr>
      <w:tabs>
        <w:tab w:val="left" w:pos="426"/>
      </w:tabs>
      <w:spacing w:after="120"/>
      <w:ind w:left="1440" w:leftChars="700" w:right="1440" w:rightChars="700"/>
    </w:pPr>
  </w:style>
  <w:style w:type="paragraph" w:styleId="8">
    <w:name w:val="Plain Text"/>
    <w:basedOn w:val="1"/>
    <w:unhideWhenUsed/>
    <w:qFormat/>
    <w:uiPriority w:val="99"/>
    <w:rPr>
      <w:rFonts w:ascii="宋体" w:hAnsi="Calibri" w:cs="Courier New"/>
      <w:szCs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2"/>
    <w:basedOn w:val="1"/>
    <w:qFormat/>
    <w:uiPriority w:val="0"/>
    <w:pPr>
      <w:spacing w:line="360" w:lineRule="auto"/>
    </w:pPr>
    <w:rPr>
      <w:sz w:val="24"/>
    </w:rPr>
  </w:style>
  <w:style w:type="paragraph" w:styleId="12">
    <w:name w:val="Title"/>
    <w:basedOn w:val="1"/>
    <w:next w:val="1"/>
    <w:qFormat/>
    <w:uiPriority w:val="10"/>
    <w:pPr>
      <w:spacing w:before="240" w:after="60"/>
      <w:jc w:val="center"/>
      <w:outlineLvl w:val="0"/>
    </w:pPr>
    <w:rPr>
      <w:rFonts w:ascii="等线 Light" w:hAnsi="等线 Light" w:eastAsia="宋体" w:cs="Times New Roman"/>
      <w:b/>
      <w:bCs/>
      <w:sz w:val="32"/>
      <w:szCs w:val="32"/>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qFormat/>
    <w:uiPriority w:val="0"/>
    <w:rPr>
      <w:color w:val="0000FF"/>
      <w:u w:val="single"/>
    </w:rPr>
  </w:style>
  <w:style w:type="paragraph" w:styleId="17">
    <w:name w:val="List Paragraph"/>
    <w:basedOn w:val="1"/>
    <w:qFormat/>
    <w:uiPriority w:val="34"/>
    <w:pPr>
      <w:ind w:firstLine="420" w:firstLineChars="200"/>
    </w:pPr>
  </w:style>
  <w:style w:type="paragraph" w:customStyle="1" w:styleId="18">
    <w:name w:val="星耀正文"/>
    <w:basedOn w:val="1"/>
    <w:qFormat/>
    <w:uiPriority w:val="3"/>
    <w:pPr>
      <w:ind w:firstLine="422" w:firstLineChars="200"/>
    </w:pPr>
    <w:rPr>
      <w:rFonts w:ascii="宋体" w:hAnsi="宋体" w:eastAsia="仿宋_GB2312"/>
      <w:bCs/>
    </w:rPr>
  </w:style>
  <w:style w:type="paragraph" w:customStyle="1" w:styleId="19">
    <w:name w:val="USE 1"/>
    <w:basedOn w:val="1"/>
    <w:qFormat/>
    <w:uiPriority w:val="0"/>
    <w:pPr>
      <w:spacing w:line="200" w:lineRule="atLeast"/>
      <w:jc w:val="left"/>
    </w:pPr>
    <w:rPr>
      <w:rFonts w:ascii="宋体" w:hAnsi="宋体"/>
      <w:b/>
      <w:sz w:val="24"/>
      <w:szCs w:val="28"/>
    </w:rPr>
  </w:style>
  <w:style w:type="paragraph" w:customStyle="1" w:styleId="20">
    <w:name w:val="l正文"/>
    <w:basedOn w:val="1"/>
    <w:qFormat/>
    <w:uiPriority w:val="0"/>
    <w:pPr>
      <w:spacing w:line="300" w:lineRule="auto"/>
      <w:ind w:firstLine="200" w:firstLineChars="200"/>
      <w:jc w:val="left"/>
    </w:pPr>
    <w:rPr>
      <w:rFonts w:ascii="楷体_GB2312" w:hAnsi="Times" w:eastAsia="楷体_GB2312" w:cs="等线"/>
      <w:sz w:val="24"/>
    </w:rPr>
  </w:style>
  <w:style w:type="paragraph" w:customStyle="1" w:styleId="21">
    <w:name w:val="_Style 3"/>
    <w:basedOn w:val="1"/>
    <w:next w:val="1"/>
    <w:qFormat/>
    <w:uiPriority w:val="99"/>
    <w:pPr>
      <w:spacing w:line="360" w:lineRule="auto"/>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964</Words>
  <Characters>995</Characters>
  <Lines>0</Lines>
  <Paragraphs>0</Paragraphs>
  <TotalTime>6</TotalTime>
  <ScaleCrop>false</ScaleCrop>
  <LinksUpToDate>false</LinksUpToDate>
  <CharactersWithSpaces>995</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2025-04-23T17:16:00Z</dcterms:created>
  <dc:creator>yang</dc:creator>
  <cp:lastModifiedBy>微信用户</cp:lastModifiedBy>
  <dcterms:modified xsi:type="dcterms:W3CDTF">2026-06-11T17:20:42Z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8B7629E832751660B98CDC6984828166</vt:lpwstr>
  </property>
  <property fmtid="{D5CDD505-2E9C-101B-9397-08002B2CF9AE}" pid="4" name="KSOTemplateDocerSaveRecord">
    <vt:lpwstr>eyJoZGlkIjoiMWRkMTk2MWM4YWY5ZDQ4ZmYyMzY4MzAwMDdiNWJhOTIiLCJ1c2VySWQiOiIyOTUyNjUzMzUifQ==</vt:lpwstr>
  </property>
</Properties>
</file>