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龙华图书馆新馆开馆业务用品</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sz w:val="44"/>
          <w:szCs w:val="44"/>
          <w:lang w:val="en-US" w:eastAsia="zh-CN"/>
        </w:rPr>
        <w:t>采购</w:t>
      </w:r>
      <w:r>
        <w:rPr>
          <w:rFonts w:hint="eastAsia" w:ascii="方正小标宋简体" w:hAnsi="方正小标宋简体" w:eastAsia="方正小标宋简体" w:cs="方正小标宋简体"/>
          <w:sz w:val="44"/>
          <w:szCs w:val="44"/>
        </w:rPr>
        <w:t>项目需求书</w:t>
      </w:r>
    </w:p>
    <w:p>
      <w:pPr>
        <w:pStyle w:val="9"/>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both"/>
        <w:rPr>
          <w:rFonts w:hint="eastAsia" w:ascii="黑体" w:hAnsi="黑体" w:eastAsia="黑体" w:cs="黑体"/>
          <w:bCs/>
          <w:sz w:val="32"/>
          <w:szCs w:val="32"/>
        </w:rPr>
      </w:pPr>
      <w:r>
        <w:rPr>
          <w:rFonts w:hint="eastAsia" w:ascii="黑体" w:hAnsi="黑体" w:eastAsia="黑体" w:cs="黑体"/>
          <w:bCs/>
          <w:sz w:val="32"/>
          <w:szCs w:val="32"/>
        </w:rPr>
        <w:t>项目目标</w:t>
      </w:r>
    </w:p>
    <w:p>
      <w:pPr>
        <w:widowControl/>
        <w:numPr>
          <w:ilvl w:val="-1"/>
          <w:numId w:val="0"/>
        </w:numPr>
        <w:snapToGrid/>
        <w:spacing w:line="560" w:lineRule="exact"/>
        <w:ind w:firstLine="640" w:firstLineChars="200"/>
        <w:jc w:val="both"/>
        <w:rPr>
          <w:rFonts w:hint="default" w:ascii="黑体" w:hAnsi="黑体" w:eastAsia="黑体" w:cs="黑体"/>
          <w:bCs/>
          <w:sz w:val="32"/>
          <w:szCs w:val="32"/>
          <w:lang w:val="en-US" w:eastAsia="zh-CN"/>
        </w:rPr>
      </w:pPr>
      <w:r>
        <w:rPr>
          <w:rFonts w:hint="eastAsia" w:ascii="仿宋_GB2312" w:hAnsi="仿宋_GB2312" w:eastAsia="仿宋_GB2312" w:cs="仿宋_GB2312"/>
          <w:color w:val="000000"/>
          <w:sz w:val="32"/>
          <w:szCs w:val="32"/>
          <w:highlight w:val="none"/>
          <w:lang w:val="en-US" w:eastAsia="zh-CN"/>
        </w:rPr>
        <w:t>龙华图书馆新馆将于2026年建成开放。依据《深圳经济特区公共图书馆条例》第十条及第十一条要求，</w:t>
      </w:r>
      <w:r>
        <w:rPr>
          <w:rFonts w:hint="default" w:ascii="仿宋_GB2312" w:hAnsi="仿宋_GB2312" w:eastAsia="仿宋_GB2312" w:cs="仿宋_GB2312"/>
          <w:color w:val="000000"/>
          <w:sz w:val="32"/>
          <w:szCs w:val="32"/>
          <w:highlight w:val="none"/>
          <w:lang w:val="en-US" w:eastAsia="zh-CN"/>
        </w:rPr>
        <w:t>为有序推进</w:t>
      </w:r>
      <w:r>
        <w:rPr>
          <w:rFonts w:hint="eastAsia" w:ascii="仿宋_GB2312" w:hAnsi="仿宋_GB2312" w:eastAsia="仿宋_GB2312" w:cs="仿宋_GB2312"/>
          <w:color w:val="000000"/>
          <w:sz w:val="32"/>
          <w:szCs w:val="32"/>
          <w:highlight w:val="none"/>
          <w:lang w:val="en-US" w:eastAsia="zh-CN"/>
        </w:rPr>
        <w:t>龙华图书馆新馆</w:t>
      </w:r>
      <w:r>
        <w:rPr>
          <w:rFonts w:hint="default" w:ascii="仿宋_GB2312" w:hAnsi="仿宋_GB2312" w:eastAsia="仿宋_GB2312" w:cs="仿宋_GB2312"/>
          <w:color w:val="000000"/>
          <w:sz w:val="32"/>
          <w:szCs w:val="32"/>
          <w:highlight w:val="none"/>
          <w:lang w:val="en-US" w:eastAsia="zh-CN"/>
        </w:rPr>
        <w:t>开馆筹备</w:t>
      </w:r>
      <w:r>
        <w:rPr>
          <w:rFonts w:hint="eastAsia" w:ascii="仿宋_GB2312" w:hAnsi="仿宋_GB2312" w:eastAsia="仿宋_GB2312" w:cs="仿宋_GB2312"/>
          <w:color w:val="000000"/>
          <w:sz w:val="32"/>
          <w:szCs w:val="32"/>
          <w:highlight w:val="none"/>
          <w:lang w:val="en-US" w:eastAsia="zh-CN"/>
        </w:rPr>
        <w:t>各项工作</w:t>
      </w:r>
      <w:r>
        <w:rPr>
          <w:rFonts w:hint="default"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将</w:t>
      </w:r>
      <w:r>
        <w:rPr>
          <w:rFonts w:hint="default" w:ascii="仿宋_GB2312" w:hAnsi="仿宋_GB2312" w:eastAsia="仿宋_GB2312" w:cs="仿宋_GB2312"/>
          <w:color w:val="000000"/>
          <w:sz w:val="32"/>
          <w:szCs w:val="32"/>
          <w:highlight w:val="none"/>
          <w:lang w:val="en-US" w:eastAsia="zh-CN"/>
        </w:rPr>
        <w:t>新馆打造成高标</w:t>
      </w:r>
      <w:r>
        <w:rPr>
          <w:rFonts w:hint="eastAsia" w:ascii="仿宋_GB2312" w:hAnsi="仿宋_GB2312" w:eastAsia="仿宋_GB2312" w:cs="仿宋_GB2312"/>
          <w:color w:val="000000"/>
          <w:sz w:val="32"/>
          <w:szCs w:val="32"/>
          <w:highlight w:val="none"/>
          <w:lang w:val="en-US" w:eastAsia="zh-CN"/>
        </w:rPr>
        <w:t>准</w:t>
      </w:r>
      <w:r>
        <w:rPr>
          <w:rFonts w:hint="default" w:ascii="仿宋_GB2312" w:hAnsi="仿宋_GB2312" w:eastAsia="仿宋_GB2312" w:cs="仿宋_GB2312"/>
          <w:color w:val="000000"/>
          <w:sz w:val="32"/>
          <w:szCs w:val="32"/>
          <w:highlight w:val="none"/>
          <w:lang w:val="en-US" w:eastAsia="zh-CN"/>
        </w:rPr>
        <w:t>有辨识度的公共文化阵地，更</w:t>
      </w:r>
      <w:r>
        <w:rPr>
          <w:rFonts w:hint="eastAsia" w:ascii="仿宋_GB2312" w:hAnsi="仿宋_GB2312" w:eastAsia="仿宋_GB2312" w:cs="仿宋_GB2312"/>
          <w:color w:val="000000"/>
          <w:sz w:val="32"/>
          <w:szCs w:val="32"/>
          <w:highlight w:val="none"/>
          <w:lang w:val="en-US" w:eastAsia="zh-CN"/>
        </w:rPr>
        <w:t>好地满足</w:t>
      </w:r>
      <w:r>
        <w:rPr>
          <w:rFonts w:hint="default" w:ascii="仿宋_GB2312" w:hAnsi="仿宋_GB2312" w:eastAsia="仿宋_GB2312" w:cs="仿宋_GB2312"/>
          <w:color w:val="000000"/>
          <w:sz w:val="32"/>
          <w:szCs w:val="32"/>
          <w:highlight w:val="none"/>
          <w:lang w:val="en-US" w:eastAsia="zh-CN"/>
        </w:rPr>
        <w:t>市民个性化、多元化阅读需求</w:t>
      </w:r>
      <w:r>
        <w:rPr>
          <w:rFonts w:hint="eastAsia" w:ascii="仿宋_GB2312" w:hAnsi="仿宋_GB2312" w:eastAsia="仿宋_GB2312" w:cs="仿宋_GB2312"/>
          <w:color w:val="000000"/>
          <w:sz w:val="32"/>
          <w:szCs w:val="32"/>
          <w:highlight w:val="none"/>
          <w:lang w:val="en-US" w:eastAsia="zh-CN"/>
        </w:rPr>
        <w:t>，拟开展龙华图书馆新馆开馆业务用品采购工作。</w:t>
      </w:r>
    </w:p>
    <w:p>
      <w:pPr>
        <w:tabs>
          <w:tab w:val="left" w:pos="1820"/>
        </w:tabs>
        <w:snapToGrid w:val="0"/>
        <w:spacing w:line="560" w:lineRule="exact"/>
        <w:ind w:firstLine="640" w:firstLineChars="200"/>
        <w:jc w:val="both"/>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8"/>
        <w:spacing w:after="0" w:line="560" w:lineRule="exact"/>
        <w:ind w:left="0" w:leftChars="0" w:right="0" w:rightChars="0" w:firstLine="640" w:firstLineChars="200"/>
        <w:jc w:val="both"/>
        <w:rPr>
          <w:rFonts w:ascii="仿宋_GB2312" w:hAnsi="仿宋_GB2312" w:eastAsia="仿宋_GB2312" w:cs="仿宋_GB2312"/>
          <w:sz w:val="32"/>
          <w:szCs w:val="36"/>
        </w:rPr>
      </w:pPr>
      <w:r>
        <w:rPr>
          <w:rFonts w:hint="eastAsia" w:ascii="仿宋_GB2312" w:eastAsia="仿宋_GB2312"/>
          <w:sz w:val="32"/>
          <w:szCs w:val="32"/>
        </w:rPr>
        <w:t>2026年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eastAsia="zh-CN"/>
        </w:rPr>
        <w:t>—</w:t>
      </w:r>
      <w:r>
        <w:rPr>
          <w:rFonts w:hint="eastAsia" w:ascii="仿宋_GB2312" w:eastAsia="仿宋_GB2312"/>
          <w:sz w:val="32"/>
          <w:szCs w:val="32"/>
        </w:rPr>
        <w:t>2026年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hAnsi="仿宋_GB2312" w:eastAsia="仿宋_GB2312" w:cs="仿宋_GB2312"/>
          <w:sz w:val="32"/>
          <w:szCs w:val="36"/>
        </w:rPr>
        <w:t>（暂定）</w:t>
      </w:r>
    </w:p>
    <w:p>
      <w:pPr>
        <w:tabs>
          <w:tab w:val="left" w:pos="1820"/>
        </w:tabs>
        <w:snapToGrid w:val="0"/>
        <w:spacing w:line="56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本项目</w:t>
      </w:r>
      <w:r>
        <w:rPr>
          <w:rFonts w:hint="eastAsia" w:ascii="仿宋_GB2312" w:hAnsi="仿宋_GB2312" w:eastAsia="仿宋_GB2312" w:cs="仿宋_GB2312"/>
          <w:color w:val="000000"/>
          <w:sz w:val="32"/>
          <w:szCs w:val="32"/>
          <w:lang w:val="en-US" w:eastAsia="zh-CN"/>
        </w:rPr>
        <w:t>主要采购三大类物品，分别为：应急药品（非处方）类、服务用品类、定制样式类。具体包括</w:t>
      </w:r>
      <w:r>
        <w:rPr>
          <w:rFonts w:hint="eastAsia" w:ascii="仿宋_GB2312" w:hAnsi="仿宋_GB2312" w:eastAsia="仿宋_GB2312" w:cs="仿宋_GB2312"/>
          <w:color w:val="auto"/>
          <w:sz w:val="32"/>
          <w:szCs w:val="32"/>
          <w:highlight w:val="none"/>
          <w:lang w:val="en-US" w:eastAsia="zh-CN"/>
        </w:rPr>
        <w:t>各类应急药品（非处方药）、防撞角、工具箱、母婴室用品、便民雨伞、馆员工作服及读者服务折页等</w:t>
      </w:r>
      <w:r>
        <w:rPr>
          <w:rFonts w:hint="eastAsia" w:ascii="仿宋_GB2312" w:hAnsi="仿宋_GB2312" w:eastAsia="仿宋_GB2312" w:cs="仿宋_GB2312"/>
          <w:color w:val="000000"/>
          <w:sz w:val="32"/>
          <w:szCs w:val="32"/>
          <w:highlight w:val="none"/>
          <w:lang w:val="en-US" w:eastAsia="zh-CN"/>
        </w:rPr>
        <w:t>物资</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具体数量及规格参数要求等详见附件3。</w:t>
      </w:r>
    </w:p>
    <w:p>
      <w:pPr>
        <w:keepNext w:val="0"/>
        <w:keepLines w:val="0"/>
        <w:pageBreakBefore w:val="0"/>
        <w:widowControl w:val="0"/>
        <w:tabs>
          <w:tab w:val="left" w:pos="1820"/>
        </w:tabs>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6"/>
          <w:lang w:val="en-US" w:eastAsia="zh-CN"/>
        </w:rPr>
        <w:t>23</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1695"/>
        <w:gridCol w:w="5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3"/>
            <w:shd w:val="clear" w:color="auto" w:fill="auto"/>
            <w:vAlign w:val="top"/>
          </w:tcPr>
          <w:p>
            <w:pPr>
              <w:spacing w:line="560" w:lineRule="exact"/>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color w:val="000000"/>
                <w:sz w:val="32"/>
                <w:szCs w:val="32"/>
                <w:highlight w:val="none"/>
                <w:lang w:val="en-US" w:eastAsia="zh-CN"/>
              </w:rPr>
              <w:t>龙华图书馆新馆开馆业务用品采购项目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shd w:val="clear" w:color="auto" w:fill="auto"/>
            <w:vAlign w:val="center"/>
          </w:tcPr>
          <w:p>
            <w:pPr>
              <w:spacing w:line="560" w:lineRule="exact"/>
              <w:ind w:firstLine="0" w:firstLine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695" w:type="dxa"/>
            <w:shd w:val="clear" w:color="auto" w:fill="auto"/>
            <w:vAlign w:val="center"/>
          </w:tcPr>
          <w:p>
            <w:pPr>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w:t>
            </w:r>
          </w:p>
        </w:tc>
        <w:tc>
          <w:tcPr>
            <w:tcW w:w="5506" w:type="dxa"/>
            <w:shd w:val="clear" w:color="auto" w:fill="auto"/>
            <w:vAlign w:val="top"/>
          </w:tcPr>
          <w:p>
            <w:pPr>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spacing w:line="560" w:lineRule="exact"/>
              <w:jc w:val="both"/>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695" w:type="dxa"/>
            <w:vAlign w:val="center"/>
          </w:tcPr>
          <w:p>
            <w:pPr>
              <w:spacing w:line="560" w:lineRule="exact"/>
              <w:jc w:val="both"/>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color w:val="000000"/>
                <w:sz w:val="32"/>
                <w:szCs w:val="32"/>
                <w:lang w:val="en-US" w:eastAsia="zh-CN"/>
              </w:rPr>
              <w:t>应急药品（非处方）</w:t>
            </w:r>
          </w:p>
        </w:tc>
        <w:tc>
          <w:tcPr>
            <w:tcW w:w="5506" w:type="dxa"/>
          </w:tcPr>
          <w:p>
            <w:pPr>
              <w:spacing w:line="560" w:lineRule="exact"/>
              <w:jc w:val="lef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常备药箱套装、医用外科口罩、一次性医用检查手套、医用级电子体温计、云南白药创可贴、一次性医用碘伏棉签、芬必得布洛芬缓释胶囊、太极藿香正气</w:t>
            </w:r>
            <w:r>
              <w:rPr>
                <w:rFonts w:hint="eastAsia" w:ascii="仿宋_GB2312" w:hAnsi="仿宋_GB2312" w:eastAsia="仿宋_GB2312" w:cs="仿宋_GB2312"/>
                <w:sz w:val="32"/>
                <w:szCs w:val="32"/>
                <w:vertAlign w:val="baseline"/>
                <w:lang w:val="en-US" w:eastAsia="zh-CN"/>
              </w:rPr>
              <w:t>口服液</w:t>
            </w:r>
            <w:r>
              <w:rPr>
                <w:rFonts w:hint="eastAsia" w:ascii="仿宋_GB2312" w:hAnsi="仿宋_GB2312" w:eastAsia="仿宋_GB2312" w:cs="仿宋_GB2312"/>
                <w:sz w:val="32"/>
                <w:szCs w:val="32"/>
                <w:vertAlign w:val="baseline"/>
                <w:lang w:eastAsia="zh-CN"/>
              </w:rPr>
              <w:t>、云南白药气雾剂、医用消毒湿巾（75%）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9" w:type="dxa"/>
            <w:vAlign w:val="center"/>
          </w:tcPr>
          <w:p>
            <w:pPr>
              <w:spacing w:line="560" w:lineRule="exact"/>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695" w:type="dxa"/>
            <w:vAlign w:val="center"/>
          </w:tcPr>
          <w:p>
            <w:pPr>
              <w:spacing w:line="560" w:lineRule="exact"/>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color w:val="000000"/>
                <w:sz w:val="32"/>
                <w:szCs w:val="32"/>
                <w:lang w:val="en-US" w:eastAsia="zh-CN"/>
              </w:rPr>
              <w:t>服务用品</w:t>
            </w:r>
          </w:p>
        </w:tc>
        <w:tc>
          <w:tcPr>
            <w:tcW w:w="5506" w:type="dxa"/>
          </w:tcPr>
          <w:p>
            <w:pPr>
              <w:spacing w:line="560" w:lineRule="exact"/>
              <w:jc w:val="lef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插电式电蚊香器、驱蚊花露水、加厚点胶手套、一次性雨伞袋、一次性纸杯、美纹纸胶带、强力网格双面胶、双面点胶、书籍专用胶、装订宝塔线套装、大号胶带座、文件框、透明插页资料夹、A4平板夹、鼠标垫、不干胶标签贴、热敏打印纸、彩色油漆笔、双头勾线记号笔、插座收纳盒、塑封机、A3 塑封膜、A4塑封膜、钢制裁纸刀、裁纸板、重型订书机、重型起钉器、</w:t>
            </w:r>
            <w:r>
              <w:rPr>
                <w:rFonts w:hint="eastAsia" w:ascii="仿宋_GB2312" w:hAnsi="仿宋_GB2312" w:eastAsia="仿宋_GB2312" w:cs="仿宋_GB2312"/>
                <w:sz w:val="32"/>
                <w:szCs w:val="32"/>
                <w:vertAlign w:val="baseline"/>
                <w:lang w:val="en-US" w:eastAsia="zh-CN"/>
              </w:rPr>
              <w:t>210页</w:t>
            </w:r>
            <w:r>
              <w:rPr>
                <w:rFonts w:hint="eastAsia" w:ascii="仿宋_GB2312" w:hAnsi="仿宋_GB2312" w:eastAsia="仿宋_GB2312" w:cs="仿宋_GB2312"/>
                <w:sz w:val="32"/>
                <w:szCs w:val="32"/>
                <w:vertAlign w:val="baseline"/>
                <w:lang w:eastAsia="zh-CN"/>
              </w:rPr>
              <w:t>订书钉、起钉器、桌面固定台笔、书夹、意见箱、抽奖箱、支架式升降白板、置物箱、全自动上水电热烧水壶、多功能玻璃泡茶壶、带盖茶杯套装、L型透明防撞角、T型透明防撞角、L型海绵防撞角、W型防撞条、L型防撞条、弹力绳围栏、阻门器、安检机框、带锁锁牌、防盗U型锁、带锁防盗铁链、工具箱、电动手工钻套装、拖车、扎带、塑料打包绳、黄黑警示胶带、插牌隔栏、书架书立、活页立牌、V型台签、木制画架、桌面</w:t>
            </w:r>
            <w:r>
              <w:rPr>
                <w:rFonts w:hint="eastAsia" w:ascii="仿宋_GB2312" w:hAnsi="仿宋_GB2312" w:eastAsia="仿宋_GB2312" w:cs="仿宋_GB2312"/>
                <w:sz w:val="32"/>
                <w:szCs w:val="32"/>
                <w:vertAlign w:val="baseline"/>
                <w:lang w:val="en-US" w:eastAsia="zh-CN"/>
              </w:rPr>
              <w:t>吸</w:t>
            </w:r>
            <w:r>
              <w:rPr>
                <w:rFonts w:hint="eastAsia" w:ascii="仿宋_GB2312" w:hAnsi="仿宋_GB2312" w:eastAsia="仿宋_GB2312" w:cs="仿宋_GB2312"/>
                <w:sz w:val="32"/>
                <w:szCs w:val="32"/>
                <w:vertAlign w:val="baseline"/>
                <w:lang w:eastAsia="zh-CN"/>
              </w:rPr>
              <w:t>磁留言板、亚克力户外展示牌、落地手写黑板、就餐区垃圾桶、办公室垃圾桶、服务台垃圾桶、茶渣桶、坐垫、小型折叠凳、考勤机、分贝测试机、工业冷风机、取暖器、太阳能灭蚊灯、趴地扇、5米排插6位总控、5米排插3位总控、10米排插4位总控、10A三孔转5孔插头、婴儿护理台、婴儿安全座椅、儿童坐便器、轮椅、老花镜、放大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spacing w:line="240" w:lineRule="auto"/>
              <w:jc w:val="both"/>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1695" w:type="dxa"/>
            <w:vAlign w:val="center"/>
          </w:tcPr>
          <w:p>
            <w:pPr>
              <w:spacing w:line="240" w:lineRule="auto"/>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定制样式</w:t>
            </w:r>
          </w:p>
        </w:tc>
        <w:tc>
          <w:tcPr>
            <w:tcW w:w="5506" w:type="dxa"/>
          </w:tcPr>
          <w:p>
            <w:pPr>
              <w:spacing w:line="560" w:lineRule="exact"/>
              <w:jc w:val="lef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A4会议垫组合、纸质资料夹、雨伞架、便民雨伞、自助伞袋机、T型竖版榉木台卡、T型横版榉木台卡、资料架、读者交费（退款）凭条、椭圆形印章、正方形印章、小圆印章、文件袋、文化袋、笔记本、定制工作证、定制POLO衫、定制马甲、服务指南折页印制、龙图地图折页印制、数字资源折页印制、楼层导览折页印制、服务折页封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3"/>
          </w:tcPr>
          <w:p>
            <w:pPr>
              <w:spacing w:line="560" w:lineRule="exact"/>
              <w:jc w:val="left"/>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napToGrid w:val="0"/>
                <w:color w:val="000000"/>
                <w:kern w:val="0"/>
                <w:sz w:val="32"/>
                <w:szCs w:val="32"/>
                <w:lang w:val="en-US" w:eastAsia="zh-CN" w:bidi="ar"/>
              </w:rPr>
              <w:t>供应商报价（万元）：</w:t>
            </w:r>
            <w:r>
              <w:rPr>
                <w:rFonts w:hint="eastAsia" w:ascii="仿宋_GB2312" w:hAnsi="仿宋_GB2312" w:eastAsia="仿宋_GB2312" w:cs="仿宋_GB2312"/>
                <w:snapToGrid w:val="0"/>
                <w:color w:val="000000"/>
                <w:kern w:val="0"/>
                <w:sz w:val="32"/>
                <w:szCs w:val="32"/>
                <w:u w:val="single"/>
                <w:lang w:val="en-US" w:eastAsia="zh-CN" w:bidi="ar"/>
              </w:rPr>
              <w:t xml:space="preserve">     </w:t>
            </w:r>
            <w:r>
              <w:rPr>
                <w:rFonts w:hint="eastAsia" w:ascii="仿宋_GB2312" w:hAnsi="仿宋_GB2312" w:eastAsia="仿宋_GB2312" w:cs="仿宋_GB2312"/>
                <w:snapToGrid w:val="0"/>
                <w:color w:val="000000"/>
                <w:kern w:val="0"/>
                <w:sz w:val="32"/>
                <w:szCs w:val="32"/>
                <w:lang w:val="en-US" w:eastAsia="zh-CN" w:bidi="ar"/>
              </w:rPr>
              <w:t>（以万元为单位，最多保留两位小数）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5"/>
        <w:spacing w:line="560" w:lineRule="exact"/>
        <w:ind w:leftChars="0" w:firstLine="641" w:firstLineChars="0"/>
        <w:jc w:val="both"/>
        <w:rPr>
          <w:rFonts w:hint="eastAsia" w:ascii="仿宋_GB2312" w:hAnsi="仿宋" w:eastAsia="仿宋_GB2312" w:cs="Times New Roman"/>
          <w:sz w:val="32"/>
          <w:szCs w:val="24"/>
          <w:highlight w:val="none"/>
        </w:rPr>
      </w:pPr>
      <w:r>
        <w:rPr>
          <w:rFonts w:hint="eastAsia" w:ascii="仿宋_GB2312" w:hAnsi="仿宋" w:eastAsia="仿宋_GB2312" w:cs="Times New Roman"/>
          <w:sz w:val="32"/>
          <w:szCs w:val="24"/>
          <w:highlight w:val="none"/>
        </w:rPr>
        <w:t>（一）在中国境内注册的独立法人或其他组织（提供营业执照、事业法人证书、社会团体法人登记证书等扫描件）</w:t>
      </w:r>
      <w:r>
        <w:rPr>
          <w:rFonts w:hint="eastAsia" w:ascii="仿宋_GB2312" w:hAnsi="仿宋" w:cs="Times New Roman"/>
          <w:sz w:val="32"/>
          <w:szCs w:val="24"/>
          <w:highlight w:val="none"/>
          <w:lang w:eastAsia="zh-CN"/>
        </w:rPr>
        <w:t>，</w:t>
      </w:r>
      <w:r>
        <w:rPr>
          <w:rFonts w:hint="eastAsia" w:ascii="仿宋_GB2312" w:hAnsi="仿宋" w:eastAsia="仿宋_GB2312" w:cs="Times New Roman"/>
          <w:sz w:val="32"/>
          <w:szCs w:val="24"/>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5"/>
        <w:spacing w:line="560" w:lineRule="exact"/>
        <w:ind w:firstLine="640"/>
        <w:jc w:val="both"/>
        <w:rPr>
          <w:rFonts w:hint="eastAsia" w:ascii="仿宋_GB2312" w:hAnsi="仿宋" w:eastAsia="仿宋_GB2312" w:cs="Times New Roman"/>
          <w:sz w:val="32"/>
          <w:szCs w:val="24"/>
          <w:highlight w:val="none"/>
          <w:lang w:eastAsia="zh-CN"/>
        </w:rPr>
      </w:pPr>
      <w:r>
        <w:rPr>
          <w:rFonts w:hint="eastAsia" w:ascii="仿宋_GB2312" w:hAnsi="仿宋" w:eastAsia="仿宋_GB2312" w:cs="Times New Roman"/>
          <w:sz w:val="32"/>
          <w:szCs w:val="24"/>
          <w:highlight w:val="none"/>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Times New Roman"/>
          <w:sz w:val="32"/>
          <w:szCs w:val="24"/>
          <w:highlight w:val="none"/>
          <w:lang w:eastAsia="zh-CN"/>
        </w:rPr>
        <w:t>；</w:t>
      </w:r>
    </w:p>
    <w:p>
      <w:pPr>
        <w:pStyle w:val="15"/>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六、选定供应商方法</w:t>
      </w:r>
    </w:p>
    <w:p>
      <w:pPr>
        <w:spacing w:line="560" w:lineRule="exact"/>
        <w:ind w:firstLine="640" w:firstLineChars="200"/>
        <w:jc w:val="left"/>
        <w:rPr>
          <w:rFonts w:hint="eastAsia" w:ascii="仿宋_GB2312" w:hAnsi="仿宋" w:eastAsia="仿宋_GB2312" w:cs="仿宋"/>
          <w:bCs/>
          <w:sz w:val="32"/>
          <w:szCs w:val="32"/>
          <w:highlight w:val="none"/>
          <w:lang w:val="en-US" w:eastAsia="zh-CN"/>
        </w:rPr>
      </w:pPr>
      <w:r>
        <w:rPr>
          <w:rFonts w:hint="eastAsia" w:ascii="仿宋_GB2312" w:hAnsi="仿宋" w:eastAsia="仿宋_GB2312" w:cs="仿宋"/>
          <w:bCs/>
          <w:sz w:val="32"/>
          <w:szCs w:val="32"/>
          <w:highlight w:val="none"/>
          <w:lang w:val="en-US" w:eastAsia="zh-CN"/>
        </w:rPr>
        <w:t>最低价法。</w:t>
      </w:r>
    </w:p>
    <w:p>
      <w:pPr>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6"/>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eastAsia="仿宋_GB2312" w:cs="Times New Roman"/>
          <w:color w:val="000000"/>
          <w:sz w:val="32"/>
          <w:szCs w:val="32"/>
        </w:rPr>
      </w:pPr>
      <w:r>
        <w:rPr>
          <w:rFonts w:hint="eastAsia" w:ascii="仿宋_GB2312" w:eastAsia="仿宋_GB2312" w:cs="Times New Roman"/>
          <w:color w:val="000000"/>
          <w:spacing w:val="0"/>
          <w:sz w:val="32"/>
          <w:szCs w:val="32"/>
        </w:rPr>
        <w:t>采取最低价法标准，报价最低的投标人为本项目中标人。</w:t>
      </w:r>
    </w:p>
    <w:p>
      <w:pPr>
        <w:pStyle w:val="6"/>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eastAsia="仿宋_GB2312" w:cs="Times New Roman"/>
          <w:color w:val="000000"/>
          <w:sz w:val="32"/>
          <w:szCs w:val="32"/>
        </w:rPr>
      </w:pPr>
      <w:r>
        <w:rPr>
          <w:rFonts w:hint="eastAsia" w:ascii="仿宋_GB2312" w:eastAsia="仿宋_GB2312" w:cs="Times New Roman"/>
          <w:color w:val="000000"/>
          <w:spacing w:val="0"/>
          <w:sz w:val="32"/>
          <w:szCs w:val="32"/>
        </w:rPr>
        <w:t>出现相同价格的，则应由项目采购监督小组告知相应供应商再次报价，直至选出最低价供应商。</w:t>
      </w:r>
    </w:p>
    <w:p>
      <w:pPr>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八、</w:t>
      </w:r>
      <w:r>
        <w:rPr>
          <w:rFonts w:hint="eastAsia" w:ascii="黑体" w:hAnsi="黑体" w:eastAsia="黑体" w:cs="黑体"/>
          <w:b w:val="0"/>
          <w:bCs/>
          <w:sz w:val="32"/>
          <w:szCs w:val="32"/>
        </w:rPr>
        <w:t>供应商提供资料清单</w:t>
      </w:r>
      <w:r>
        <w:rPr>
          <w:rFonts w:hint="eastAsia" w:ascii="黑体" w:hAnsi="黑体" w:eastAsia="黑体" w:cs="黑体"/>
          <w:b w:val="0"/>
          <w:bCs/>
          <w:sz w:val="32"/>
          <w:szCs w:val="32"/>
          <w:lang w:eastAsia="zh-CN"/>
        </w:rPr>
        <w:t>（均需每页加盖公章）</w:t>
      </w:r>
    </w:p>
    <w:p>
      <w:pPr>
        <w:spacing w:line="560" w:lineRule="exact"/>
        <w:ind w:firstLine="640" w:firstLineChars="200"/>
        <w:jc w:val="both"/>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jc w:val="both"/>
        <w:rPr>
          <w:sz w:val="32"/>
          <w:szCs w:val="32"/>
        </w:rPr>
      </w:pPr>
      <w:r>
        <w:rPr>
          <w:rFonts w:hint="eastAsia" w:ascii="仿宋_GB2312" w:hAnsi="仿宋" w:eastAsia="仿宋_GB2312" w:cs="Times New Roman"/>
          <w:sz w:val="32"/>
          <w:szCs w:val="32"/>
        </w:rPr>
        <w:t>2.法定代表人身份证复印件；</w:t>
      </w:r>
    </w:p>
    <w:p>
      <w:pPr>
        <w:pStyle w:val="8"/>
        <w:spacing w:after="0" w:line="560" w:lineRule="exact"/>
        <w:ind w:left="0" w:leftChars="0" w:right="0" w:rightChars="0" w:firstLine="640"/>
        <w:jc w:val="both"/>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8"/>
        <w:spacing w:after="0" w:line="560" w:lineRule="exact"/>
        <w:ind w:left="0" w:leftChars="0" w:right="0" w:rightChars="0" w:firstLine="640"/>
        <w:jc w:val="both"/>
        <w:rPr>
          <w:rFonts w:hint="default" w:ascii="仿宋_GB2312" w:hAnsi="仿宋" w:eastAsia="仿宋_GB2312" w:cs="Times New Roman"/>
          <w:sz w:val="32"/>
          <w:lang w:val="en-US" w:eastAsia="zh-CN"/>
        </w:rPr>
      </w:pPr>
      <w:r>
        <w:rPr>
          <w:rFonts w:hint="eastAsia" w:ascii="仿宋_GB2312" w:hAnsi="仿宋" w:eastAsia="仿宋_GB2312" w:cs="Times New Roman"/>
          <w:sz w:val="32"/>
        </w:rPr>
        <w:t>4.</w:t>
      </w:r>
      <w:r>
        <w:rPr>
          <w:rFonts w:hint="eastAsia" w:ascii="仿宋_GB2312" w:hAnsi="仿宋" w:eastAsia="仿宋_GB2312" w:cs="Times New Roman"/>
          <w:sz w:val="32"/>
          <w:lang w:val="en-US" w:eastAsia="zh-CN"/>
        </w:rPr>
        <w:t>诚信承诺书（详见附件1）；</w:t>
      </w:r>
    </w:p>
    <w:p>
      <w:pPr>
        <w:pStyle w:val="8"/>
        <w:spacing w:after="0" w:line="560" w:lineRule="exact"/>
        <w:ind w:left="0" w:leftChars="0" w:right="0" w:rightChars="0" w:firstLine="640"/>
        <w:jc w:val="both"/>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ind w:firstLineChars="20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九、其他注意事项</w:t>
      </w:r>
    </w:p>
    <w:p>
      <w:pPr>
        <w:keepNext w:val="0"/>
        <w:keepLines w:val="0"/>
        <w:widowControl/>
        <w:suppressLineNumbers w:val="0"/>
        <w:spacing w:line="560" w:lineRule="exact"/>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8"/>
        <w:spacing w:after="0" w:line="560" w:lineRule="exact"/>
        <w:ind w:left="0" w:leftChars="0" w:right="0" w:rightChars="0" w:firstLine="640"/>
        <w:jc w:val="both"/>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color w:val="000000"/>
          <w:sz w:val="32"/>
          <w:szCs w:val="32"/>
          <w:highlight w:val="none"/>
          <w:lang w:val="en-US" w:eastAsia="zh-CN"/>
        </w:rPr>
        <w:t>龙华图书馆新馆开馆业务用品采购</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8"/>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default" w:ascii="黑体" w:hAnsi="黑体" w:eastAsia="黑体" w:cs="黑体"/>
          <w:color w:val="000000"/>
          <w:sz w:val="32"/>
          <w:szCs w:val="32"/>
          <w:lang w:val="en-US" w:eastAsia="zh-CN"/>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w:t>
      </w:r>
      <w:r>
        <w:rPr>
          <w:rFonts w:hint="default" w:ascii="仿宋_GB2312" w:hAnsi="仿宋" w:eastAsia="仿宋_GB2312" w:cs="Times New Roman"/>
          <w:sz w:val="32"/>
          <w:szCs w:val="22"/>
          <w:lang w:val="en-US"/>
        </w:rPr>
        <w:t>032</w:t>
      </w: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18"/>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4"/>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附件3</w:t>
      </w:r>
    </w:p>
    <w:tbl>
      <w:tblPr>
        <w:tblStyle w:val="12"/>
        <w:tblpPr w:leftFromText="180" w:rightFromText="180" w:vertAnchor="text" w:horzAnchor="page" w:tblpX="1558" w:tblpY="715"/>
        <w:tblOverlap w:val="never"/>
        <w:tblW w:w="93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304"/>
        <w:gridCol w:w="2212"/>
        <w:gridCol w:w="3263"/>
        <w:gridCol w:w="918"/>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3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仿宋_GB2312" w:hAnsi="仿宋_GB2312" w:eastAsia="仿宋_GB2312" w:cs="仿宋_GB2312"/>
                <w:b/>
                <w:bCs/>
                <w:color w:val="000000"/>
                <w:sz w:val="32"/>
                <w:szCs w:val="32"/>
                <w:highlight w:val="none"/>
                <w:lang w:val="en-US" w:eastAsia="zh-CN"/>
              </w:rPr>
              <w:t>龙华图书馆新馆开馆业务用品采购清单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序号</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类别</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品名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规格</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数量</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应急药品（非处方）</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常备药箱套装</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单开12寸药箱+24种急救用品经济装，内含红花油、烧烫伤膏、医用退热贴、医用冷敷冰袋、医用弹力纱布绷带、医用压敏胶带、万通筋骨贴、双氧水消毒液、碘伏消毒液、甲紫溶液、医用纱布块、医用自粘敷贴、人工呼吸膜、酒精棉片、风油精、清凉油、止血带、不锈钢镊子、小剪刀、医用无菌棉签、三角巾、救生哨、压舌板等</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2</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医用外科口罩</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正规品牌，符合医疗标准，常规规格，成人款，每盒不少于50个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3</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一次性医用检查手套</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正规品牌，符合医疗标准，M码，每盒不少于100只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4</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医用级电子体温计</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正规品牌，符合医疗标准，常规规格</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5</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云南白药创可贴</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100片装/盒</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6</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一次性医用碘伏棉签</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正规品牌，符合医疗标准，每盒不少于50支，最近生产日期</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6</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7</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芬必得布洛芬缓释胶囊</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0.3g*24粒/盒，常规规格，最近生产日期</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8</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太极藿香正气口服液</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10ml*10支/盒，不含酒精，最近生产日期</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9</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云南白药气雾剂</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内含气雾剂85g，保险液30g，常规规格，最近生产日期</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10</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医用消毒湿巾（75%）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正规品牌，消毒级标准，每包不少于80片</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11</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服务用品</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插电式电蚊香器</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正规品牌，常规规格</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12</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驱蚊花露水</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正规品牌，喷雾型，常规规格，每瓶不少于180ml</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13</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加厚点胶手套</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棉纱+PVC，手套手掌内测不少于650克点胶，每包不少于12双</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14</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一次性雨伞袋</w:t>
            </w:r>
          </w:p>
        </w:tc>
        <w:tc>
          <w:tcPr>
            <w:tcW w:w="3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聚乙烯材质，可降解2丝，每包不少于500个；</w:t>
            </w:r>
            <w:r>
              <w:rPr>
                <w:rFonts w:hint="eastAsia" w:ascii="仿宋_GB2312" w:hAnsi="仿宋_GB2312" w:eastAsia="仿宋_GB2312" w:cs="仿宋_GB2312"/>
                <w:i w:val="0"/>
                <w:iCs w:val="0"/>
                <w:kern w:val="2"/>
                <w:sz w:val="24"/>
                <w:szCs w:val="24"/>
                <w:u w:val="none"/>
                <w:lang w:val="en-US" w:eastAsia="zh-CN" w:bidi="ar"/>
              </w:rPr>
              <w:br w:type="textWrapping"/>
            </w:r>
            <w:r>
              <w:rPr>
                <w:rFonts w:hint="eastAsia" w:ascii="仿宋_GB2312" w:hAnsi="仿宋_GB2312" w:eastAsia="仿宋_GB2312" w:cs="仿宋_GB2312"/>
                <w:i w:val="0"/>
                <w:iCs w:val="0"/>
                <w:kern w:val="2"/>
                <w:sz w:val="24"/>
                <w:szCs w:val="24"/>
                <w:u w:val="none"/>
                <w:lang w:val="en-US" w:eastAsia="zh-CN" w:bidi="ar"/>
              </w:rPr>
              <w:t>长柄伞袋尺寸不小于70*13cm</w:t>
            </w:r>
            <w:r>
              <w:rPr>
                <w:rFonts w:hint="eastAsia" w:ascii="仿宋_GB2312" w:hAnsi="仿宋_GB2312" w:eastAsia="仿宋_GB2312" w:cs="仿宋_GB2312"/>
                <w:i w:val="0"/>
                <w:iCs w:val="0"/>
                <w:kern w:val="2"/>
                <w:sz w:val="24"/>
                <w:szCs w:val="24"/>
                <w:u w:val="none"/>
                <w:lang w:val="en-US" w:eastAsia="zh-CN" w:bidi="ar"/>
              </w:rPr>
              <w:br w:type="textWrapping"/>
            </w:r>
            <w:r>
              <w:rPr>
                <w:rFonts w:hint="eastAsia" w:ascii="仿宋_GB2312" w:hAnsi="仿宋_GB2312" w:eastAsia="仿宋_GB2312" w:cs="仿宋_GB2312"/>
                <w:i w:val="0"/>
                <w:iCs w:val="0"/>
                <w:kern w:val="2"/>
                <w:sz w:val="24"/>
                <w:szCs w:val="24"/>
                <w:u w:val="none"/>
                <w:lang w:val="en-US" w:eastAsia="zh-CN" w:bidi="ar"/>
              </w:rPr>
              <w:t>短柄伞袋尺寸不小于43*13cm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15</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3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left"/>
              <w:rPr>
                <w:rFonts w:hint="eastAsia" w:ascii="仿宋_GB2312" w:hAnsi="仿宋_GB2312" w:eastAsia="仿宋_GB2312" w:cs="仿宋_GB2312"/>
                <w:i w:val="0"/>
                <w:iCs w:val="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16</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一次性纸杯</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本色原纸无印刷，食品级原生木浆纸板，每包不少于50只，容量不少于270ml</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17</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美纹纸胶带</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2cm宽，不留痕不渗透，可书写可手撕</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18</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3cm宽，不留痕不渗透，可书写可手撕</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19</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强力网格双面胶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3cm宽，白布款，不留痕</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20</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双面点胶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免裁剪，无痕不留胶，直径1cm，每包不少于160粒</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21</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书籍专用胶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树脂材质，针型出胶口，不粘手，不伤书本，不伤皮肤，无腐蚀性，60ml</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22</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装订宝塔线套装</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含装订线*2卷，直锥*1，装订针*2，勾锥*1，针盒*1</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23</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大号胶带座</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不限品牌，常规规格</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24</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文件框</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不限品牌,三联标签款</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16</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25</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透明插页资料夹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不限品牌，A4大小，不少于40页</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26</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A4平板夹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不限品牌，常规规格</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27</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鼠标垫</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常规规格</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28</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不干胶标签贴</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规格尺寸38mm*24mm，两种颜色各20包，每包不少于100张，每张不少于24枚</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40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29</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规格尺寸50mm*18mm,黄色、红色各20包，每包不少于12张</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30</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热敏打印纸</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规格尺寸：80mm×60mm,每箱不少于100卷</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31</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规格尺寸：57mm×50mm，每箱不少于100卷</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32</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彩色油漆笔</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11色，常规规格</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33</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双头勾线记号笔</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不限品牌，常规规格，黑色</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34</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插座收纳盒</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PP材质，纯色，带盖，尺寸不小于12cm*34.5cm*20.7cm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35</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塑封机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适用A3及以下尺寸，不超过1分钟快速预热，防卡膜，四档调温，冷裱/热裱均可</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36</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A3 塑封膜</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厚度不少于100mic,高清高透</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37</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A4塑封膜</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厚度不少于100mic,高清高透</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38</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钢制裁纸刀</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A4大小，加厚,带压纸板，切纸张数不少于12张，切纸宽度不小于300mm，冷轧钢板，金属底座，全刀长最大值不少于40cm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39</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裁纸板</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A2大小双面可用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40</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重型订书机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装订页数不少于210张，弹出型装订方式</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4</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41</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重型起钉器</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适配重型订书机，不锈钢耐磨防生锈</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42</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210页订书钉</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适配重型订书机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43</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起钉器</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ABS+钢材，卡扣款</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44</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桌面固定台笔</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黑色子弹头中性笔，常用规格</w:t>
            </w:r>
            <w:r>
              <w:rPr>
                <w:rFonts w:hint="eastAsia" w:ascii="仿宋_GB2312" w:hAnsi="仿宋_GB2312" w:eastAsia="仿宋_GB2312" w:cs="仿宋_GB2312"/>
                <w:i w:val="0"/>
                <w:iCs w:val="0"/>
                <w:kern w:val="2"/>
                <w:sz w:val="24"/>
                <w:szCs w:val="24"/>
                <w:u w:val="none"/>
                <w:lang w:val="en-US" w:eastAsia="zh-CN" w:bidi="ar"/>
              </w:rPr>
              <w:br w:type="textWrapping"/>
            </w:r>
            <w:r>
              <w:rPr>
                <w:rFonts w:hint="eastAsia" w:ascii="仿宋_GB2312" w:hAnsi="仿宋_GB2312" w:eastAsia="仿宋_GB2312" w:cs="仿宋_GB2312"/>
                <w:i w:val="0"/>
                <w:iCs w:val="0"/>
                <w:kern w:val="2"/>
                <w:sz w:val="24"/>
                <w:szCs w:val="24"/>
                <w:u w:val="none"/>
                <w:lang w:val="en-US" w:eastAsia="zh-CN" w:bidi="ar"/>
              </w:rPr>
              <w:t>每套不少于10支台笔+100支笔芯</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45</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书夹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不锈钢山形夹，产品尺寸：76mm，每盒不少于24个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46</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不锈钢山形夹，产品尺寸：102mm，每盒不少于18个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47</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意见箱</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防水烤漆板，ABS边角，铝合金边框支架，镀铜锌旋转锁，可丝印，尺寸不小于215mm*110mm*285mm，投递口不小于150mm*60mm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48</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抽奖箱</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加厚铝合金，弧形边，亮光烤漆红油板面，尺寸不小于250mm*250mm*250mm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49</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支架式升降白板</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磁性钢化玻璃白板，双面磁性，双面加固，两档高度调150—170cm，擦拭无痕</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50</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置物箱</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PP材质，带盖，卡扣式，尺寸：不小于39cm*55cm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51</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全自动上水电热烧水壶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不锈钢材质，双个壶体，底盘加热，自动上水，防干烧，过热保护，自动断电，可智能保温；容量不少于0.5-0.8L</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52</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多功能玻璃泡茶壶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高硼硅玻璃，不锈钢茶漏，容量不少于450ml</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53</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带盖茶杯套装</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釉上彩，中式，带盖带碟，纯色，不少于45%以上骨粉骨瓷，单杯容量不少于400ml，一套不少于10只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54</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L型透明防撞角</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PVC材质，不限品牌，常规规格，免贴胶，不留痕，圆弧加厚，柔软硅胶，每包不少于24个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7"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55</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T型透明防撞角</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PVC材质，不限品牌，常规规格，免贴胶，不留痕，圆弧加厚，柔软硅胶，每包不少于24个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56</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L型海绵防撞角</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NBR材质，不含甲醛，不限品牌，免贴胶，不留痕，常规规格，米白色，每包不少于10个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57</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W型防撞条</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NBR材质，不含甲醛，不限品牌，免贴胶，不留痕，加厚5米，米白色</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58</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L型防撞条</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NBR材质，不含甲醛，不限品牌，免贴胶，不留痕，加厚5米，米白色</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59</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弹力绳围栏</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拉绳支架一对，不锈钢材质，螺丝固定，10m弹力绳</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60</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阻门器</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橡胶底，防滑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61</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安检机框</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高密度PP加厚，产品尺寸：不小于530*380*150mm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62</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带锁锁牌</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锌合金，通开款，平角扣/直角扣，免钉胶安装，产品尺寸不少于4寸</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60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63</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防盗U型锁</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合金钢，横开挂锁，防盗铣牙锁芯，锁定范围不小于31-44cm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64</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带锁防盗铁链</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1米长10mm不锈钢粗链条，镀锌防水，B级叶片型锁</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7"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65</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工具箱</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整套含：不少于螺丝刀、美工刀、大号剪刀、内六角、卷尺、羊角锤、活动扳手、电工胶布、十字起、一字起等等</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66</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电动手工钻套装</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适用于砖墙、金属、木材等多种材质钻孔，一机三用，无刷电机，最大扭矩（硬扭/软扭）不低于52/25（牛顿米），双电，搭配充电器，含多种参数的钻头和批头</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67</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拖车</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钢板+不锈钢，可折叠，静音轮不少于5寸，载重不少于：800kg，展开尺寸不小于：90*60cm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6</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68</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扎带</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尼龙材质，承重能力：5kg，规格：200mm*1.9mm，白色，每包不少于500根</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69</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塑料打包绳</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PP材质特本级，宽度规格不少于5cm，白色，每卷长度不少于1500m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70</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黄黑警示胶带</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PVC材质，粘力强不留胶，宽4.5cm*长100m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71</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插牌隔栏</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不锈钢，适用A4横向插牌</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72</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不锈钢，适用A4竖向插牌</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73</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书架书立</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亚克力材质，厚度3mm，无色，高清透明，A5中号无挡板</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74</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亚克力材质，厚度3mm，无色，高清透明，A4大号无挡板</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75</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活页立牌</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塑料材质，A4旋转展示架，不少于20页、纯色</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76</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V型台签</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亚克力材质，2.5mm防摔防裂，无色透明，尺寸200mm*100mm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1"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77</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木制画架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可调节，可收纳折叠，加粗加厚黄松画架，画架高度不小于175cm，置画高度不小于125cm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78</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桌面吸磁留言板</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炭黑耐磨金属，吸磁，尺寸44.5cm*29cm，可拆卸金属脚垫</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79</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亚克力户外展示牌</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透明亚克力版，碳化木框架，A型双面立式展示板，可折叠，尺寸74cm*65cm*132cm，可涂鸦</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80</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落地手写黑板</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黑板，碳化木框架，A型双面立式展示板，可折叠，尺寸74*65*134cm，可粉笔荧光笔涂鸦</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81</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就餐区垃圾桶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HDPE聚乙烯方型桶身，手动开盖，带盖带轮，桶容量不少于240L</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82</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办公室垃圾桶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加厚PP材质，大敞口径，两侧双手提便于固定垃圾袋，带盖，脚踩开盖，桶容量不少于34L</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83</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服务台垃圾桶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PP材质，无盖，10L，尺寸大小290*275*180mm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84</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茶渣桶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PP塑料材质，可视，容量不少于10升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85</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坐垫</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混纺+高弹海绵，圆形纯色亚麻款，坐垫直径45cm*8cm，多色可选</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86</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小型折叠凳</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常规规格，适用成人，开展活动用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87</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考勤机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人脸打卡，挂墙安装，人脸容量不少于3000张，一次性识别数量不少于1-3人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1"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88</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分贝测试机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含噪音、温度、时间、湿度四合一功能检测，大屏LED数码显示屏，锂电直充，噪音测量范围30dBA~130dBA，湿度测量范围10%RH~90%RH</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89</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工业冷风机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金属外壳；水箱大小不少于150L，适用面积50-120平方米</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90</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取暖器</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立式，石墨烯速热，额定功率不低于2000W</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4</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7"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91</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太阳能灭蚊灯</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镀锌铁电网，不少于5管，可太阳能/插地充，续航时间12小时以上；适用面积不少于120平方</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92</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趴地扇</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铝合金风叶，内旋送风，交流电机，额定功率不少于75W，电源线长度不少于300cm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8</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93</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5米排插6位总控</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符合新国标，含过载保护按钮，全长不小于5m，六插位：五孔*6</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94</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5米排插3位总控</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符合新国标，含过载保护按钮，全长不小于5m,三插位：五孔*3</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40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95</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10米排插4位总控</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符合新国标，含过载按钮保护，全长不少于10m,四插位：五孔*2，二孔*2</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96</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10A三孔转5孔插头</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符合新国标，五孔10A延长线插座，全长不小于1.8m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97</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婴儿护理台</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壁挂式，HDPE抗菌材质，液压动力杆，可收合，打孔安装，双侧挂钩，带置物台。产品内次尺寸不小于76*41*10cm，承重至少35kg，防锈固定背板：3mm厚一体大板</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98</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婴儿安全座椅</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HDPE抗菌材质，壁挂式，短款，可折叠，钢板支撑后背，柔软头垫，宝宝座位宽度不小于24cm，承重不低于30kg</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99</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儿童坐便器</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PP+TPE+ABS材质，无盖,常规</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100</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轮椅</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铝合金，钢管加固，交叉型支撑架，可折叠，踏板三档可调</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101</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老花镜</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防蓝光，100-400度自动变焦</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102</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snapToGrid w:val="0"/>
              <w:spacing w:line="560" w:lineRule="exact"/>
              <w:jc w:val="center"/>
              <w:rPr>
                <w:rFonts w:hint="eastAsia" w:ascii="仿宋_GB2312" w:hAnsi="仿宋_GB2312" w:eastAsia="仿宋_GB2312" w:cs="仿宋_GB2312"/>
                <w:b w:val="0"/>
                <w:bCs w:val="0"/>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放大镜</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常用规格，直径不小于100mm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103</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A4会议垫组合</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定制样式，内含A4黑色笔槽会议垫+3孔杯托+笔筒，面料优质防水耐磨皮革，内衬复合中纤板、纸板</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104</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纸质资料夹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定制样式，产品材质350g黑卡，烫金，尺寸：230mm*320mm，可容纳纸张不超过10-15张</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6"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105</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雨伞架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定制样式，铁艺烤漆挂钩设计，分隔收纳，底盘可拆，容纳不少于12把雨伞，尺寸不小于22*42*60cm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4</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6"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106</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便民雨伞</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定制样式，硬直柄，不少于16骨纤维骨加固，伞面直径不小于155cm，伞下直径不小于135cm，伞布：高密度防水碰击布，双层加厚</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60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107</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自助伞袋机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定制样式，不锈钢烤漆材质，防指纹，双头前套伞，圆润边角，降低意外磕碰，U型卡位串伞结构，配防水垫，产品尺寸不小于460*305*780mm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4</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108</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T型竖版榉木台卡</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定制样式，榉木木制底座、双层亚克力面板、高清透亮，A4尺寸</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109</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T型横版榉木台卡</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定制样式，榉木木制底座、双层亚克力面板、高清透亮，A4尺寸</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110</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资料架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定制样式，不锈钢，带万向滑轮，展示架适用A3/A4画面，展示架尺寸：不小于540*320mm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111</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读者交费（退款）凭条</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定制样式，尺寸长180mm*宽52mm，空白牛皮纸封面封底，内页白红2联，不少于100页/本</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112</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椭圆形印章</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定制样式，光敏印章，3*4cm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113</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正方形印章</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定制样式，光敏印章，25mm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114</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小圆印章</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定制样式，光敏印章，15mm</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115</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文件袋</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定制样式，按扣型，PP材质，18丝加厚，参考尺寸：32.5*23cm（以最终定制为准）</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116</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文化袋</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定制样式，参考尺寸：350mm*400mm（以最终定制为准）</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117</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笔记本</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定制样式，尺寸212*148mm，多色可选，封面羊巴皮，内页道林纸，不少于64页，纸张克重80g/平方米，烫金工艺，侧边喷边（以最终定制为准）</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7"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118</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定制工作证</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定制样式，双面可视，防消磁配伸缩扣，鸭嘴式卡扣，棉质挂绳，卡套材质ABS，卡套尺寸不少于70*110mm（以最终定制为准）</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119</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定制POLO衫</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定制样式，多种尺码可选（以最终定制为准）</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400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120</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定制马甲</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定制样式，多种尺码可选（以最终定制为准）</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400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121</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服务指南折页印制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定制样式，四折页，展开尺寸210*400mm;成品尺寸210*100mm; 异形切膜；157克铜版纸双面覆哑膜；</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122</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龙图地图折页印制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定制样式，手工折页，展开尺寸300*300mm；157克超感过油；</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123</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数字资源折页印制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定制样式，两折页，展开210*200mm;157克铜版纸双面覆哑膜；</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5000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124</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楼层导览折页印制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定制样式，三折页，展开尺寸210*300mm;成品尺寸210*100mm;157克铜版纸双面覆哑膜；</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3000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b w:val="0"/>
                <w:bCs w:val="0"/>
                <w:i w:val="0"/>
                <w:iCs w:val="0"/>
                <w:sz w:val="24"/>
                <w:szCs w:val="24"/>
                <w:u w:val="none"/>
              </w:rPr>
            </w:pPr>
            <w:r>
              <w:rPr>
                <w:rFonts w:hint="eastAsia" w:ascii="仿宋_GB2312" w:hAnsi="仿宋_GB2312" w:eastAsia="仿宋_GB2312" w:cs="仿宋_GB2312"/>
                <w:b w:val="0"/>
                <w:bCs w:val="0"/>
                <w:i w:val="0"/>
                <w:iCs w:val="0"/>
                <w:kern w:val="2"/>
                <w:sz w:val="24"/>
                <w:szCs w:val="24"/>
                <w:u w:val="none"/>
                <w:lang w:val="en-US" w:eastAsia="zh-CN" w:bidi="ar"/>
              </w:rPr>
              <w:t>125</w:t>
            </w: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snapToGrid w:val="0"/>
              <w:spacing w:line="560" w:lineRule="exact"/>
              <w:jc w:val="center"/>
              <w:rPr>
                <w:rFonts w:hint="eastAsia" w:ascii="仿宋_GB2312" w:hAnsi="仿宋_GB2312" w:eastAsia="仿宋_GB2312" w:cs="仿宋_GB2312"/>
                <w:i w:val="0"/>
                <w:iCs w:val="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服务折页封套</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left"/>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定制样式，350克进口精牛纸；成品尺寸155*215mm；展开尺寸460*460mm；模切+啤粘+双面印-UV双色；</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1000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snapToGrid w:val="0"/>
              <w:spacing w:line="560" w:lineRule="exact"/>
              <w:jc w:val="center"/>
              <w:textAlignment w:val="auto"/>
              <w:rPr>
                <w:rFonts w:hint="eastAsia" w:ascii="仿宋_GB2312" w:hAnsi="仿宋_GB2312" w:eastAsia="仿宋_GB2312" w:cs="仿宋_GB2312"/>
                <w:i w:val="0"/>
                <w:iCs w:val="0"/>
                <w:sz w:val="24"/>
                <w:szCs w:val="24"/>
                <w:u w:val="none"/>
              </w:rPr>
            </w:pPr>
            <w:r>
              <w:rPr>
                <w:rFonts w:hint="eastAsia" w:ascii="仿宋_GB2312" w:hAnsi="仿宋_GB2312" w:eastAsia="仿宋_GB2312" w:cs="仿宋_GB2312"/>
                <w:i w:val="0"/>
                <w:iCs w:val="0"/>
                <w:kern w:val="2"/>
                <w:sz w:val="24"/>
                <w:szCs w:val="24"/>
                <w:u w:val="none"/>
                <w:lang w:val="en-US" w:eastAsia="zh-CN" w:bidi="ar"/>
              </w:rPr>
              <w:t>份</w:t>
            </w:r>
          </w:p>
        </w:tc>
      </w:tr>
    </w:tbl>
    <w:p>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所有产品质保期一年</w:t>
      </w:r>
      <w:r>
        <w:rPr>
          <w:rFonts w:hint="eastAsia" w:ascii="仿宋_GB2312" w:hAnsi="仿宋" w:eastAsia="仿宋_GB2312" w:cs="仿宋"/>
          <w:sz w:val="32"/>
          <w:szCs w:val="32"/>
          <w:lang w:val="en-US" w:eastAsia="zh-CN"/>
        </w:rPr>
        <w:t>及</w:t>
      </w:r>
      <w:r>
        <w:rPr>
          <w:rFonts w:hint="eastAsia" w:ascii="仿宋_GB2312" w:hAnsi="仿宋" w:eastAsia="仿宋_GB2312" w:cs="仿宋"/>
          <w:sz w:val="32"/>
          <w:szCs w:val="32"/>
        </w:rPr>
        <w:t>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2.所有产品最晚到货期限为合同签订日期后的</w:t>
      </w:r>
      <w:r>
        <w:rPr>
          <w:rFonts w:hint="eastAsia" w:ascii="仿宋_GB2312" w:hAnsi="仿宋" w:eastAsia="仿宋_GB2312" w:cs="仿宋"/>
          <w:sz w:val="32"/>
          <w:szCs w:val="32"/>
          <w:lang w:val="en-US" w:eastAsia="zh-CN"/>
        </w:rPr>
        <w:t>15</w:t>
      </w:r>
      <w:r>
        <w:rPr>
          <w:rFonts w:hint="eastAsia" w:ascii="仿宋_GB2312" w:hAnsi="仿宋" w:eastAsia="仿宋_GB2312" w:cs="仿宋"/>
          <w:sz w:val="32"/>
          <w:szCs w:val="32"/>
        </w:rPr>
        <w:t>个工作日</w:t>
      </w:r>
      <w:r>
        <w:rPr>
          <w:rFonts w:hint="eastAsia" w:ascii="仿宋_GB2312"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lang w:val="en-US" w:eastAsia="zh-CN"/>
        </w:rPr>
      </w:pPr>
      <w:bookmarkStart w:id="2" w:name="_GoBack"/>
      <w:bookmarkEnd w:id="2"/>
      <w:r>
        <w:rPr>
          <w:rFonts w:hint="eastAsia" w:ascii="仿宋_GB2312" w:hAnsi="仿宋" w:eastAsia="仿宋_GB2312" w:cs="仿宋"/>
          <w:sz w:val="32"/>
          <w:szCs w:val="32"/>
        </w:rPr>
        <w:t>3.所有产品</w:t>
      </w:r>
      <w:r>
        <w:rPr>
          <w:rFonts w:hint="eastAsia" w:ascii="仿宋_GB2312" w:hAnsi="仿宋" w:eastAsia="仿宋_GB2312" w:cs="仿宋"/>
          <w:sz w:val="32"/>
          <w:szCs w:val="32"/>
          <w:lang w:eastAsia="zh-CN"/>
        </w:rPr>
        <w:t>须</w:t>
      </w:r>
      <w:r>
        <w:rPr>
          <w:rFonts w:hint="eastAsia" w:ascii="仿宋_GB2312" w:hAnsi="仿宋" w:eastAsia="仿宋_GB2312" w:cs="仿宋"/>
          <w:sz w:val="32"/>
          <w:szCs w:val="32"/>
          <w:lang w:val="en-US" w:eastAsia="zh-CN"/>
        </w:rPr>
        <w:t>符合采购要求，</w:t>
      </w:r>
      <w:r>
        <w:rPr>
          <w:rFonts w:hint="eastAsia" w:ascii="仿宋_GB2312" w:hAnsi="仿宋_GB2312" w:eastAsia="仿宋_GB2312" w:cs="仿宋_GB2312"/>
          <w:i w:val="0"/>
          <w:iCs w:val="0"/>
          <w:snapToGrid w:val="0"/>
          <w:color w:val="000000"/>
          <w:kern w:val="0"/>
          <w:sz w:val="32"/>
          <w:szCs w:val="32"/>
          <w:u w:val="none"/>
          <w:lang w:val="en-US" w:eastAsia="zh-CN" w:bidi="ar"/>
        </w:rPr>
        <w:t>定制样式应与采购单位确认</w:t>
      </w:r>
      <w:r>
        <w:rPr>
          <w:rFonts w:hint="eastAsia" w:ascii="仿宋_GB2312" w:hAnsi="仿宋" w:eastAsia="仿宋_GB2312" w:cs="仿宋"/>
          <w:sz w:val="32"/>
          <w:szCs w:val="32"/>
          <w:lang w:eastAsia="zh-CN"/>
        </w:rPr>
        <w:t>。</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2B527B"/>
    <w:multiLevelType w:val="singleLevel"/>
    <w:tmpl w:val="472B52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15FC6B53"/>
    <w:rsid w:val="16EB8C75"/>
    <w:rsid w:val="1A5F07E0"/>
    <w:rsid w:val="386B5328"/>
    <w:rsid w:val="3D5FDCFC"/>
    <w:rsid w:val="3F7D16C5"/>
    <w:rsid w:val="493A3022"/>
    <w:rsid w:val="54BA68BE"/>
    <w:rsid w:val="5F2BE56A"/>
    <w:rsid w:val="66E735FC"/>
    <w:rsid w:val="6A0E2CD9"/>
    <w:rsid w:val="6CFFD566"/>
    <w:rsid w:val="6FC72380"/>
    <w:rsid w:val="73FB884D"/>
    <w:rsid w:val="75535017"/>
    <w:rsid w:val="7B6D1C53"/>
    <w:rsid w:val="7BD3E33C"/>
    <w:rsid w:val="7BF7E217"/>
    <w:rsid w:val="7D9F3A20"/>
    <w:rsid w:val="7DD39989"/>
    <w:rsid w:val="7E426BC0"/>
    <w:rsid w:val="7E9F479A"/>
    <w:rsid w:val="7F6F8CB3"/>
    <w:rsid w:val="9EFFBBA7"/>
    <w:rsid w:val="9FF753B3"/>
    <w:rsid w:val="BBFF548B"/>
    <w:rsid w:val="CEAEA899"/>
    <w:rsid w:val="DEB7FE68"/>
    <w:rsid w:val="DFFF69F1"/>
    <w:rsid w:val="E376E1AF"/>
    <w:rsid w:val="E77E6E49"/>
    <w:rsid w:val="EFF64497"/>
    <w:rsid w:val="FDFFDEC4"/>
    <w:rsid w:val="FFBFB86A"/>
    <w:rsid w:val="FFEF2FC6"/>
    <w:rsid w:val="FFFB3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3"/>
    <w:next w:val="1"/>
    <w:qFormat/>
    <w:uiPriority w:val="9"/>
    <w:pPr>
      <w:spacing w:before="260" w:after="260" w:line="240" w:lineRule="auto"/>
      <w:outlineLvl w:val="2"/>
    </w:pPr>
    <w:rPr>
      <w:rFonts w:ascii="宋体" w:hAnsi="宋体" w:eastAsia="宋体"/>
      <w:szCs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7"/>
    <w:qFormat/>
    <w:uiPriority w:val="0"/>
    <w:pPr>
      <w:spacing w:after="120"/>
    </w:pPr>
  </w:style>
  <w:style w:type="paragraph" w:styleId="7">
    <w:name w:val="Body Text 2"/>
    <w:basedOn w:val="1"/>
    <w:qFormat/>
    <w:uiPriority w:val="0"/>
    <w:pPr>
      <w:spacing w:line="360" w:lineRule="auto"/>
    </w:pPr>
    <w:rPr>
      <w:sz w:val="24"/>
    </w:rPr>
  </w:style>
  <w:style w:type="paragraph" w:styleId="8">
    <w:name w:val="Block Text"/>
    <w:basedOn w:val="1"/>
    <w:qFormat/>
    <w:uiPriority w:val="0"/>
    <w:pPr>
      <w:tabs>
        <w:tab w:val="left" w:pos="426"/>
      </w:tabs>
      <w:spacing w:after="120"/>
      <w:ind w:left="1440" w:leftChars="700" w:right="1440" w:rightChars="700"/>
    </w:pPr>
  </w:style>
  <w:style w:type="paragraph" w:styleId="9">
    <w:name w:val="Plain Text"/>
    <w:basedOn w:val="1"/>
    <w:unhideWhenUsed/>
    <w:qFormat/>
    <w:uiPriority w:val="99"/>
    <w:rPr>
      <w:rFonts w:ascii="宋体" w:hAnsi="Calibri" w:cs="Courier New"/>
      <w:szCs w:val="21"/>
    </w:rPr>
  </w:style>
  <w:style w:type="paragraph" w:styleId="10">
    <w:name w:val="Normal (Web)"/>
    <w:basedOn w:val="1"/>
    <w:qFormat/>
    <w:uiPriority w:val="99"/>
    <w:rPr>
      <w:sz w:val="24"/>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 w:type="character" w:customStyle="1" w:styleId="20">
    <w:name w:val="font31"/>
    <w:basedOn w:val="14"/>
    <w:qFormat/>
    <w:uiPriority w:val="0"/>
    <w:rPr>
      <w:rFonts w:hint="eastAsia" w:ascii="宋体" w:hAnsi="宋体" w:eastAsia="宋体" w:cs="宋体"/>
      <w:color w:val="000000"/>
      <w:sz w:val="20"/>
      <w:szCs w:val="20"/>
      <w:u w:val="none"/>
    </w:rPr>
  </w:style>
  <w:style w:type="character" w:customStyle="1" w:styleId="21">
    <w:name w:val="font01"/>
    <w:basedOn w:val="14"/>
    <w:qFormat/>
    <w:uiPriority w:val="0"/>
    <w:rPr>
      <w:rFonts w:hint="eastAsia" w:ascii="宋体" w:hAnsi="宋体" w:eastAsia="宋体" w:cs="宋体"/>
      <w:color w:val="000000"/>
      <w:sz w:val="22"/>
      <w:szCs w:val="22"/>
      <w:u w:val="none"/>
    </w:rPr>
  </w:style>
  <w:style w:type="character" w:customStyle="1" w:styleId="22">
    <w:name w:val="font4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945</Words>
  <Characters>963</Characters>
  <Lines>0</Lines>
  <Paragraphs>0</Paragraphs>
  <TotalTime>27</TotalTime>
  <ScaleCrop>false</ScaleCrop>
  <LinksUpToDate>false</LinksUpToDate>
  <CharactersWithSpaces>970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2025-04-18T17:16:00Z</dcterms:created>
  <dc:creator>yang</dc:creator>
  <cp:lastModifiedBy>lxy</cp:lastModifiedBy>
  <dcterms:modified xsi:type="dcterms:W3CDTF">2026-06-04T17:02:09Z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F8160B39F04642A58186EBF6E7E92717_13</vt:lpwstr>
  </property>
  <property fmtid="{D5CDD505-2E9C-101B-9397-08002B2CF9AE}" pid="4" name="KSOTemplateDocerSaveRecord">
    <vt:lpwstr>eyJoZGlkIjoiNWM2ZTE4YWMwMjkxODhmM2VjNjk2ZGQ1OTgyNTFmYTciLCJ1c2VySWQiOiIxMTUwMTc2NTAzIn0=</vt:lpwstr>
  </property>
</Properties>
</file>