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采购需求（二次招标）</w:t>
      </w:r>
      <w:bookmarkStart w:id="0" w:name="_GoBack"/>
      <w:bookmarkEnd w:id="0"/>
    </w:p>
    <w:p>
      <w:pPr>
        <w:numPr>
          <w:ilvl w:val="0"/>
          <w:numId w:val="0"/>
        </w:numPr>
        <w:snapToGrid w:val="0"/>
        <w:spacing w:beforeLines="0" w:afterLines="0" w:line="560" w:lineRule="exact"/>
        <w:ind w:firstLine="640" w:firstLineChars="200"/>
        <w:rPr>
          <w:rFonts w:hint="eastAsia" w:ascii="黑体" w:hAnsi="黑体" w:eastAsia="黑体" w:cs="黑体"/>
          <w:bCs/>
          <w:sz w:val="32"/>
          <w:szCs w:val="32"/>
          <w:highlight w:val="none"/>
          <w:lang w:eastAsia="zh-CN"/>
        </w:rPr>
      </w:pPr>
    </w:p>
    <w:p>
      <w:pPr>
        <w:numPr>
          <w:ilvl w:val="0"/>
          <w:numId w:val="0"/>
        </w:numPr>
        <w:snapToGrid w:val="0"/>
        <w:spacing w:beforeLines="0" w:afterLines="0" w:line="560" w:lineRule="exact"/>
        <w:ind w:firstLine="640" w:firstLineChars="200"/>
        <w:rPr>
          <w:rFonts w:hint="eastAsia" w:ascii="黑体" w:hAnsi="黑体" w:eastAsia="黑体" w:cs="黑体"/>
          <w:bCs/>
          <w:sz w:val="32"/>
          <w:szCs w:val="32"/>
          <w:highlight w:val="none"/>
        </w:rPr>
      </w:pPr>
      <w:r>
        <w:rPr>
          <w:rFonts w:hint="eastAsia" w:ascii="黑体" w:hAnsi="黑体" w:eastAsia="黑体" w:cs="黑体"/>
          <w:bCs/>
          <w:sz w:val="32"/>
          <w:szCs w:val="32"/>
          <w:highlight w:val="none"/>
          <w:lang w:eastAsia="zh-CN"/>
        </w:rPr>
        <w:t>一、</w:t>
      </w:r>
      <w:r>
        <w:rPr>
          <w:rFonts w:hint="eastAsia" w:ascii="黑体" w:hAnsi="黑体" w:eastAsia="黑体" w:cs="黑体"/>
          <w:bCs/>
          <w:sz w:val="32"/>
          <w:szCs w:val="32"/>
          <w:highlight w:val="none"/>
        </w:rPr>
        <w:t>采购项目概况</w:t>
      </w:r>
    </w:p>
    <w:p>
      <w:pPr>
        <w:numPr>
          <w:ilvl w:val="0"/>
          <w:numId w:val="0"/>
        </w:numPr>
        <w:snapToGrid w:val="0"/>
        <w:spacing w:beforeLines="0" w:afterLines="0" w:line="560" w:lineRule="exact"/>
        <w:ind w:firstLine="640" w:firstLineChars="200"/>
        <w:rPr>
          <w:rFonts w:hint="eastAsia" w:ascii="仿宋_GB2312" w:hAnsi="仿宋_GB2312" w:eastAsia="仿宋_GB2312" w:cs="仿宋_GB2312"/>
          <w:b w:val="0"/>
          <w:bCs w:val="0"/>
          <w:i w:val="0"/>
          <w:iCs w:val="0"/>
          <w:color w:val="000000"/>
          <w:sz w:val="32"/>
          <w:szCs w:val="32"/>
          <w:lang w:val="en-US" w:eastAsia="zh-CN"/>
        </w:rPr>
      </w:pPr>
      <w:r>
        <w:rPr>
          <w:rFonts w:hint="eastAsia" w:ascii="仿宋_GB2312" w:hAnsi="仿宋_GB2312" w:eastAsia="仿宋_GB2312" w:cs="仿宋_GB2312"/>
          <w:b w:val="0"/>
          <w:bCs w:val="0"/>
          <w:i w:val="0"/>
          <w:iCs w:val="0"/>
          <w:color w:val="000000"/>
          <w:sz w:val="32"/>
          <w:szCs w:val="32"/>
          <w:lang w:val="en-US" w:eastAsia="zh-CN"/>
        </w:rPr>
        <w:t>为保障</w:t>
      </w:r>
      <w:r>
        <w:rPr>
          <w:rFonts w:hint="eastAsia" w:hAnsi="仿宋_GB2312" w:cs="仿宋_GB2312"/>
          <w:b w:val="0"/>
          <w:bCs w:val="0"/>
          <w:i w:val="0"/>
          <w:iCs w:val="0"/>
          <w:color w:val="000000"/>
          <w:sz w:val="32"/>
          <w:szCs w:val="32"/>
          <w:lang w:val="en-US" w:eastAsia="zh-CN"/>
        </w:rPr>
        <w:t>龙华区投资促进服务中心</w:t>
      </w:r>
      <w:r>
        <w:rPr>
          <w:rFonts w:hint="eastAsia" w:ascii="仿宋_GB2312" w:hAnsi="仿宋_GB2312" w:eastAsia="仿宋_GB2312" w:cs="仿宋_GB2312"/>
          <w:b w:val="0"/>
          <w:bCs w:val="0"/>
          <w:i w:val="0"/>
          <w:iCs w:val="0"/>
          <w:color w:val="000000"/>
          <w:sz w:val="32"/>
          <w:szCs w:val="32"/>
          <w:lang w:val="en-US" w:eastAsia="zh-CN"/>
        </w:rPr>
        <w:t>工作人员工作用餐</w:t>
      </w:r>
      <w:r>
        <w:rPr>
          <w:rFonts w:hint="eastAsia" w:hAnsi="仿宋_GB2312" w:cs="仿宋_GB2312"/>
          <w:b w:val="0"/>
          <w:bCs w:val="0"/>
          <w:i w:val="0"/>
          <w:iCs w:val="0"/>
          <w:color w:val="000000"/>
          <w:sz w:val="32"/>
          <w:szCs w:val="32"/>
          <w:lang w:val="en-US" w:eastAsia="zh-CN"/>
        </w:rPr>
        <w:t>需求</w:t>
      </w:r>
      <w:r>
        <w:rPr>
          <w:rFonts w:hint="eastAsia" w:ascii="仿宋_GB2312" w:hAnsi="仿宋_GB2312" w:eastAsia="仿宋_GB2312" w:cs="仿宋_GB2312"/>
          <w:b w:val="0"/>
          <w:bCs w:val="0"/>
          <w:i w:val="0"/>
          <w:iCs w:val="0"/>
          <w:color w:val="000000"/>
          <w:sz w:val="32"/>
          <w:szCs w:val="32"/>
          <w:lang w:val="en-US" w:eastAsia="zh-CN"/>
        </w:rPr>
        <w:t>，</w:t>
      </w:r>
      <w:r>
        <w:rPr>
          <w:rFonts w:hint="eastAsia" w:hAnsi="仿宋_GB2312" w:cs="仿宋_GB2312"/>
          <w:b w:val="0"/>
          <w:bCs w:val="0"/>
          <w:i w:val="0"/>
          <w:iCs w:val="0"/>
          <w:color w:val="000000"/>
          <w:sz w:val="32"/>
          <w:szCs w:val="32"/>
          <w:lang w:val="en-US" w:eastAsia="zh-CN"/>
        </w:rPr>
        <w:t>因工作需要，</w:t>
      </w:r>
      <w:r>
        <w:rPr>
          <w:rFonts w:hint="eastAsia" w:ascii="仿宋_GB2312" w:hAnsi="仿宋_GB2312" w:eastAsia="仿宋_GB2312" w:cs="仿宋_GB2312"/>
          <w:b w:val="0"/>
          <w:bCs w:val="0"/>
          <w:i w:val="0"/>
          <w:iCs w:val="0"/>
          <w:color w:val="000000"/>
          <w:sz w:val="32"/>
          <w:szCs w:val="32"/>
          <w:lang w:val="en-US" w:eastAsia="zh-CN"/>
        </w:rPr>
        <w:t>现</w:t>
      </w:r>
      <w:r>
        <w:rPr>
          <w:rFonts w:hint="eastAsia" w:hAnsi="仿宋_GB2312" w:cs="仿宋_GB2312"/>
          <w:b w:val="0"/>
          <w:bCs w:val="0"/>
          <w:i w:val="0"/>
          <w:iCs w:val="0"/>
          <w:color w:val="000000"/>
          <w:sz w:val="32"/>
          <w:szCs w:val="32"/>
          <w:lang w:val="en-US" w:eastAsia="zh-CN"/>
        </w:rPr>
        <w:t>需</w:t>
      </w:r>
      <w:r>
        <w:rPr>
          <w:rFonts w:hint="eastAsia" w:ascii="仿宋_GB2312" w:hAnsi="仿宋_GB2312" w:eastAsia="仿宋_GB2312" w:cs="仿宋_GB2312"/>
          <w:b w:val="0"/>
          <w:bCs w:val="0"/>
          <w:i w:val="0"/>
          <w:iCs w:val="0"/>
          <w:color w:val="000000"/>
          <w:sz w:val="32"/>
          <w:szCs w:val="32"/>
          <w:lang w:val="en-US" w:eastAsia="zh-CN"/>
        </w:rPr>
        <w:t>采购</w:t>
      </w:r>
      <w:r>
        <w:rPr>
          <w:rFonts w:hint="eastAsia" w:hAnsi="仿宋_GB2312" w:cs="仿宋_GB2312"/>
          <w:b w:val="0"/>
          <w:bCs w:val="0"/>
          <w:i w:val="0"/>
          <w:iCs w:val="0"/>
          <w:color w:val="000000"/>
          <w:sz w:val="32"/>
          <w:szCs w:val="32"/>
          <w:lang w:val="en-US" w:eastAsia="zh-CN"/>
        </w:rPr>
        <w:t>2026年</w:t>
      </w:r>
      <w:r>
        <w:rPr>
          <w:rFonts w:hint="eastAsia" w:ascii="仿宋_GB2312" w:hAnsi="仿宋_GB2312" w:eastAsia="仿宋_GB2312" w:cs="仿宋_GB2312"/>
          <w:b w:val="0"/>
          <w:bCs w:val="0"/>
          <w:i w:val="0"/>
          <w:iCs w:val="0"/>
          <w:color w:val="000000"/>
          <w:sz w:val="32"/>
          <w:szCs w:val="32"/>
          <w:lang w:val="en-US" w:eastAsia="zh-CN"/>
        </w:rPr>
        <w:t>工作人员用餐服务。</w:t>
      </w:r>
    </w:p>
    <w:p>
      <w:pPr>
        <w:numPr>
          <w:ilvl w:val="0"/>
          <w:numId w:val="0"/>
        </w:numPr>
        <w:snapToGrid w:val="0"/>
        <w:spacing w:beforeLines="0" w:afterLines="0" w:line="560" w:lineRule="exact"/>
        <w:ind w:firstLine="640" w:firstLineChars="200"/>
        <w:rPr>
          <w:rFonts w:hint="eastAsia" w:ascii="黑体" w:hAnsi="黑体" w:eastAsia="黑体" w:cs="黑体"/>
          <w:bCs/>
          <w:sz w:val="32"/>
          <w:szCs w:val="32"/>
          <w:highlight w:val="none"/>
          <w:lang w:eastAsia="zh-CN"/>
        </w:rPr>
      </w:pPr>
      <w:r>
        <w:rPr>
          <w:rFonts w:hint="eastAsia" w:ascii="黑体" w:hAnsi="黑体" w:eastAsia="黑体" w:cs="黑体"/>
          <w:bCs/>
          <w:sz w:val="32"/>
          <w:szCs w:val="32"/>
          <w:highlight w:val="none"/>
          <w:lang w:eastAsia="zh-CN"/>
        </w:rPr>
        <w:t>二、项目管理和服务要求</w:t>
      </w:r>
    </w:p>
    <w:p>
      <w:pPr>
        <w:pStyle w:val="4"/>
        <w:ind w:firstLine="640" w:firstLineChars="200"/>
        <w:rPr>
          <w:rFonts w:hint="eastAsia" w:ascii="仿宋_GB2312" w:hAnsi="仿宋_GB2312" w:eastAsia="仿宋_GB2312" w:cs="仿宋_GB2312"/>
          <w:b w:val="0"/>
          <w:bCs w:val="0"/>
          <w:i w:val="0"/>
          <w:iCs w:val="0"/>
          <w:color w:val="000000"/>
          <w:sz w:val="32"/>
          <w:szCs w:val="32"/>
          <w:lang w:val="en-US" w:eastAsia="zh-CN"/>
        </w:rPr>
      </w:pPr>
      <w:r>
        <w:rPr>
          <w:rFonts w:hint="eastAsia" w:ascii="仿宋_GB2312" w:hAnsi="仿宋_GB2312" w:eastAsia="仿宋_GB2312" w:cs="仿宋_GB2312"/>
          <w:b w:val="0"/>
          <w:bCs w:val="0"/>
          <w:i w:val="0"/>
          <w:iCs w:val="0"/>
          <w:color w:val="000000"/>
          <w:sz w:val="32"/>
          <w:szCs w:val="32"/>
          <w:lang w:val="en-US" w:eastAsia="zh-CN"/>
        </w:rPr>
        <w:t>本项目服务内容为工作日用餐保障服务，</w:t>
      </w:r>
      <w:r>
        <w:rPr>
          <w:rFonts w:hint="eastAsia" w:ascii="仿宋_GB2312" w:hAnsi="仿宋_GB2312" w:cs="仿宋_GB2312"/>
          <w:b w:val="0"/>
          <w:bCs w:val="0"/>
          <w:i w:val="0"/>
          <w:iCs w:val="0"/>
          <w:color w:val="000000"/>
          <w:sz w:val="32"/>
          <w:szCs w:val="32"/>
          <w:lang w:val="en-US" w:eastAsia="zh-CN"/>
        </w:rPr>
        <w:t>时间范围为2026年6月15日至2026年12月31日，用餐人数不超过47人，</w:t>
      </w:r>
      <w:r>
        <w:rPr>
          <w:rFonts w:hint="eastAsia" w:ascii="仿宋_GB2312" w:hAnsi="仿宋_GB2312" w:eastAsia="仿宋_GB2312" w:cs="仿宋_GB2312"/>
          <w:b w:val="0"/>
          <w:bCs w:val="0"/>
          <w:i w:val="0"/>
          <w:iCs w:val="0"/>
          <w:color w:val="000000"/>
          <w:sz w:val="32"/>
          <w:szCs w:val="32"/>
          <w:lang w:val="en-US" w:eastAsia="zh-CN"/>
        </w:rPr>
        <w:t>主要包括定点、定时、定量、标准化配送工作人员</w:t>
      </w:r>
      <w:r>
        <w:rPr>
          <w:rFonts w:hint="eastAsia" w:ascii="仿宋_GB2312" w:hAnsi="仿宋_GB2312" w:cs="仿宋_GB2312"/>
          <w:b w:val="0"/>
          <w:bCs w:val="0"/>
          <w:i w:val="0"/>
          <w:iCs w:val="0"/>
          <w:color w:val="000000"/>
          <w:sz w:val="32"/>
          <w:szCs w:val="32"/>
          <w:lang w:val="en-US" w:eastAsia="zh-CN"/>
        </w:rPr>
        <w:t>全天</w:t>
      </w:r>
      <w:r>
        <w:rPr>
          <w:rFonts w:hint="eastAsia" w:ascii="仿宋_GB2312" w:hAnsi="仿宋_GB2312" w:eastAsia="仿宋_GB2312" w:cs="仿宋_GB2312"/>
          <w:b w:val="0"/>
          <w:bCs w:val="0"/>
          <w:i w:val="0"/>
          <w:iCs w:val="0"/>
          <w:color w:val="000000"/>
          <w:sz w:val="32"/>
          <w:szCs w:val="32"/>
          <w:lang w:val="en-US" w:eastAsia="zh-CN"/>
        </w:rPr>
        <w:t>正餐服务，全面满足在岗人员日常用餐保障需求。</w:t>
      </w:r>
    </w:p>
    <w:p>
      <w:pPr>
        <w:pStyle w:val="4"/>
        <w:ind w:firstLine="640" w:firstLineChars="200"/>
        <w:rPr>
          <w:rFonts w:hint="eastAsia" w:ascii="仿宋_GB2312" w:hAnsi="仿宋_GB2312" w:cs="仿宋_GB2312"/>
          <w:b w:val="0"/>
          <w:bCs w:val="0"/>
          <w:i w:val="0"/>
          <w:iCs w:val="0"/>
          <w:color w:val="000000"/>
          <w:sz w:val="32"/>
          <w:szCs w:val="32"/>
          <w:lang w:val="en-US" w:eastAsia="zh-CN"/>
        </w:rPr>
      </w:pPr>
      <w:r>
        <w:rPr>
          <w:rFonts w:hint="eastAsia" w:ascii="仿宋_GB2312" w:hAnsi="仿宋_GB2312" w:cs="仿宋_GB2312"/>
          <w:b w:val="0"/>
          <w:bCs w:val="0"/>
          <w:i w:val="0"/>
          <w:iCs w:val="0"/>
          <w:color w:val="000000"/>
          <w:sz w:val="32"/>
          <w:szCs w:val="32"/>
          <w:lang w:val="en-US" w:eastAsia="zh-CN"/>
        </w:rPr>
        <w:t>本项目不涉及核心产品、采购进口产品、强制采购节能产品、优先采购环境标志产品。</w:t>
      </w:r>
    </w:p>
    <w:p>
      <w:pPr>
        <w:numPr>
          <w:ilvl w:val="0"/>
          <w:numId w:val="0"/>
        </w:numPr>
        <w:snapToGrid w:val="0"/>
        <w:spacing w:beforeLines="0" w:afterLines="0" w:line="560" w:lineRule="exact"/>
        <w:ind w:firstLine="640" w:firstLineChars="200"/>
        <w:rPr>
          <w:rFonts w:hint="eastAsia" w:ascii="黑体" w:hAnsi="黑体" w:eastAsia="黑体" w:cs="黑体"/>
          <w:bCs/>
          <w:sz w:val="32"/>
          <w:szCs w:val="32"/>
          <w:highlight w:val="none"/>
        </w:rPr>
      </w:pPr>
      <w:r>
        <w:rPr>
          <w:rFonts w:hint="eastAsia" w:ascii="黑体" w:hAnsi="黑体" w:eastAsia="黑体" w:cs="黑体"/>
          <w:bCs/>
          <w:sz w:val="32"/>
          <w:szCs w:val="32"/>
          <w:highlight w:val="none"/>
          <w:lang w:eastAsia="zh-CN"/>
        </w:rPr>
        <w:t>三、</w:t>
      </w:r>
      <w:r>
        <w:rPr>
          <w:rFonts w:hint="eastAsia" w:ascii="黑体" w:hAnsi="黑体" w:eastAsia="黑体" w:cs="黑体"/>
          <w:bCs/>
          <w:sz w:val="32"/>
          <w:szCs w:val="32"/>
          <w:highlight w:val="none"/>
        </w:rPr>
        <w:t>商务需求</w:t>
      </w:r>
    </w:p>
    <w:p>
      <w:pPr>
        <w:numPr>
          <w:ilvl w:val="0"/>
          <w:numId w:val="0"/>
        </w:numPr>
        <w:snapToGrid w:val="0"/>
        <w:spacing w:beforeLines="0" w:afterLines="0" w:line="560" w:lineRule="exact"/>
        <w:ind w:leftChars="0" w:firstLine="640" w:firstLineChars="200"/>
        <w:rPr>
          <w:rFonts w:ascii="黑体" w:hAnsi="黑体" w:eastAsia="黑体" w:cs="黑体"/>
          <w:bCs/>
          <w:sz w:val="32"/>
          <w:szCs w:val="32"/>
          <w:highlight w:val="none"/>
        </w:rPr>
      </w:pPr>
      <w:r>
        <w:rPr>
          <w:rFonts w:hint="eastAsia"/>
          <w:bCs/>
          <w:sz w:val="32"/>
          <w:szCs w:val="32"/>
          <w:highlight w:val="none"/>
        </w:rPr>
        <w:t>（一）服务期：</w:t>
      </w:r>
      <w:r>
        <w:rPr>
          <w:rFonts w:hint="eastAsia" w:ascii="仿宋_GB2312" w:hAnsi="仿宋_GB2312" w:eastAsia="仿宋_GB2312" w:cs="仿宋_GB2312"/>
          <w:b w:val="0"/>
          <w:bCs w:val="0"/>
          <w:i w:val="0"/>
          <w:iCs w:val="0"/>
          <w:color w:val="000000"/>
          <w:sz w:val="32"/>
          <w:szCs w:val="32"/>
          <w:lang w:val="en-US" w:eastAsia="zh-CN"/>
        </w:rPr>
        <w:t>2026年6月15日至2026年12月31日</w:t>
      </w:r>
    </w:p>
    <w:p>
      <w:pPr>
        <w:snapToGrid w:val="0"/>
        <w:spacing w:beforeLines="0" w:afterLines="0" w:line="560" w:lineRule="exact"/>
        <w:ind w:firstLine="552"/>
        <w:rPr>
          <w:rFonts w:hint="eastAsia"/>
          <w:bCs/>
          <w:sz w:val="32"/>
          <w:szCs w:val="32"/>
          <w:highlight w:val="none"/>
          <w:lang w:val="en-US" w:eastAsia="zh-CN"/>
        </w:rPr>
      </w:pPr>
      <w:r>
        <w:rPr>
          <w:rFonts w:hint="eastAsia"/>
          <w:bCs/>
          <w:sz w:val="32"/>
          <w:szCs w:val="32"/>
          <w:highlight w:val="none"/>
        </w:rPr>
        <w:t>（二）服务地点</w:t>
      </w:r>
      <w:r>
        <w:rPr>
          <w:rFonts w:hint="eastAsia"/>
          <w:bCs/>
          <w:sz w:val="32"/>
          <w:szCs w:val="32"/>
          <w:highlight w:val="none"/>
          <w:lang w:eastAsia="zh-CN"/>
        </w:rPr>
        <w:t>：深圳市龙华区民治街道</w:t>
      </w:r>
      <w:r>
        <w:rPr>
          <w:rFonts w:hint="eastAsia" w:eastAsia="仿宋_GB2312"/>
          <w:bCs/>
          <w:sz w:val="32"/>
          <w:szCs w:val="32"/>
          <w:highlight w:val="none"/>
          <w:lang w:eastAsia="zh-CN"/>
        </w:rPr>
        <w:t>汇德大厦</w:t>
      </w:r>
      <w:r>
        <w:rPr>
          <w:rFonts w:hint="eastAsia" w:ascii="仿宋_GB2312" w:eastAsia="仿宋_GB2312"/>
          <w:bCs/>
          <w:sz w:val="32"/>
          <w:szCs w:val="32"/>
          <w:highlight w:val="none"/>
          <w:lang w:val="en-US" w:eastAsia="zh-CN"/>
        </w:rPr>
        <w:t>35层</w:t>
      </w:r>
    </w:p>
    <w:p>
      <w:pPr>
        <w:snapToGrid w:val="0"/>
        <w:spacing w:beforeLines="0" w:afterLines="0" w:line="560" w:lineRule="exact"/>
        <w:ind w:firstLine="552"/>
        <w:rPr>
          <w:rFonts w:hint="eastAsia"/>
          <w:bCs/>
          <w:sz w:val="32"/>
          <w:szCs w:val="32"/>
          <w:highlight w:val="none"/>
        </w:rPr>
      </w:pPr>
      <w:r>
        <w:rPr>
          <w:rFonts w:hint="eastAsia"/>
          <w:bCs/>
          <w:sz w:val="32"/>
          <w:szCs w:val="32"/>
          <w:highlight w:val="none"/>
        </w:rPr>
        <w:t>（三）报价要求：</w:t>
      </w:r>
    </w:p>
    <w:p>
      <w:pPr>
        <w:snapToGrid w:val="0"/>
        <w:spacing w:beforeLines="0" w:afterLines="0" w:line="560" w:lineRule="exact"/>
        <w:ind w:firstLine="552"/>
        <w:rPr>
          <w:rFonts w:hint="eastAsia"/>
          <w:bCs/>
          <w:sz w:val="32"/>
          <w:szCs w:val="32"/>
          <w:highlight w:val="none"/>
        </w:rPr>
      </w:pPr>
      <w:r>
        <w:rPr>
          <w:rFonts w:hint="eastAsia"/>
          <w:bCs/>
          <w:sz w:val="32"/>
          <w:szCs w:val="32"/>
          <w:highlight w:val="none"/>
        </w:rPr>
        <w:t>1.本项目服务费采用包干制，应包括服务成本、法定税费和企业的利润。由投标供应商根据采购文件所提供的资料自行测算投标报价；一经中标，报价总价作为中标供应商与采购人</w:t>
      </w:r>
      <w:r>
        <w:rPr>
          <w:rFonts w:hint="eastAsia" w:eastAsia="仿宋_GB2312"/>
          <w:bCs/>
          <w:sz w:val="32"/>
          <w:szCs w:val="32"/>
          <w:highlight w:val="none"/>
          <w:lang w:eastAsia="zh-CN"/>
        </w:rPr>
        <w:t>签订</w:t>
      </w:r>
      <w:r>
        <w:rPr>
          <w:rFonts w:hint="eastAsia"/>
          <w:bCs/>
          <w:sz w:val="32"/>
          <w:szCs w:val="32"/>
          <w:highlight w:val="none"/>
        </w:rPr>
        <w:t>的合同金额。</w:t>
      </w:r>
    </w:p>
    <w:p>
      <w:pPr>
        <w:snapToGrid w:val="0"/>
        <w:spacing w:beforeLines="0" w:afterLines="0" w:line="560" w:lineRule="exact"/>
        <w:ind w:firstLine="552"/>
        <w:rPr>
          <w:rFonts w:hint="eastAsia"/>
          <w:bCs/>
          <w:sz w:val="32"/>
          <w:szCs w:val="32"/>
          <w:highlight w:val="none"/>
        </w:rPr>
      </w:pPr>
      <w:r>
        <w:rPr>
          <w:rFonts w:hint="eastAsia"/>
          <w:bCs/>
          <w:sz w:val="32"/>
          <w:szCs w:val="32"/>
          <w:highlight w:val="none"/>
        </w:rPr>
        <w:t>2.投标供应商应当根据本企业的成本自行决定报价。</w:t>
      </w:r>
      <w:r>
        <w:rPr>
          <w:rFonts w:hint="eastAsia" w:ascii="仿宋_GB2312" w:hAnsi="仿宋_GB2312" w:eastAsia="仿宋_GB2312" w:cs="仿宋_GB2312"/>
          <w:sz w:val="32"/>
          <w:szCs w:val="32"/>
          <w:lang w:val="en-US" w:eastAsia="zh-CN"/>
        </w:rPr>
        <w:t>投标报价明显低于其他通过符合性审查供应商报价，有可能影响服务质量或者不能诚信履约的，评审小组有权要求供应商在合理时间内提供书面说明及必要证明材料；供应商不能证明其报价合理性的，按无效响应处理</w:t>
      </w:r>
      <w:r>
        <w:rPr>
          <w:rFonts w:hint="eastAsia" w:hAnsi="仿宋_GB2312" w:cs="仿宋_GB2312"/>
          <w:sz w:val="32"/>
          <w:szCs w:val="32"/>
          <w:lang w:val="en-US" w:eastAsia="zh-CN"/>
        </w:rPr>
        <w:t>。</w:t>
      </w:r>
    </w:p>
    <w:p>
      <w:pPr>
        <w:snapToGrid w:val="0"/>
        <w:spacing w:beforeLines="0" w:afterLines="0" w:line="560" w:lineRule="exact"/>
        <w:ind w:firstLine="552"/>
        <w:rPr>
          <w:rFonts w:hint="eastAsia"/>
          <w:bCs/>
          <w:sz w:val="32"/>
          <w:szCs w:val="32"/>
          <w:highlight w:val="none"/>
        </w:rPr>
      </w:pPr>
      <w:r>
        <w:rPr>
          <w:rFonts w:hint="eastAsia"/>
          <w:bCs/>
          <w:sz w:val="32"/>
          <w:szCs w:val="32"/>
          <w:highlight w:val="none"/>
        </w:rPr>
        <w:t>3.投标供应商的报价</w:t>
      </w:r>
      <w:r>
        <w:rPr>
          <w:rFonts w:hint="eastAsia"/>
          <w:b/>
          <w:bCs w:val="0"/>
          <w:sz w:val="32"/>
          <w:szCs w:val="32"/>
          <w:highlight w:val="none"/>
        </w:rPr>
        <w:t>不得超过项目预算金额32665</w:t>
      </w:r>
      <w:r>
        <w:rPr>
          <w:rFonts w:hint="eastAsia"/>
          <w:b/>
          <w:bCs w:val="0"/>
          <w:sz w:val="32"/>
          <w:szCs w:val="32"/>
          <w:highlight w:val="none"/>
          <w:lang w:val="en-US" w:eastAsia="zh-CN"/>
        </w:rPr>
        <w:t>0</w:t>
      </w:r>
      <w:r>
        <w:rPr>
          <w:rFonts w:hint="eastAsia"/>
          <w:b/>
          <w:bCs w:val="0"/>
          <w:sz w:val="32"/>
          <w:szCs w:val="32"/>
          <w:highlight w:val="none"/>
        </w:rPr>
        <w:t>元</w:t>
      </w:r>
      <w:r>
        <w:rPr>
          <w:rFonts w:hint="eastAsia"/>
          <w:bCs/>
          <w:sz w:val="32"/>
          <w:szCs w:val="32"/>
          <w:highlight w:val="none"/>
        </w:rPr>
        <w:t>。</w:t>
      </w:r>
    </w:p>
    <w:p>
      <w:pPr>
        <w:snapToGrid w:val="0"/>
        <w:spacing w:beforeLines="0" w:afterLines="0" w:line="560" w:lineRule="exact"/>
        <w:ind w:firstLine="552"/>
        <w:rPr>
          <w:rFonts w:hint="eastAsia"/>
          <w:bCs/>
          <w:sz w:val="32"/>
          <w:szCs w:val="32"/>
          <w:highlight w:val="none"/>
        </w:rPr>
      </w:pPr>
      <w:r>
        <w:rPr>
          <w:rFonts w:hint="eastAsia"/>
          <w:bCs/>
          <w:sz w:val="32"/>
          <w:szCs w:val="32"/>
          <w:highlight w:val="none"/>
        </w:rPr>
        <w:t>4.投标供应商的报价，应当是本项目采购范围和采购文件上所列的各项内容中所述的全部，不得予以重复。</w:t>
      </w:r>
    </w:p>
    <w:p>
      <w:pPr>
        <w:snapToGrid w:val="0"/>
        <w:spacing w:beforeLines="0" w:afterLines="0" w:line="560" w:lineRule="exact"/>
        <w:ind w:firstLine="552"/>
        <w:rPr>
          <w:rFonts w:hint="eastAsia"/>
          <w:bCs/>
          <w:sz w:val="32"/>
          <w:szCs w:val="32"/>
          <w:highlight w:val="none"/>
        </w:rPr>
      </w:pPr>
      <w:r>
        <w:rPr>
          <w:rFonts w:hint="eastAsia"/>
          <w:bCs/>
          <w:sz w:val="32"/>
          <w:szCs w:val="32"/>
          <w:highlight w:val="none"/>
        </w:rPr>
        <w:t>5.投标供应商按响应文件所列的清单中项目和数量填报综合单价和合价。投标供应商未填综合单价或合价的项目，在实施后，将不得以支付，并视作该项费用已包括在其它有价款的综合单价或合价内。</w:t>
      </w:r>
    </w:p>
    <w:p>
      <w:pPr>
        <w:snapToGrid w:val="0"/>
        <w:spacing w:beforeLines="0" w:afterLines="0" w:line="560" w:lineRule="exact"/>
        <w:ind w:firstLine="552"/>
        <w:rPr>
          <w:rFonts w:hint="eastAsia"/>
          <w:bCs/>
          <w:sz w:val="32"/>
          <w:szCs w:val="32"/>
          <w:highlight w:val="none"/>
        </w:rPr>
      </w:pPr>
      <w:r>
        <w:rPr>
          <w:rFonts w:hint="eastAsia"/>
          <w:bCs/>
          <w:sz w:val="32"/>
          <w:szCs w:val="32"/>
          <w:highlight w:val="none"/>
        </w:rPr>
        <w:t>6.投标</w:t>
      </w:r>
      <w:r>
        <w:rPr>
          <w:rFonts w:hint="eastAsia" w:ascii="仿宋_GB2312" w:hAnsi="仿宋_GB2312" w:eastAsia="仿宋_GB2312" w:cs="仿宋_GB2312"/>
          <w:sz w:val="32"/>
          <w:szCs w:val="32"/>
          <w:lang w:val="en-US" w:eastAsia="zh-CN"/>
        </w:rPr>
        <w:t>供应商可自行踏勘项目现场，采购人不以是否踏勘作为资格审查或评分条件。供应商未踏勘的，视为已充分了解项目实施条件，不得以未踏勘或误解项目情况为由要求调整报价或延长服务期限</w:t>
      </w:r>
      <w:r>
        <w:rPr>
          <w:rFonts w:hint="eastAsia"/>
          <w:bCs/>
          <w:sz w:val="32"/>
          <w:szCs w:val="32"/>
          <w:highlight w:val="none"/>
        </w:rPr>
        <w:t>。</w:t>
      </w:r>
    </w:p>
    <w:p>
      <w:pPr>
        <w:snapToGrid w:val="0"/>
        <w:spacing w:beforeLines="0" w:afterLines="0" w:line="560" w:lineRule="exact"/>
        <w:ind w:firstLine="552"/>
        <w:rPr>
          <w:rFonts w:hint="eastAsia"/>
          <w:bCs/>
          <w:sz w:val="32"/>
          <w:szCs w:val="32"/>
          <w:highlight w:val="yellow"/>
        </w:rPr>
      </w:pPr>
      <w:r>
        <w:rPr>
          <w:rFonts w:hint="eastAsia"/>
          <w:bCs/>
          <w:sz w:val="32"/>
          <w:szCs w:val="32"/>
          <w:highlight w:val="none"/>
        </w:rPr>
        <w:t>7.投标供应商不得</w:t>
      </w:r>
      <w:r>
        <w:rPr>
          <w:rFonts w:hint="eastAsia"/>
          <w:bCs/>
          <w:sz w:val="32"/>
          <w:szCs w:val="32"/>
          <w:highlight w:val="none"/>
          <w:lang w:eastAsia="zh-CN"/>
        </w:rPr>
        <w:t>期望</w:t>
      </w:r>
      <w:r>
        <w:rPr>
          <w:rFonts w:hint="eastAsia"/>
          <w:bCs/>
          <w:sz w:val="32"/>
          <w:szCs w:val="32"/>
          <w:highlight w:val="none"/>
        </w:rPr>
        <w:t>通过索赔等方式获取补偿，否则，除可能遭到拒绝外，还可能将被作为不良行为记录在案，并可能影响其以后参加政府采购的项目投标。各投标供应商在报价时，应充分考虑报价的风险。</w:t>
      </w:r>
    </w:p>
    <w:p>
      <w:pPr>
        <w:snapToGrid w:val="0"/>
        <w:spacing w:beforeLines="0" w:afterLines="0" w:line="560" w:lineRule="exact"/>
        <w:ind w:firstLine="552"/>
        <w:rPr>
          <w:rFonts w:hint="eastAsia"/>
          <w:bCs/>
          <w:sz w:val="32"/>
          <w:szCs w:val="32"/>
          <w:highlight w:val="none"/>
        </w:rPr>
      </w:pPr>
      <w:r>
        <w:rPr>
          <w:rFonts w:hint="eastAsia"/>
          <w:bCs/>
          <w:sz w:val="32"/>
          <w:szCs w:val="32"/>
          <w:highlight w:val="none"/>
        </w:rPr>
        <w:t>（四）付款方式：</w:t>
      </w:r>
      <w:r>
        <w:rPr>
          <w:rFonts w:hint="eastAsia" w:eastAsia="仿宋_GB2312"/>
          <w:bCs/>
          <w:sz w:val="32"/>
          <w:szCs w:val="32"/>
          <w:highlight w:val="none"/>
          <w:lang w:eastAsia="zh-CN"/>
        </w:rPr>
        <w:t>次月据实结算</w:t>
      </w:r>
      <w:r>
        <w:rPr>
          <w:rFonts w:hint="eastAsia"/>
          <w:bCs/>
          <w:sz w:val="32"/>
          <w:szCs w:val="32"/>
          <w:highlight w:val="none"/>
        </w:rPr>
        <w:t>。</w:t>
      </w:r>
    </w:p>
    <w:p>
      <w:pPr>
        <w:snapToGrid w:val="0"/>
        <w:spacing w:beforeLines="0" w:afterLines="0" w:line="560" w:lineRule="exact"/>
        <w:ind w:firstLine="552"/>
        <w:rPr>
          <w:rFonts w:hint="eastAsia" w:ascii="黑体" w:hAnsi="黑体" w:eastAsia="黑体" w:cs="黑体"/>
          <w:bCs/>
          <w:sz w:val="32"/>
          <w:szCs w:val="32"/>
          <w:highlight w:val="none"/>
          <w:lang w:eastAsia="zh-CN"/>
        </w:rPr>
      </w:pPr>
      <w:r>
        <w:rPr>
          <w:rFonts w:hint="eastAsia" w:ascii="黑体" w:hAnsi="黑体" w:eastAsia="黑体" w:cs="黑体"/>
          <w:bCs/>
          <w:sz w:val="32"/>
          <w:szCs w:val="32"/>
          <w:highlight w:val="none"/>
          <w:lang w:eastAsia="zh-CN"/>
        </w:rPr>
        <w:t>四、供应商资格要求</w:t>
      </w:r>
    </w:p>
    <w:p>
      <w:pPr>
        <w:snapToGrid w:val="0"/>
        <w:spacing w:beforeLines="0" w:afterLines="0" w:line="560" w:lineRule="exact"/>
        <w:ind w:firstLine="552"/>
        <w:rPr>
          <w:rFonts w:hint="eastAsia"/>
          <w:bCs/>
          <w:sz w:val="32"/>
          <w:szCs w:val="32"/>
          <w:highlight w:val="none"/>
        </w:rPr>
      </w:pPr>
      <w:r>
        <w:rPr>
          <w:rFonts w:hint="eastAsia"/>
          <w:bCs/>
          <w:sz w:val="32"/>
          <w:szCs w:val="32"/>
          <w:highlight w:val="none"/>
          <w:lang w:eastAsia="zh-CN"/>
        </w:rPr>
        <w:t>（一）</w:t>
      </w:r>
      <w:r>
        <w:rPr>
          <w:rFonts w:hint="eastAsia" w:ascii="仿宋_GB2312" w:hAnsi="仿宋" w:eastAsia="仿宋_GB2312" w:cs="仿宋"/>
          <w:sz w:val="32"/>
          <w:szCs w:val="32"/>
        </w:rPr>
        <w:t>在中国境内注册的独立法人或其他组织（提供营业执照、事业法人证书、社会团体法人登记证书等扫描件）</w:t>
      </w:r>
      <w:r>
        <w:rPr>
          <w:rFonts w:hint="eastAsia" w:ascii="仿宋_GB2312" w:hAnsi="仿宋" w:cs="仿宋"/>
          <w:sz w:val="32"/>
          <w:szCs w:val="32"/>
          <w:lang w:eastAsia="zh-CN"/>
        </w:rPr>
        <w:t>，</w:t>
      </w:r>
      <w:r>
        <w:rPr>
          <w:rFonts w:hint="eastAsia" w:ascii="仿宋_GB2312" w:hAnsi="仿宋" w:eastAsia="仿宋_GB2312" w:cs="仿宋"/>
          <w:color w:val="auto"/>
          <w:sz w:val="32"/>
          <w:szCs w:val="32"/>
          <w:highlight w:val="none"/>
        </w:rPr>
        <w:t>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以及提供总、分公司的营业执照扫描件；</w:t>
      </w:r>
    </w:p>
    <w:p>
      <w:pPr>
        <w:spacing w:after="0" w:line="540" w:lineRule="exact"/>
        <w:jc w:val="both"/>
        <w:rPr>
          <w:rFonts w:hint="eastAsia" w:cs="Times New Roman"/>
          <w:bCs/>
          <w:sz w:val="32"/>
          <w:szCs w:val="32"/>
          <w:highlight w:val="none"/>
          <w:lang w:eastAsia="zh-CN"/>
        </w:rPr>
      </w:pPr>
      <w:r>
        <w:rPr>
          <w:rFonts w:hint="eastAsia"/>
          <w:bCs/>
          <w:sz w:val="32"/>
          <w:szCs w:val="32"/>
          <w:highlight w:val="none"/>
          <w:lang w:eastAsia="zh-CN"/>
        </w:rPr>
        <w:t>（二）</w:t>
      </w:r>
      <w:r>
        <w:rPr>
          <w:rFonts w:hint="eastAsia"/>
          <w:bCs/>
          <w:sz w:val="32"/>
          <w:szCs w:val="32"/>
          <w:highlight w:val="none"/>
        </w:rPr>
        <w:t>参与本项目</w:t>
      </w:r>
      <w:r>
        <w:rPr>
          <w:rFonts w:hint="eastAsia"/>
          <w:bCs/>
          <w:sz w:val="32"/>
          <w:szCs w:val="32"/>
          <w:highlight w:val="none"/>
          <w:lang w:eastAsia="zh-CN"/>
        </w:rPr>
        <w:t>投标</w:t>
      </w:r>
      <w:r>
        <w:rPr>
          <w:rFonts w:hint="eastAsia"/>
          <w:bCs/>
          <w:sz w:val="32"/>
          <w:szCs w:val="32"/>
          <w:highlight w:val="none"/>
        </w:rPr>
        <w:t>前三年内，在经营活动中没有重大违</w:t>
      </w:r>
      <w:r>
        <w:rPr>
          <w:rFonts w:hint="eastAsia" w:cs="Times New Roman"/>
          <w:bCs/>
          <w:sz w:val="32"/>
          <w:szCs w:val="32"/>
          <w:highlight w:val="none"/>
          <w:lang w:eastAsia="zh-CN"/>
        </w:rPr>
        <w:t>法记录（由供应商在《政府采购投标及履约承诺函》中作出声明）；</w:t>
      </w:r>
    </w:p>
    <w:p>
      <w:pPr>
        <w:spacing w:after="0" w:line="540" w:lineRule="exact"/>
        <w:jc w:val="both"/>
        <w:rPr>
          <w:rFonts w:hint="eastAsia" w:cs="Times New Roman"/>
          <w:bCs/>
          <w:sz w:val="32"/>
          <w:szCs w:val="32"/>
          <w:highlight w:val="none"/>
          <w:lang w:eastAsia="zh-CN"/>
        </w:rPr>
      </w:pPr>
      <w:r>
        <w:rPr>
          <w:rFonts w:hint="eastAsia" w:cs="Times New Roman"/>
          <w:bCs/>
          <w:sz w:val="32"/>
          <w:szCs w:val="32"/>
          <w:highlight w:val="none"/>
          <w:lang w:eastAsia="zh-CN"/>
        </w:rPr>
        <w:t>（三）参与本项目政府采购活动时不存在被有关部门禁止参与政府采购活动且在有效期内的情况（由供应商在《政府采购投标及履约承诺函》中作出声明）；</w:t>
      </w:r>
    </w:p>
    <w:p>
      <w:pPr>
        <w:spacing w:after="0" w:line="540" w:lineRule="exact"/>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（五）未被列入失信被执行人、重大税收违法案件当事人名单、政府采购严重违法失信行为记录名单（由供应商在《政府采购投标及履约承诺函》中作出声明）</w:t>
      </w:r>
      <w:r>
        <w:rPr>
          <w:rFonts w:hint="eastAsia" w:hAnsi="仿宋_GB2312" w:cs="仿宋_GB2312"/>
          <w:sz w:val="32"/>
          <w:szCs w:val="32"/>
          <w:lang w:eastAsia="zh-CN"/>
        </w:rPr>
        <w:t>；</w:t>
      </w:r>
    </w:p>
    <w:p>
      <w:pPr>
        <w:spacing w:after="0" w:line="540" w:lineRule="exact"/>
        <w:ind w:firstLine="640" w:firstLineChars="200"/>
        <w:jc w:val="both"/>
        <w:rPr>
          <w:rFonts w:hint="eastAsia" w:cs="Times New Roman"/>
          <w:bCs/>
          <w:sz w:val="32"/>
          <w:szCs w:val="32"/>
          <w:highlight w:val="none"/>
          <w:lang w:eastAsia="zh-CN"/>
        </w:rPr>
      </w:pPr>
      <w:r>
        <w:rPr>
          <w:rFonts w:hint="eastAsia" w:hAnsi="仿宋_GB2312" w:cs="仿宋_GB2312"/>
          <w:sz w:val="32"/>
          <w:szCs w:val="32"/>
          <w:lang w:eastAsia="zh-CN"/>
        </w:rPr>
        <w:t>（六）</w:t>
      </w:r>
      <w:r>
        <w:rPr>
          <w:rFonts w:hint="eastAsia" w:cs="Times New Roman"/>
          <w:bCs/>
          <w:sz w:val="32"/>
          <w:szCs w:val="32"/>
          <w:highlight w:val="none"/>
          <w:lang w:eastAsia="zh-CN"/>
        </w:rPr>
        <w:t>有依法缴纳税收和社会保障资金的良好记录</w:t>
      </w:r>
      <w:r>
        <w:rPr>
          <w:rFonts w:hint="eastAsia" w:ascii="仿宋_GB2312" w:hAnsi="仿宋_GB2312" w:eastAsia="仿宋_GB2312" w:cs="仿宋_GB2312"/>
          <w:bCs/>
          <w:sz w:val="32"/>
          <w:szCs w:val="32"/>
          <w:highlight w:val="none"/>
          <w:lang w:val="en-US" w:eastAsia="zh-CN"/>
        </w:rPr>
        <w:t>（由供应商在《政府采购投标及履约承诺函》中作出声明）</w:t>
      </w:r>
      <w:r>
        <w:rPr>
          <w:rFonts w:hint="eastAsia" w:hAnsi="仿宋_GB2312" w:cs="仿宋_GB2312"/>
          <w:bCs/>
          <w:sz w:val="32"/>
          <w:szCs w:val="32"/>
          <w:highlight w:val="none"/>
          <w:lang w:val="en-US" w:eastAsia="zh-CN"/>
        </w:rPr>
        <w:t>；</w:t>
      </w:r>
    </w:p>
    <w:p>
      <w:pPr>
        <w:snapToGrid w:val="0"/>
        <w:spacing w:beforeLines="0" w:afterLines="0" w:line="560" w:lineRule="exact"/>
        <w:ind w:firstLine="552"/>
        <w:rPr>
          <w:rFonts w:hint="eastAsia" w:eastAsia="仿宋_GB2312"/>
          <w:bCs/>
          <w:sz w:val="32"/>
          <w:szCs w:val="32"/>
          <w:highlight w:val="none"/>
          <w:lang w:eastAsia="zh-CN"/>
        </w:rPr>
      </w:pPr>
      <w:r>
        <w:rPr>
          <w:rFonts w:hint="eastAsia"/>
          <w:bCs/>
          <w:sz w:val="32"/>
          <w:szCs w:val="32"/>
          <w:highlight w:val="none"/>
          <w:lang w:eastAsia="zh-CN"/>
        </w:rPr>
        <w:t>（七）</w:t>
      </w:r>
      <w:r>
        <w:rPr>
          <w:rFonts w:hint="eastAsia" w:ascii="仿宋_GB2312" w:hAnsi="仿宋" w:eastAsia="仿宋_GB2312" w:cs="仿宋"/>
          <w:bCs/>
          <w:kern w:val="2"/>
          <w:sz w:val="32"/>
          <w:szCs w:val="32"/>
          <w:highlight w:val="none"/>
          <w:lang w:val="en-US" w:eastAsia="zh-CN" w:bidi="ar-SA"/>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w:t>
      </w:r>
      <w:r>
        <w:rPr>
          <w:rFonts w:hint="eastAsia" w:ascii="仿宋_GB2312" w:hAnsi="仿宋" w:eastAsia="仿宋_GB2312" w:cs="仿宋"/>
          <w:sz w:val="32"/>
          <w:szCs w:val="32"/>
          <w:highlight w:val="none"/>
        </w:rPr>
        <w:t>，不得同时参加本项目的采购活动</w:t>
      </w:r>
      <w:r>
        <w:rPr>
          <w:rFonts w:hint="eastAsia" w:hAnsi="仿宋" w:cs="仿宋"/>
          <w:sz w:val="32"/>
          <w:szCs w:val="32"/>
          <w:highlight w:val="none"/>
          <w:lang w:eastAsia="zh-CN"/>
        </w:rPr>
        <w:t>；</w:t>
      </w:r>
    </w:p>
    <w:p>
      <w:pPr>
        <w:pStyle w:val="4"/>
        <w:ind w:firstLine="640" w:firstLineChars="200"/>
        <w:rPr>
          <w:rFonts w:hint="eastAsia" w:hAnsi="仿宋" w:cs="仿宋"/>
          <w:sz w:val="32"/>
          <w:szCs w:val="32"/>
          <w:highlight w:val="none"/>
          <w:lang w:eastAsia="zh-CN"/>
        </w:rPr>
      </w:pPr>
      <w:r>
        <w:rPr>
          <w:rFonts w:hint="eastAsia"/>
          <w:bCs/>
          <w:sz w:val="32"/>
          <w:szCs w:val="32"/>
          <w:highlight w:val="none"/>
          <w:lang w:eastAsia="zh-CN"/>
        </w:rPr>
        <w:t>（八）</w:t>
      </w:r>
      <w:r>
        <w:rPr>
          <w:rFonts w:hint="eastAsia" w:ascii="仿宋_GB2312" w:hAnsi="仿宋" w:eastAsia="仿宋_GB2312" w:cs="仿宋"/>
          <w:sz w:val="32"/>
          <w:szCs w:val="32"/>
          <w:highlight w:val="none"/>
          <w:lang w:eastAsia="zh-CN"/>
        </w:rPr>
        <w:t>具备食品经营许可证</w:t>
      </w:r>
      <w:r>
        <w:rPr>
          <w:rFonts w:hint="eastAsia" w:ascii="仿宋_GB2312" w:hAnsi="仿宋" w:cs="仿宋"/>
          <w:sz w:val="32"/>
          <w:szCs w:val="32"/>
          <w:highlight w:val="none"/>
          <w:lang w:eastAsia="zh-CN"/>
        </w:rPr>
        <w:t>；</w:t>
      </w:r>
    </w:p>
    <w:p>
      <w:pPr>
        <w:pStyle w:val="4"/>
        <w:ind w:firstLine="640" w:firstLineChars="200"/>
        <w:rPr>
          <w:rFonts w:hint="eastAsia" w:hAnsi="仿宋" w:cs="仿宋"/>
          <w:sz w:val="32"/>
          <w:szCs w:val="32"/>
          <w:highlight w:val="none"/>
          <w:lang w:eastAsia="zh-CN"/>
        </w:rPr>
      </w:pPr>
      <w:r>
        <w:rPr>
          <w:rFonts w:hint="eastAsia" w:hAnsi="仿宋" w:cs="仿宋"/>
          <w:sz w:val="32"/>
          <w:szCs w:val="32"/>
          <w:highlight w:val="none"/>
          <w:lang w:eastAsia="zh-CN"/>
        </w:rPr>
        <w:t>（九）</w:t>
      </w:r>
      <w:r>
        <w:rPr>
          <w:rFonts w:hint="eastAsia" w:ascii="仿宋_GB2312" w:hAnsi="仿宋_GB2312" w:cs="仿宋_GB2312"/>
          <w:b w:val="0"/>
          <w:bCs w:val="0"/>
          <w:i w:val="0"/>
          <w:iCs w:val="0"/>
          <w:color w:val="000000"/>
          <w:sz w:val="32"/>
          <w:szCs w:val="32"/>
          <w:lang w:val="en-US" w:eastAsia="zh-CN"/>
        </w:rPr>
        <w:t>本项目不接受联合体投标。</w:t>
      </w:r>
    </w:p>
    <w:p>
      <w:pPr>
        <w:snapToGrid w:val="0"/>
        <w:spacing w:beforeLines="0" w:afterLines="0" w:line="560" w:lineRule="exact"/>
        <w:ind w:firstLine="552"/>
        <w:rPr>
          <w:rFonts w:ascii="黑体" w:hAnsi="黑体" w:eastAsia="黑体" w:cs="黑体"/>
          <w:bCs/>
          <w:sz w:val="32"/>
          <w:szCs w:val="32"/>
          <w:highlight w:val="none"/>
        </w:rPr>
      </w:pPr>
      <w:r>
        <w:rPr>
          <w:rFonts w:hint="eastAsia" w:ascii="黑体" w:hAnsi="黑体" w:eastAsia="黑体" w:cs="黑体"/>
          <w:bCs/>
          <w:sz w:val="32"/>
          <w:szCs w:val="32"/>
          <w:highlight w:val="none"/>
          <w:lang w:eastAsia="zh-CN"/>
        </w:rPr>
        <w:t>五</w:t>
      </w:r>
      <w:r>
        <w:rPr>
          <w:rFonts w:hint="eastAsia" w:ascii="黑体" w:hAnsi="黑体" w:eastAsia="黑体" w:cs="黑体"/>
          <w:bCs/>
          <w:sz w:val="32"/>
          <w:szCs w:val="32"/>
          <w:highlight w:val="none"/>
        </w:rPr>
        <w:t>、评审规则</w:t>
      </w:r>
    </w:p>
    <w:p>
      <w:pPr>
        <w:pStyle w:val="11"/>
        <w:keepNext w:val="0"/>
        <w:keepLines w:val="0"/>
        <w:pageBreakBefore w:val="0"/>
        <w:numPr>
          <w:ilvl w:val="0"/>
          <w:numId w:val="0"/>
        </w:numPr>
        <w:kinsoku/>
        <w:wordWrap/>
        <w:overflowPunct/>
        <w:topLinePunct w:val="0"/>
        <w:autoSpaceDE/>
        <w:autoSpaceDN/>
        <w:bidi w:val="0"/>
        <w:spacing w:beforeLines="0" w:afterLines="0" w:line="560" w:lineRule="exact"/>
        <w:ind w:firstLine="640" w:firstLineChars="200"/>
        <w:jc w:val="both"/>
        <w:textAlignment w:val="auto"/>
        <w:rPr>
          <w:rFonts w:hint="eastAsia" w:ascii="楷体_GB2312" w:hAnsi="楷体_GB2312" w:eastAsia="楷体_GB2312" w:cs="楷体_GB2312"/>
          <w:b w:val="0"/>
          <w:bCs w:val="0"/>
          <w:sz w:val="32"/>
          <w:szCs w:val="32"/>
          <w:highlight w:val="none"/>
        </w:rPr>
      </w:pPr>
      <w:r>
        <w:rPr>
          <w:rFonts w:hint="eastAsia" w:ascii="楷体_GB2312" w:hAnsi="楷体_GB2312" w:eastAsia="楷体_GB2312" w:cs="楷体_GB2312"/>
          <w:b w:val="0"/>
          <w:bCs w:val="0"/>
          <w:sz w:val="32"/>
          <w:szCs w:val="32"/>
          <w:highlight w:val="none"/>
        </w:rPr>
        <w:t>（一）评审方法：□最低价法/</w:t>
      </w:r>
      <w:r>
        <w:rPr>
          <w:rFonts w:hint="eastAsia" w:ascii="楷体_GB2312" w:hAnsi="楷体_GB2312" w:eastAsia="楷体_GB2312" w:cs="楷体_GB2312"/>
          <w:b w:val="0"/>
          <w:bCs w:val="0"/>
          <w:sz w:val="32"/>
          <w:szCs w:val="32"/>
          <w:highlight w:val="none"/>
          <w:lang w:eastAsia="zh-CN"/>
        </w:rPr>
        <w:t>☑</w:t>
      </w:r>
      <w:r>
        <w:rPr>
          <w:rFonts w:hint="eastAsia" w:ascii="楷体_GB2312" w:hAnsi="楷体_GB2312" w:eastAsia="楷体_GB2312" w:cs="楷体_GB2312"/>
          <w:b w:val="0"/>
          <w:bCs w:val="0"/>
          <w:sz w:val="32"/>
          <w:szCs w:val="32"/>
          <w:highlight w:val="none"/>
        </w:rPr>
        <w:t>综合评分法</w:t>
      </w:r>
    </w:p>
    <w:p>
      <w:pPr>
        <w:pStyle w:val="11"/>
        <w:keepNext w:val="0"/>
        <w:keepLines w:val="0"/>
        <w:pageBreakBefore w:val="0"/>
        <w:numPr>
          <w:ilvl w:val="0"/>
          <w:numId w:val="0"/>
        </w:numPr>
        <w:kinsoku/>
        <w:wordWrap/>
        <w:overflowPunct/>
        <w:topLinePunct w:val="0"/>
        <w:autoSpaceDE/>
        <w:autoSpaceDN/>
        <w:bidi w:val="0"/>
        <w:spacing w:beforeLines="0" w:afterLines="0" w:line="560" w:lineRule="exact"/>
        <w:ind w:firstLine="640" w:firstLineChars="200"/>
        <w:jc w:val="both"/>
        <w:textAlignment w:val="auto"/>
        <w:rPr>
          <w:rFonts w:hint="eastAsia" w:ascii="楷体_GB2312" w:hAnsi="楷体_GB2312" w:eastAsia="楷体_GB2312" w:cs="楷体_GB2312"/>
          <w:b w:val="0"/>
          <w:bCs w:val="0"/>
          <w:sz w:val="32"/>
          <w:szCs w:val="32"/>
          <w:highlight w:val="none"/>
          <w:lang w:eastAsia="zh-CN"/>
        </w:rPr>
      </w:pPr>
      <w:r>
        <w:rPr>
          <w:rFonts w:hint="eastAsia" w:ascii="楷体_GB2312" w:hAnsi="楷体_GB2312" w:eastAsia="楷体_GB2312" w:cs="楷体_GB2312"/>
          <w:b w:val="0"/>
          <w:bCs w:val="0"/>
          <w:sz w:val="32"/>
          <w:szCs w:val="32"/>
          <w:highlight w:val="none"/>
          <w:lang w:eastAsia="zh-CN"/>
        </w:rPr>
        <w:t>（二）</w:t>
      </w:r>
      <w:r>
        <w:rPr>
          <w:rFonts w:hint="eastAsia" w:ascii="楷体_GB2312" w:hAnsi="楷体_GB2312" w:eastAsia="楷体_GB2312" w:cs="楷体_GB2312"/>
          <w:b w:val="0"/>
          <w:bCs w:val="0"/>
          <w:sz w:val="32"/>
          <w:szCs w:val="32"/>
          <w:highlight w:val="none"/>
        </w:rPr>
        <w:t>评分权重</w:t>
      </w:r>
    </w:p>
    <w:tbl>
      <w:tblPr>
        <w:tblStyle w:val="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43"/>
        <w:gridCol w:w="1711"/>
        <w:gridCol w:w="1642"/>
        <w:gridCol w:w="2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790" w:type="pct"/>
            <w:noWrap w:val="0"/>
            <w:vAlign w:val="top"/>
          </w:tcPr>
          <w:p>
            <w:pPr>
              <w:pStyle w:val="11"/>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highlight w:val="none"/>
                <w:vertAlign w:val="baseline"/>
              </w:rPr>
            </w:pPr>
            <w:r>
              <w:rPr>
                <w:rFonts w:hint="eastAsia" w:ascii="仿宋_GB2312" w:hAnsi="仿宋_GB2312" w:eastAsia="仿宋_GB2312" w:cs="仿宋_GB2312"/>
                <w:b w:val="0"/>
                <w:bCs/>
                <w:color w:val="auto"/>
                <w:sz w:val="24"/>
                <w:szCs w:val="24"/>
                <w:highlight w:val="none"/>
              </w:rPr>
              <w:t>评分内容</w:t>
            </w:r>
          </w:p>
        </w:tc>
        <w:tc>
          <w:tcPr>
            <w:tcW w:w="944" w:type="pct"/>
            <w:noWrap w:val="0"/>
            <w:vAlign w:val="top"/>
          </w:tcPr>
          <w:p>
            <w:pPr>
              <w:pStyle w:val="11"/>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highlight w:val="none"/>
                <w:vertAlign w:val="baseline"/>
              </w:rPr>
            </w:pPr>
            <w:r>
              <w:rPr>
                <w:rFonts w:hint="eastAsia" w:ascii="仿宋_GB2312" w:hAnsi="仿宋_GB2312" w:eastAsia="仿宋_GB2312" w:cs="仿宋_GB2312"/>
                <w:b w:val="0"/>
                <w:bCs/>
                <w:color w:val="auto"/>
                <w:sz w:val="24"/>
                <w:szCs w:val="24"/>
                <w:highlight w:val="none"/>
                <w:lang w:eastAsia="zh-CN"/>
              </w:rPr>
              <w:t>商务能力</w:t>
            </w:r>
          </w:p>
        </w:tc>
        <w:tc>
          <w:tcPr>
            <w:tcW w:w="906" w:type="pct"/>
            <w:noWrap w:val="0"/>
            <w:vAlign w:val="top"/>
          </w:tcPr>
          <w:p>
            <w:pPr>
              <w:pStyle w:val="11"/>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right="0" w:rightChars="0" w:firstLine="0" w:firstLineChars="0"/>
              <w:jc w:val="center"/>
              <w:textAlignment w:val="auto"/>
              <w:outlineLvl w:val="9"/>
              <w:rPr>
                <w:rFonts w:hint="default"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技术能力</w:t>
            </w:r>
          </w:p>
        </w:tc>
        <w:tc>
          <w:tcPr>
            <w:tcW w:w="1358" w:type="pct"/>
            <w:noWrap w:val="0"/>
            <w:vAlign w:val="top"/>
          </w:tcPr>
          <w:p>
            <w:pPr>
              <w:pStyle w:val="11"/>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right="0" w:rightChars="0" w:firstLine="0" w:firstLineChars="0"/>
              <w:jc w:val="center"/>
              <w:textAlignment w:val="auto"/>
              <w:outlineLvl w:val="9"/>
              <w:rPr>
                <w:rFonts w:hint="default" w:ascii="仿宋_GB2312" w:hAnsi="仿宋_GB2312" w:eastAsia="仿宋_GB2312" w:cs="仿宋_GB2312"/>
                <w:b w:val="0"/>
                <w:bCs/>
                <w:color w:val="auto"/>
                <w:sz w:val="24"/>
                <w:szCs w:val="24"/>
                <w:highlight w:val="none"/>
                <w:vertAlign w:val="baseline"/>
                <w:lang w:val="en-US"/>
              </w:rPr>
            </w:pPr>
            <w:r>
              <w:rPr>
                <w:rFonts w:hint="eastAsia" w:ascii="仿宋_GB2312" w:hAnsi="仿宋_GB2312" w:eastAsia="仿宋_GB2312" w:cs="仿宋_GB2312"/>
                <w:b w:val="0"/>
                <w:bCs/>
                <w:color w:val="auto"/>
                <w:sz w:val="24"/>
                <w:szCs w:val="24"/>
                <w:highlight w:val="none"/>
                <w:lang w:val="en-US" w:eastAsia="zh-CN"/>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0" w:type="pct"/>
            <w:noWrap w:val="0"/>
            <w:vAlign w:val="top"/>
          </w:tcPr>
          <w:p>
            <w:pPr>
              <w:pStyle w:val="11"/>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highlight w:val="none"/>
                <w:vertAlign w:val="baseline"/>
                <w:lang w:eastAsia="zh-CN"/>
              </w:rPr>
            </w:pPr>
            <w:r>
              <w:rPr>
                <w:rFonts w:hint="eastAsia" w:ascii="仿宋_GB2312" w:hAnsi="仿宋_GB2312" w:eastAsia="仿宋_GB2312" w:cs="仿宋_GB2312"/>
                <w:b w:val="0"/>
                <w:bCs/>
                <w:color w:val="auto"/>
                <w:sz w:val="24"/>
                <w:szCs w:val="24"/>
                <w:highlight w:val="none"/>
              </w:rPr>
              <w:t>分值</w:t>
            </w:r>
            <w:r>
              <w:rPr>
                <w:rFonts w:hint="eastAsia" w:ascii="仿宋_GB2312" w:hAnsi="仿宋_GB2312" w:cs="仿宋_GB2312"/>
                <w:b w:val="0"/>
                <w:bCs/>
                <w:color w:val="auto"/>
                <w:sz w:val="24"/>
                <w:szCs w:val="24"/>
                <w:highlight w:val="none"/>
                <w:lang w:eastAsia="zh-CN"/>
              </w:rPr>
              <w:t>（</w:t>
            </w:r>
            <w:r>
              <w:rPr>
                <w:rFonts w:hint="eastAsia" w:ascii="仿宋_GB2312" w:hAnsi="仿宋_GB2312" w:cs="仿宋_GB2312"/>
                <w:b w:val="0"/>
                <w:bCs/>
                <w:color w:val="auto"/>
                <w:sz w:val="24"/>
                <w:szCs w:val="24"/>
                <w:highlight w:val="none"/>
                <w:lang w:val="en-US" w:eastAsia="zh-CN"/>
              </w:rPr>
              <w:t>100</w:t>
            </w:r>
            <w:r>
              <w:rPr>
                <w:rFonts w:hint="eastAsia" w:ascii="仿宋_GB2312" w:hAnsi="仿宋_GB2312" w:cs="仿宋_GB2312"/>
                <w:b w:val="0"/>
                <w:bCs/>
                <w:color w:val="auto"/>
                <w:sz w:val="24"/>
                <w:szCs w:val="24"/>
                <w:highlight w:val="none"/>
                <w:lang w:eastAsia="zh-CN"/>
              </w:rPr>
              <w:t>）</w:t>
            </w:r>
          </w:p>
        </w:tc>
        <w:tc>
          <w:tcPr>
            <w:tcW w:w="944" w:type="pct"/>
            <w:noWrap w:val="0"/>
            <w:vAlign w:val="top"/>
          </w:tcPr>
          <w:p>
            <w:pPr>
              <w:pStyle w:val="11"/>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highlight w:val="none"/>
                <w:vertAlign w:val="baseline"/>
              </w:rPr>
            </w:pPr>
            <w:r>
              <w:rPr>
                <w:rFonts w:hint="eastAsia" w:ascii="仿宋_GB2312" w:hAnsi="仿宋_GB2312" w:cs="仿宋_GB2312"/>
                <w:b w:val="0"/>
                <w:bCs/>
                <w:color w:val="auto"/>
                <w:sz w:val="24"/>
                <w:szCs w:val="24"/>
                <w:highlight w:val="none"/>
                <w:lang w:val="en-US" w:eastAsia="zh-CN"/>
              </w:rPr>
              <w:t>2</w:t>
            </w:r>
            <w:r>
              <w:rPr>
                <w:rFonts w:hint="default" w:ascii="仿宋_GB2312" w:hAnsi="仿宋_GB2312" w:eastAsia="仿宋_GB2312" w:cs="仿宋_GB2312"/>
                <w:b w:val="0"/>
                <w:bCs/>
                <w:color w:val="auto"/>
                <w:sz w:val="24"/>
                <w:szCs w:val="24"/>
                <w:highlight w:val="none"/>
                <w:lang w:val="en-US" w:eastAsia="zh-CN"/>
              </w:rPr>
              <w:t>0</w:t>
            </w:r>
            <w:r>
              <w:rPr>
                <w:rFonts w:hint="eastAsia" w:ascii="仿宋_GB2312" w:hAnsi="仿宋_GB2312" w:eastAsia="仿宋_GB2312" w:cs="仿宋_GB2312"/>
                <w:b w:val="0"/>
                <w:bCs/>
                <w:color w:val="auto"/>
                <w:sz w:val="24"/>
                <w:szCs w:val="24"/>
                <w:highlight w:val="none"/>
              </w:rPr>
              <w:t>分</w:t>
            </w:r>
          </w:p>
        </w:tc>
        <w:tc>
          <w:tcPr>
            <w:tcW w:w="906" w:type="pct"/>
            <w:noWrap w:val="0"/>
            <w:vAlign w:val="top"/>
          </w:tcPr>
          <w:p>
            <w:pPr>
              <w:pStyle w:val="11"/>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highlight w:val="none"/>
                <w:vertAlign w:val="baseline"/>
              </w:rPr>
            </w:pPr>
            <w:r>
              <w:rPr>
                <w:rFonts w:hint="eastAsia" w:ascii="仿宋_GB2312" w:hAnsi="仿宋_GB2312" w:cs="仿宋_GB2312"/>
                <w:b w:val="0"/>
                <w:bCs/>
                <w:color w:val="auto"/>
                <w:sz w:val="24"/>
                <w:szCs w:val="24"/>
                <w:highlight w:val="none"/>
                <w:lang w:val="en-US" w:eastAsia="zh-CN"/>
              </w:rPr>
              <w:t>6</w:t>
            </w:r>
            <w:r>
              <w:rPr>
                <w:rFonts w:hint="eastAsia" w:ascii="仿宋_GB2312" w:hAnsi="仿宋_GB2312" w:eastAsia="仿宋_GB2312" w:cs="仿宋_GB2312"/>
                <w:b w:val="0"/>
                <w:bCs/>
                <w:color w:val="auto"/>
                <w:sz w:val="24"/>
                <w:szCs w:val="24"/>
                <w:highlight w:val="none"/>
                <w:lang w:val="en-US" w:eastAsia="zh-CN"/>
              </w:rPr>
              <w:t>0</w:t>
            </w:r>
            <w:r>
              <w:rPr>
                <w:rFonts w:hint="eastAsia" w:ascii="仿宋_GB2312" w:hAnsi="仿宋_GB2312" w:eastAsia="仿宋_GB2312" w:cs="仿宋_GB2312"/>
                <w:b w:val="0"/>
                <w:bCs/>
                <w:color w:val="auto"/>
                <w:sz w:val="24"/>
                <w:szCs w:val="24"/>
                <w:highlight w:val="none"/>
              </w:rPr>
              <w:t>分</w:t>
            </w:r>
          </w:p>
        </w:tc>
        <w:tc>
          <w:tcPr>
            <w:tcW w:w="1358" w:type="pct"/>
            <w:noWrap w:val="0"/>
            <w:vAlign w:val="top"/>
          </w:tcPr>
          <w:p>
            <w:pPr>
              <w:pStyle w:val="11"/>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highlight w:val="none"/>
                <w:vertAlign w:val="baseline"/>
              </w:rPr>
            </w:pPr>
            <w:r>
              <w:rPr>
                <w:rFonts w:hint="eastAsia" w:ascii="仿宋_GB2312" w:hAnsi="仿宋_GB2312" w:cs="仿宋_GB2312"/>
                <w:b w:val="0"/>
                <w:bCs/>
                <w:color w:val="auto"/>
                <w:sz w:val="24"/>
                <w:szCs w:val="24"/>
                <w:highlight w:val="none"/>
                <w:lang w:val="en-US" w:eastAsia="zh-CN"/>
              </w:rPr>
              <w:t>2</w:t>
            </w:r>
            <w:r>
              <w:rPr>
                <w:rFonts w:hint="eastAsia" w:ascii="仿宋_GB2312" w:hAnsi="仿宋_GB2312" w:eastAsia="仿宋_GB2312" w:cs="仿宋_GB2312"/>
                <w:b w:val="0"/>
                <w:bCs/>
                <w:color w:val="auto"/>
                <w:sz w:val="24"/>
                <w:szCs w:val="24"/>
                <w:highlight w:val="none"/>
                <w:lang w:val="en-US" w:eastAsia="zh-CN"/>
              </w:rPr>
              <w:t>0</w:t>
            </w:r>
            <w:r>
              <w:rPr>
                <w:rFonts w:hint="eastAsia" w:ascii="仿宋_GB2312" w:hAnsi="仿宋_GB2312" w:eastAsia="仿宋_GB2312" w:cs="仿宋_GB2312"/>
                <w:b w:val="0"/>
                <w:bCs/>
                <w:color w:val="auto"/>
                <w:sz w:val="24"/>
                <w:szCs w:val="24"/>
                <w:highlight w:val="none"/>
              </w:rPr>
              <w:t>分</w:t>
            </w:r>
          </w:p>
        </w:tc>
      </w:tr>
    </w:tbl>
    <w:p>
      <w:pPr>
        <w:pStyle w:val="11"/>
        <w:keepNext w:val="0"/>
        <w:keepLines w:val="0"/>
        <w:pageBreakBefore w:val="0"/>
        <w:numPr>
          <w:ilvl w:val="0"/>
          <w:numId w:val="0"/>
        </w:numPr>
        <w:kinsoku/>
        <w:wordWrap/>
        <w:overflowPunct/>
        <w:topLinePunct w:val="0"/>
        <w:autoSpaceDE/>
        <w:autoSpaceDN/>
        <w:bidi w:val="0"/>
        <w:spacing w:beforeLines="0" w:afterLines="0" w:line="560" w:lineRule="exact"/>
        <w:ind w:firstLine="640" w:firstLineChars="200"/>
        <w:jc w:val="both"/>
        <w:textAlignment w:val="auto"/>
        <w:rPr>
          <w:rFonts w:hint="eastAsia" w:ascii="楷体_GB2312" w:hAnsi="楷体_GB2312" w:eastAsia="楷体_GB2312" w:cs="楷体_GB2312"/>
          <w:b w:val="0"/>
          <w:bCs w:val="0"/>
          <w:sz w:val="32"/>
          <w:szCs w:val="32"/>
          <w:highlight w:val="none"/>
          <w:lang w:eastAsia="zh-CN"/>
        </w:rPr>
      </w:pPr>
      <w:r>
        <w:rPr>
          <w:rFonts w:hint="eastAsia" w:ascii="楷体_GB2312" w:hAnsi="楷体_GB2312" w:eastAsia="楷体_GB2312" w:cs="楷体_GB2312"/>
          <w:b w:val="0"/>
          <w:bCs w:val="0"/>
          <w:sz w:val="32"/>
          <w:szCs w:val="32"/>
          <w:highlight w:val="none"/>
          <w:lang w:eastAsia="zh-CN"/>
        </w:rPr>
        <w:t>（三）评分标准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000000"/>
          <w:sz w:val="32"/>
          <w:szCs w:val="32"/>
          <w:lang w:val="en"/>
        </w:rPr>
      </w:pPr>
      <w:r>
        <w:rPr>
          <w:rFonts w:hint="eastAsia" w:ascii="仿宋_GB2312" w:eastAsia="仿宋_GB2312"/>
          <w:color w:val="000000"/>
          <w:sz w:val="32"/>
          <w:szCs w:val="32"/>
          <w:lang w:val="en"/>
        </w:rPr>
        <w:t>1.</w:t>
      </w:r>
      <w:r>
        <w:rPr>
          <w:rFonts w:hint="eastAsia" w:ascii="仿宋_GB2312" w:eastAsia="仿宋_GB2312"/>
          <w:color w:val="000000"/>
          <w:sz w:val="32"/>
          <w:szCs w:val="32"/>
          <w:lang w:val="en" w:eastAsia="zh-CN"/>
        </w:rPr>
        <w:t>商务</w:t>
      </w:r>
      <w:r>
        <w:rPr>
          <w:rFonts w:hint="eastAsia" w:ascii="仿宋_GB2312" w:eastAsia="仿宋_GB2312"/>
          <w:color w:val="000000"/>
          <w:sz w:val="32"/>
          <w:szCs w:val="32"/>
          <w:lang w:val="en"/>
        </w:rPr>
        <w:t>能力</w:t>
      </w:r>
    </w:p>
    <w:tbl>
      <w:tblPr>
        <w:tblStyle w:val="7"/>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1326"/>
        <w:gridCol w:w="2056"/>
        <w:gridCol w:w="48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2312" w:type="pct"/>
            <w:gridSpan w:val="3"/>
            <w:noWrap w:val="0"/>
            <w:vAlign w:val="center"/>
          </w:tcPr>
          <w:p>
            <w:pPr>
              <w:keepNext w:val="0"/>
              <w:keepLines w:val="0"/>
              <w:pageBreakBefore w:val="0"/>
              <w:widowControl/>
              <w:kinsoku/>
              <w:wordWrap/>
              <w:overflowPunct/>
              <w:topLinePunct w:val="0"/>
              <w:autoSpaceDE/>
              <w:autoSpaceDN/>
              <w:bidi w:val="0"/>
              <w:spacing w:line="440" w:lineRule="exact"/>
              <w:jc w:val="center"/>
              <w:textAlignment w:val="auto"/>
              <w:rPr>
                <w:rFonts w:hint="eastAsia" w:ascii="楷体_GB2312" w:hAnsi="楷体_GB2312" w:eastAsia="楷体_GB2312" w:cs="楷体_GB2312"/>
                <w:bCs/>
                <w:color w:val="000000"/>
                <w:kern w:val="0"/>
                <w:sz w:val="24"/>
                <w:szCs w:val="24"/>
              </w:rPr>
            </w:pPr>
            <w:r>
              <w:rPr>
                <w:rFonts w:hint="eastAsia" w:ascii="楷体_GB2312" w:hAnsi="楷体_GB2312" w:eastAsia="楷体_GB2312" w:cs="楷体_GB2312"/>
                <w:bCs/>
                <w:color w:val="000000"/>
                <w:kern w:val="0"/>
                <w:sz w:val="24"/>
                <w:szCs w:val="24"/>
              </w:rPr>
              <w:t>项目</w:t>
            </w:r>
          </w:p>
        </w:tc>
        <w:tc>
          <w:tcPr>
            <w:tcW w:w="2687" w:type="pct"/>
            <w:noWrap w:val="0"/>
            <w:vAlign w:val="center"/>
          </w:tcPr>
          <w:p>
            <w:pPr>
              <w:keepNext w:val="0"/>
              <w:keepLines w:val="0"/>
              <w:pageBreakBefore w:val="0"/>
              <w:widowControl/>
              <w:kinsoku/>
              <w:wordWrap/>
              <w:overflowPunct/>
              <w:topLinePunct w:val="0"/>
              <w:autoSpaceDE/>
              <w:autoSpaceDN/>
              <w:bidi w:val="0"/>
              <w:spacing w:line="440" w:lineRule="exact"/>
              <w:jc w:val="center"/>
              <w:textAlignment w:val="auto"/>
              <w:rPr>
                <w:rFonts w:hint="eastAsia" w:ascii="楷体_GB2312" w:hAnsi="楷体_GB2312" w:eastAsia="楷体_GB2312" w:cs="楷体_GB2312"/>
                <w:bCs/>
                <w:color w:val="000000"/>
                <w:kern w:val="0"/>
                <w:sz w:val="24"/>
                <w:szCs w:val="24"/>
              </w:rPr>
            </w:pPr>
            <w:r>
              <w:rPr>
                <w:rFonts w:hint="eastAsia" w:ascii="楷体_GB2312" w:hAnsi="楷体_GB2312" w:eastAsia="楷体_GB2312" w:cs="楷体_GB2312"/>
                <w:bCs/>
                <w:color w:val="000000"/>
                <w:kern w:val="0"/>
                <w:sz w:val="24"/>
                <w:szCs w:val="24"/>
              </w:rPr>
              <w:t>得分依据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2" w:hRule="atLeast"/>
        </w:trPr>
        <w:tc>
          <w:tcPr>
            <w:tcW w:w="445" w:type="pct"/>
            <w:noWrap w:val="0"/>
            <w:vAlign w:val="center"/>
          </w:tcPr>
          <w:p>
            <w:pPr>
              <w:keepNext w:val="0"/>
              <w:keepLines w:val="0"/>
              <w:pageBreakBefore w:val="0"/>
              <w:kinsoku/>
              <w:wordWrap/>
              <w:overflowPunct/>
              <w:topLinePunct w:val="0"/>
              <w:autoSpaceDE/>
              <w:autoSpaceDN/>
              <w:bidi w:val="0"/>
              <w:spacing w:line="440" w:lineRule="exact"/>
              <w:ind w:left="0" w:leftChars="0" w:firstLine="0" w:firstLineChars="0"/>
              <w:jc w:val="center"/>
              <w:textAlignment w:val="auto"/>
              <w:rPr>
                <w:rFonts w:hint="default"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eastAsia="zh-CN"/>
              </w:rPr>
              <w:t>商务能力</w:t>
            </w:r>
            <w:r>
              <w:rPr>
                <w:rFonts w:hint="eastAsia" w:hAnsi="仿宋_GB2312" w:cs="仿宋_GB2312"/>
                <w:bCs/>
                <w:color w:val="000000"/>
                <w:sz w:val="24"/>
                <w:szCs w:val="24"/>
                <w:lang w:val="en-US" w:eastAsia="zh-CN"/>
              </w:rPr>
              <w:t>2</w:t>
            </w:r>
            <w:r>
              <w:rPr>
                <w:rFonts w:hint="eastAsia" w:ascii="仿宋_GB2312" w:hAnsi="仿宋_GB2312" w:eastAsia="仿宋_GB2312" w:cs="仿宋_GB2312"/>
                <w:bCs/>
                <w:color w:val="000000"/>
                <w:sz w:val="24"/>
                <w:szCs w:val="24"/>
                <w:lang w:val="en-US" w:eastAsia="zh-CN"/>
              </w:rPr>
              <w:t>0分</w:t>
            </w:r>
          </w:p>
        </w:tc>
        <w:tc>
          <w:tcPr>
            <w:tcW w:w="732" w:type="pct"/>
            <w:noWrap w:val="0"/>
            <w:vAlign w:val="center"/>
          </w:tcPr>
          <w:p>
            <w:pPr>
              <w:keepNext w:val="0"/>
              <w:keepLines w:val="0"/>
              <w:pageBreakBefore w:val="0"/>
              <w:kinsoku/>
              <w:wordWrap/>
              <w:overflowPunct/>
              <w:topLinePunct w:val="0"/>
              <w:autoSpaceDE/>
              <w:autoSpaceDN/>
              <w:bidi w:val="0"/>
              <w:spacing w:line="440" w:lineRule="exact"/>
              <w:ind w:firstLine="0" w:firstLineChars="0"/>
              <w:jc w:val="both"/>
              <w:textAlignment w:val="auto"/>
              <w:rPr>
                <w:rFonts w:hint="eastAsia" w:ascii="仿宋_GB2312" w:hAnsi="仿宋_GB2312" w:eastAsia="仿宋_GB2312" w:cs="仿宋_GB2312"/>
                <w:bCs/>
                <w:color w:val="000000"/>
                <w:kern w:val="0"/>
                <w:sz w:val="24"/>
                <w:szCs w:val="24"/>
                <w:lang w:val="en-US" w:eastAsia="zh-CN" w:bidi="ar-SA"/>
              </w:rPr>
            </w:pPr>
            <w:r>
              <w:rPr>
                <w:rFonts w:hint="eastAsia" w:ascii="仿宋_GB2312" w:hAnsi="仿宋_GB2312" w:eastAsia="仿宋_GB2312" w:cs="仿宋_GB2312"/>
                <w:bCs/>
                <w:color w:val="000000"/>
                <w:sz w:val="24"/>
                <w:szCs w:val="24"/>
                <w:lang w:eastAsia="zh-CN"/>
              </w:rPr>
              <w:t>同类经验</w:t>
            </w:r>
            <w:r>
              <w:rPr>
                <w:rFonts w:hint="eastAsia" w:ascii="仿宋_GB2312" w:hAnsi="仿宋_GB2312" w:eastAsia="仿宋_GB2312" w:cs="仿宋_GB2312"/>
                <w:bCs/>
                <w:color w:val="000000"/>
                <w:sz w:val="24"/>
                <w:szCs w:val="24"/>
                <w:lang w:val="en-US" w:eastAsia="zh-CN"/>
              </w:rPr>
              <w:t>（</w:t>
            </w:r>
            <w:r>
              <w:rPr>
                <w:rFonts w:hint="eastAsia" w:hAnsi="仿宋_GB2312" w:cs="仿宋_GB2312"/>
                <w:bCs/>
                <w:color w:val="000000"/>
                <w:sz w:val="24"/>
                <w:szCs w:val="24"/>
                <w:lang w:val="en-US" w:eastAsia="zh-CN"/>
              </w:rPr>
              <w:t>2</w:t>
            </w:r>
            <w:r>
              <w:rPr>
                <w:rFonts w:hint="eastAsia" w:ascii="仿宋_GB2312" w:hAnsi="仿宋_GB2312" w:eastAsia="仿宋_GB2312" w:cs="仿宋_GB2312"/>
                <w:bCs/>
                <w:color w:val="000000"/>
                <w:sz w:val="24"/>
                <w:szCs w:val="24"/>
                <w:lang w:val="en-US" w:eastAsia="zh-CN"/>
              </w:rPr>
              <w:t>0</w:t>
            </w:r>
            <w:r>
              <w:rPr>
                <w:rFonts w:hint="eastAsia" w:ascii="仿宋_GB2312" w:hAnsi="仿宋_GB2312" w:eastAsia="仿宋_GB2312" w:cs="仿宋_GB2312"/>
                <w:bCs/>
                <w:color w:val="000000"/>
                <w:sz w:val="24"/>
                <w:szCs w:val="24"/>
              </w:rPr>
              <w:t>分</w:t>
            </w:r>
            <w:r>
              <w:rPr>
                <w:rFonts w:hint="eastAsia" w:ascii="仿宋_GB2312" w:hAnsi="仿宋_GB2312" w:eastAsia="仿宋_GB2312" w:cs="仿宋_GB2312"/>
                <w:bCs/>
                <w:color w:val="000000"/>
                <w:sz w:val="24"/>
                <w:szCs w:val="24"/>
                <w:lang w:val="en-US" w:eastAsia="zh-CN"/>
              </w:rPr>
              <w:t>）</w:t>
            </w:r>
          </w:p>
        </w:tc>
        <w:tc>
          <w:tcPr>
            <w:tcW w:w="1135" w:type="pct"/>
            <w:noWrap w:val="0"/>
            <w:vAlign w:val="center"/>
          </w:tcPr>
          <w:p>
            <w:pPr>
              <w:keepNext w:val="0"/>
              <w:keepLines w:val="0"/>
              <w:pageBreakBefore w:val="0"/>
              <w:kinsoku/>
              <w:wordWrap/>
              <w:overflowPunct/>
              <w:topLinePunct w:val="0"/>
              <w:autoSpaceDE/>
              <w:autoSpaceDN/>
              <w:bidi w:val="0"/>
              <w:spacing w:line="440" w:lineRule="exact"/>
              <w:ind w:left="0" w:leftChars="0" w:firstLine="0" w:firstLineChars="0"/>
              <w:jc w:val="both"/>
              <w:textAlignment w:val="auto"/>
              <w:rPr>
                <w:rFonts w:hint="default"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sz w:val="24"/>
                <w:szCs w:val="24"/>
                <w:lang w:eastAsia="zh-CN"/>
              </w:rPr>
              <w:t>具有相关经验。</w:t>
            </w:r>
          </w:p>
        </w:tc>
        <w:tc>
          <w:tcPr>
            <w:tcW w:w="2687" w:type="pct"/>
            <w:noWrap w:val="0"/>
            <w:vAlign w:val="center"/>
          </w:tcPr>
          <w:p>
            <w:pPr>
              <w:keepNext w:val="0"/>
              <w:keepLines w:val="0"/>
              <w:pageBreakBefore w:val="0"/>
              <w:kinsoku/>
              <w:wordWrap/>
              <w:overflowPunct/>
              <w:topLinePunct w:val="0"/>
              <w:autoSpaceDE/>
              <w:autoSpaceDN/>
              <w:bidi w:val="0"/>
              <w:spacing w:line="440" w:lineRule="exact"/>
              <w:ind w:left="0" w:leftChars="0" w:firstLine="0" w:firstLineChars="0"/>
              <w:jc w:val="both"/>
              <w:textAlignment w:val="auto"/>
              <w:rPr>
                <w:rFonts w:hint="eastAsia" w:ascii="仿宋_GB2312" w:hAnsi="仿宋_GB2312" w:eastAsia="仿宋_GB2312" w:cs="仿宋_GB2312"/>
                <w:bCs/>
                <w:color w:val="000000"/>
                <w:kern w:val="2"/>
                <w:sz w:val="24"/>
                <w:szCs w:val="24"/>
                <w:lang w:val="en-US" w:eastAsia="zh-CN" w:bidi="ar-SA"/>
              </w:rPr>
            </w:pPr>
            <w:r>
              <w:rPr>
                <w:rFonts w:hint="eastAsia" w:hAnsi="仿宋_GB2312" w:cs="仿宋_GB2312"/>
                <w:bCs/>
                <w:color w:val="000000"/>
                <w:sz w:val="24"/>
                <w:szCs w:val="24"/>
                <w:lang w:eastAsia="zh-CN"/>
              </w:rPr>
              <w:t>具有</w:t>
            </w:r>
            <w:r>
              <w:rPr>
                <w:rFonts w:hint="eastAsia" w:ascii="仿宋_GB2312" w:hAnsi="仿宋_GB2312" w:eastAsia="仿宋_GB2312" w:cs="仿宋_GB2312"/>
                <w:bCs/>
                <w:color w:val="000000"/>
                <w:sz w:val="24"/>
                <w:szCs w:val="24"/>
                <w:lang w:eastAsia="zh-CN"/>
              </w:rPr>
              <w:t>机关/事业单位/企业团餐/配餐服务</w:t>
            </w:r>
            <w:r>
              <w:rPr>
                <w:rFonts w:hint="eastAsia" w:hAnsi="仿宋_GB2312" w:cs="仿宋_GB2312"/>
                <w:bCs/>
                <w:color w:val="000000"/>
                <w:sz w:val="24"/>
                <w:szCs w:val="24"/>
                <w:lang w:val="en-US" w:eastAsia="zh-CN"/>
              </w:rPr>
              <w:t>等</w:t>
            </w:r>
            <w:r>
              <w:rPr>
                <w:rFonts w:hint="eastAsia" w:hAnsi="仿宋_GB2312" w:cs="仿宋_GB2312"/>
                <w:bCs/>
                <w:color w:val="000000"/>
                <w:sz w:val="24"/>
                <w:szCs w:val="24"/>
                <w:lang w:eastAsia="zh-CN"/>
              </w:rPr>
              <w:t>同类项目经验，</w:t>
            </w:r>
            <w:r>
              <w:rPr>
                <w:rFonts w:hint="eastAsia" w:ascii="仿宋_GB2312" w:hAnsi="仿宋_GB2312" w:eastAsia="仿宋_GB2312" w:cs="仿宋_GB2312"/>
                <w:bCs/>
                <w:color w:val="000000"/>
                <w:sz w:val="24"/>
                <w:szCs w:val="24"/>
                <w:lang w:eastAsia="zh-CN"/>
              </w:rPr>
              <w:t>每提供一项以往类似项目得</w:t>
            </w:r>
            <w:r>
              <w:rPr>
                <w:rFonts w:hint="eastAsia" w:ascii="仿宋_GB2312" w:hAnsi="仿宋_GB2312" w:eastAsia="仿宋_GB2312" w:cs="仿宋_GB2312"/>
                <w:bCs/>
                <w:color w:val="000000"/>
                <w:sz w:val="24"/>
                <w:szCs w:val="24"/>
                <w:lang w:val="en-US" w:eastAsia="zh-CN"/>
              </w:rPr>
              <w:t>5</w:t>
            </w:r>
            <w:r>
              <w:rPr>
                <w:rFonts w:hint="eastAsia" w:ascii="仿宋_GB2312" w:hAnsi="仿宋_GB2312" w:eastAsia="仿宋_GB2312" w:cs="仿宋_GB2312"/>
                <w:bCs/>
                <w:color w:val="000000"/>
                <w:sz w:val="24"/>
                <w:szCs w:val="24"/>
                <w:lang w:eastAsia="zh-CN"/>
              </w:rPr>
              <w:t>分、本项最高得分为</w:t>
            </w:r>
            <w:r>
              <w:rPr>
                <w:rFonts w:hint="eastAsia" w:hAnsi="仿宋_GB2312" w:cs="仿宋_GB2312"/>
                <w:bCs/>
                <w:color w:val="000000"/>
                <w:sz w:val="24"/>
                <w:szCs w:val="24"/>
                <w:lang w:val="en-US" w:eastAsia="zh-CN"/>
              </w:rPr>
              <w:t>2</w:t>
            </w:r>
            <w:r>
              <w:rPr>
                <w:rFonts w:hint="eastAsia" w:ascii="仿宋_GB2312" w:hAnsi="仿宋_GB2312" w:eastAsia="仿宋_GB2312" w:cs="仿宋_GB2312"/>
                <w:bCs/>
                <w:color w:val="000000"/>
                <w:sz w:val="24"/>
                <w:szCs w:val="24"/>
                <w:lang w:val="en-US" w:eastAsia="zh-CN"/>
              </w:rPr>
              <w:t>0</w:t>
            </w:r>
            <w:r>
              <w:rPr>
                <w:rFonts w:hint="eastAsia" w:ascii="仿宋_GB2312" w:hAnsi="仿宋_GB2312" w:eastAsia="仿宋_GB2312" w:cs="仿宋_GB2312"/>
                <w:bCs/>
                <w:color w:val="000000"/>
                <w:sz w:val="24"/>
                <w:szCs w:val="24"/>
                <w:lang w:eastAsia="zh-CN"/>
              </w:rPr>
              <w:t>分</w:t>
            </w:r>
            <w:r>
              <w:rPr>
                <w:rFonts w:hint="eastAsia" w:hAnsi="仿宋_GB2312" w:cs="仿宋_GB2312"/>
                <w:bCs/>
                <w:color w:val="000000"/>
                <w:sz w:val="24"/>
                <w:szCs w:val="24"/>
                <w:lang w:eastAsia="zh-CN"/>
              </w:rPr>
              <w:t>。</w:t>
            </w:r>
            <w:r>
              <w:rPr>
                <w:rFonts w:hint="eastAsia" w:ascii="仿宋_GB2312" w:hAnsi="仿宋_GB2312" w:eastAsia="仿宋_GB2312" w:cs="仿宋_GB2312"/>
                <w:bCs/>
                <w:color w:val="000000"/>
                <w:sz w:val="24"/>
                <w:szCs w:val="24"/>
                <w:lang w:eastAsia="zh-CN"/>
              </w:rPr>
              <w:t>须提供相关佐证材料（</w:t>
            </w:r>
            <w:r>
              <w:rPr>
                <w:rFonts w:hint="eastAsia" w:ascii="仿宋_GB2312" w:hAnsi="仿宋_GB2312" w:eastAsia="仿宋_GB2312" w:cs="仿宋_GB2312"/>
                <w:bCs/>
                <w:color w:val="000000"/>
                <w:sz w:val="24"/>
                <w:szCs w:val="24"/>
                <w:lang w:val="en-US" w:eastAsia="zh-CN"/>
              </w:rPr>
              <w:t>中标通知书或合同关键页复印件或发票复印件</w:t>
            </w:r>
            <w:r>
              <w:rPr>
                <w:rFonts w:hint="eastAsia" w:ascii="仿宋_GB2312" w:hAnsi="仿宋_GB2312" w:eastAsia="仿宋_GB2312" w:cs="仿宋_GB2312"/>
                <w:bCs/>
                <w:color w:val="000000"/>
                <w:sz w:val="24"/>
                <w:szCs w:val="24"/>
                <w:lang w:eastAsia="zh-CN"/>
              </w:rPr>
              <w:t>）</w:t>
            </w:r>
            <w:r>
              <w:rPr>
                <w:rFonts w:hint="eastAsia" w:hAnsi="仿宋_GB2312" w:cs="仿宋_GB2312"/>
                <w:bCs/>
                <w:color w:val="000000"/>
                <w:sz w:val="24"/>
                <w:szCs w:val="24"/>
                <w:lang w:eastAsia="zh-CN"/>
              </w:rPr>
              <w:t>。</w:t>
            </w:r>
          </w:p>
        </w:tc>
      </w:tr>
    </w:tbl>
    <w:p>
      <w:pPr>
        <w:keepNext w:val="0"/>
        <w:keepLines w:val="0"/>
        <w:pageBreakBefore w:val="0"/>
        <w:numPr>
          <w:ilvl w:val="0"/>
          <w:numId w:val="0"/>
        </w:numPr>
        <w:kinsoku/>
        <w:wordWrap/>
        <w:overflowPunct/>
        <w:topLinePunct w:val="0"/>
        <w:autoSpaceDE/>
        <w:autoSpaceDN/>
        <w:bidi w:val="0"/>
        <w:spacing w:line="560" w:lineRule="atLeast"/>
        <w:ind w:firstLine="480" w:firstLineChars="200"/>
        <w:jc w:val="both"/>
        <w:textAlignment w:val="auto"/>
        <w:rPr>
          <w:rFonts w:hint="eastAsia" w:ascii="仿宋_GB2312" w:eastAsia="仿宋_GB2312"/>
          <w:b/>
          <w:bCs/>
          <w:color w:val="000000"/>
          <w:sz w:val="32"/>
          <w:szCs w:val="32"/>
        </w:rPr>
      </w:pPr>
      <w:r>
        <w:rPr>
          <w:rFonts w:hint="eastAsia" w:ascii="宋体" w:hAnsi="宋体" w:eastAsia="宋体"/>
          <w:bCs/>
          <w:color w:val="000000"/>
          <w:sz w:val="24"/>
        </w:rPr>
        <w:t>注：</w:t>
      </w:r>
      <w:r>
        <w:rPr>
          <w:rFonts w:hint="eastAsia" w:ascii="宋体" w:hAnsi="宋体"/>
          <w:bCs/>
          <w:color w:val="000000"/>
          <w:sz w:val="24"/>
        </w:rPr>
        <w:t>不提供证明文件或提供的证明文件不合格者，不得分。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仿宋_GB2312"/>
          <w:lang w:eastAsia="zh-CN"/>
        </w:rPr>
      </w:pPr>
      <w:r>
        <w:rPr>
          <w:rFonts w:hint="default" w:ascii="仿宋_GB2312" w:eastAsia="仿宋_GB2312"/>
          <w:color w:val="000000"/>
          <w:sz w:val="32"/>
          <w:szCs w:val="32"/>
          <w:lang w:val="en"/>
        </w:rPr>
        <w:t>2.</w:t>
      </w:r>
      <w:r>
        <w:rPr>
          <w:rFonts w:hint="eastAsia" w:ascii="仿宋_GB2312" w:eastAsia="仿宋_GB2312"/>
          <w:color w:val="000000"/>
          <w:sz w:val="32"/>
          <w:szCs w:val="32"/>
        </w:rPr>
        <w:t>技术能</w:t>
      </w:r>
      <w:r>
        <w:rPr>
          <w:rFonts w:hint="eastAsia" w:ascii="仿宋_GB2312" w:eastAsia="仿宋_GB2312"/>
          <w:color w:val="000000"/>
          <w:sz w:val="32"/>
          <w:szCs w:val="32"/>
          <w:lang w:eastAsia="zh-CN"/>
        </w:rPr>
        <w:t>力</w:t>
      </w:r>
    </w:p>
    <w:tbl>
      <w:tblPr>
        <w:tblStyle w:val="7"/>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8"/>
        <w:gridCol w:w="1323"/>
        <w:gridCol w:w="2008"/>
        <w:gridCol w:w="4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2317" w:type="pct"/>
            <w:gridSpan w:val="3"/>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lang w:eastAsia="zh-CN"/>
              </w:rPr>
              <w:t>项目</w:t>
            </w:r>
          </w:p>
        </w:tc>
        <w:tc>
          <w:tcPr>
            <w:tcW w:w="2682" w:type="pct"/>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得分依据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479"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both"/>
              <w:textAlignment w:val="auto"/>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lang w:eastAsia="zh-CN"/>
              </w:rPr>
              <w:t>技术能力</w:t>
            </w:r>
            <w:r>
              <w:rPr>
                <w:rFonts w:hint="eastAsia" w:hAnsi="仿宋_GB2312" w:cs="仿宋_GB2312"/>
                <w:bCs/>
                <w:color w:val="auto"/>
                <w:sz w:val="24"/>
                <w:szCs w:val="24"/>
                <w:lang w:val="en-US" w:eastAsia="zh-CN"/>
              </w:rPr>
              <w:t>6</w:t>
            </w:r>
            <w:r>
              <w:rPr>
                <w:rFonts w:hint="default" w:ascii="仿宋_GB2312" w:hAnsi="仿宋_GB2312" w:eastAsia="仿宋_GB2312" w:cs="仿宋_GB2312"/>
                <w:bCs/>
                <w:color w:val="auto"/>
                <w:sz w:val="24"/>
                <w:szCs w:val="24"/>
                <w:lang w:val="en-US" w:eastAsia="zh-CN"/>
              </w:rPr>
              <w:t>0</w:t>
            </w:r>
            <w:r>
              <w:rPr>
                <w:rFonts w:hint="eastAsia" w:ascii="仿宋_GB2312" w:hAnsi="仿宋_GB2312" w:eastAsia="仿宋_GB2312" w:cs="仿宋_GB2312"/>
                <w:bCs/>
                <w:color w:val="auto"/>
                <w:sz w:val="24"/>
                <w:szCs w:val="24"/>
                <w:lang w:eastAsia="zh-CN"/>
              </w:rPr>
              <w:t>分</w:t>
            </w:r>
          </w:p>
        </w:tc>
        <w:tc>
          <w:tcPr>
            <w:tcW w:w="730" w:type="pct"/>
            <w:noWrap w:val="0"/>
            <w:vAlign w:val="center"/>
          </w:tcPr>
          <w:p>
            <w:pPr>
              <w:keepNext w:val="0"/>
              <w:keepLines w:val="0"/>
              <w:pageBreakBefore w:val="0"/>
              <w:kinsoku/>
              <w:wordWrap/>
              <w:overflowPunct/>
              <w:topLinePunct w:val="0"/>
              <w:autoSpaceDE/>
              <w:autoSpaceDN/>
              <w:bidi w:val="0"/>
              <w:spacing w:line="440" w:lineRule="exact"/>
              <w:ind w:firstLine="0" w:firstLineChars="0"/>
              <w:jc w:val="both"/>
              <w:textAlignment w:val="auto"/>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lang w:eastAsia="zh-CN"/>
              </w:rPr>
              <w:t>服务方案（</w:t>
            </w:r>
            <w:r>
              <w:rPr>
                <w:rFonts w:hint="eastAsia" w:hAnsi="仿宋_GB2312" w:cs="仿宋_GB2312"/>
                <w:bCs/>
                <w:color w:val="auto"/>
                <w:sz w:val="24"/>
                <w:szCs w:val="24"/>
                <w:lang w:val="en-US" w:eastAsia="zh-CN"/>
              </w:rPr>
              <w:t>5</w:t>
            </w:r>
            <w:r>
              <w:rPr>
                <w:rFonts w:hint="eastAsia" w:ascii="仿宋_GB2312" w:hAnsi="仿宋_GB2312" w:eastAsia="仿宋_GB2312" w:cs="仿宋_GB2312"/>
                <w:bCs/>
                <w:color w:val="auto"/>
                <w:sz w:val="24"/>
                <w:szCs w:val="24"/>
                <w:lang w:val="en-US" w:eastAsia="zh-CN"/>
              </w:rPr>
              <w:t>0</w:t>
            </w:r>
            <w:r>
              <w:rPr>
                <w:rFonts w:hint="eastAsia" w:ascii="仿宋_GB2312" w:hAnsi="仿宋_GB2312" w:eastAsia="仿宋_GB2312" w:cs="仿宋_GB2312"/>
                <w:bCs/>
                <w:color w:val="auto"/>
                <w:sz w:val="24"/>
                <w:szCs w:val="24"/>
                <w:lang w:eastAsia="zh-CN"/>
              </w:rPr>
              <w:t>分）</w:t>
            </w:r>
          </w:p>
        </w:tc>
        <w:tc>
          <w:tcPr>
            <w:tcW w:w="1107" w:type="pct"/>
            <w:noWrap w:val="0"/>
            <w:vAlign w:val="center"/>
          </w:tcPr>
          <w:p>
            <w:pPr>
              <w:ind w:left="0" w:leftChars="0" w:firstLine="0" w:firstLineChars="0"/>
              <w:rPr>
                <w:rFonts w:hint="eastAsia" w:ascii="仿宋_GB2312" w:hAnsi="仿宋_GB2312" w:eastAsia="仿宋_GB2312" w:cs="仿宋_GB2312"/>
                <w:bCs/>
                <w:color w:val="auto"/>
                <w:sz w:val="24"/>
                <w:szCs w:val="24"/>
                <w:lang w:eastAsia="zh-CN"/>
              </w:rPr>
            </w:pPr>
            <w:r>
              <w:rPr>
                <w:rFonts w:hint="eastAsia" w:hAnsi="仿宋_GB2312" w:cs="仿宋_GB2312"/>
                <w:bCs/>
                <w:color w:val="auto"/>
                <w:sz w:val="24"/>
                <w:szCs w:val="24"/>
                <w:lang w:val="en-US" w:eastAsia="zh-CN"/>
              </w:rPr>
              <w:t>根据项目需求提供</w:t>
            </w:r>
            <w:r>
              <w:rPr>
                <w:rFonts w:hint="default" w:ascii="仿宋_GB2312" w:hAnsi="仿宋_GB2312" w:eastAsia="仿宋_GB2312" w:cs="仿宋_GB2312"/>
                <w:bCs/>
                <w:color w:val="auto"/>
                <w:sz w:val="24"/>
                <w:szCs w:val="24"/>
                <w:lang w:val="en-US" w:eastAsia="zh-CN"/>
              </w:rPr>
              <w:t>服务实施方案</w:t>
            </w:r>
            <w:r>
              <w:rPr>
                <w:rFonts w:hint="eastAsia" w:hAnsi="仿宋_GB2312" w:cs="仿宋_GB2312"/>
                <w:bCs/>
                <w:color w:val="auto"/>
                <w:sz w:val="24"/>
                <w:szCs w:val="24"/>
                <w:lang w:val="en-US" w:eastAsia="zh-CN"/>
              </w:rPr>
              <w:t>。</w:t>
            </w:r>
          </w:p>
        </w:tc>
        <w:tc>
          <w:tcPr>
            <w:tcW w:w="2682" w:type="pct"/>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both"/>
              <w:textAlignment w:val="auto"/>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lang w:eastAsia="zh-CN"/>
              </w:rPr>
              <w:t>1.方案完整性（</w:t>
            </w:r>
            <w:r>
              <w:rPr>
                <w:rFonts w:hint="eastAsia" w:hAnsi="仿宋_GB2312" w:cs="仿宋_GB2312"/>
                <w:bCs/>
                <w:color w:val="auto"/>
                <w:sz w:val="24"/>
                <w:szCs w:val="24"/>
                <w:lang w:val="en-US" w:eastAsia="zh-CN"/>
              </w:rPr>
              <w:t>2</w:t>
            </w:r>
            <w:r>
              <w:rPr>
                <w:rFonts w:hint="eastAsia" w:ascii="仿宋_GB2312" w:hAnsi="仿宋_GB2312" w:eastAsia="仿宋_GB2312" w:cs="仿宋_GB2312"/>
                <w:bCs/>
                <w:color w:val="auto"/>
                <w:sz w:val="24"/>
                <w:szCs w:val="24"/>
                <w:lang w:eastAsia="zh-CN"/>
              </w:rPr>
              <w:t>0分）：</w:t>
            </w:r>
          </w:p>
          <w:p>
            <w:pPr>
              <w:keepNext w:val="0"/>
              <w:keepLines w:val="0"/>
              <w:pageBreakBefore w:val="0"/>
              <w:widowControl/>
              <w:kinsoku/>
              <w:wordWrap/>
              <w:overflowPunct/>
              <w:topLinePunct w:val="0"/>
              <w:autoSpaceDE/>
              <w:autoSpaceDN/>
              <w:bidi w:val="0"/>
              <w:adjustRightInd/>
              <w:snapToGrid/>
              <w:spacing w:line="440" w:lineRule="exact"/>
              <w:ind w:firstLine="0" w:firstLineChars="0"/>
              <w:jc w:val="both"/>
              <w:textAlignment w:val="auto"/>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lang w:eastAsia="zh-CN"/>
              </w:rPr>
              <w:t>方案须包含供餐流程及配送安排、菜单设计及营养搭配、食品安全管理措施、应急处置方案、人员配置及服务响应5项核心内容，每缺1项扣</w:t>
            </w:r>
            <w:r>
              <w:rPr>
                <w:rFonts w:hint="eastAsia" w:hAnsi="仿宋_GB2312" w:cs="仿宋_GB2312"/>
                <w:bCs/>
                <w:color w:val="auto"/>
                <w:sz w:val="24"/>
                <w:szCs w:val="24"/>
                <w:lang w:val="en-US" w:eastAsia="zh-CN"/>
              </w:rPr>
              <w:t>4</w:t>
            </w:r>
            <w:r>
              <w:rPr>
                <w:rFonts w:hint="eastAsia" w:ascii="仿宋_GB2312" w:hAnsi="仿宋_GB2312" w:eastAsia="仿宋_GB2312" w:cs="仿宋_GB2312"/>
                <w:bCs/>
                <w:color w:val="auto"/>
                <w:sz w:val="24"/>
                <w:szCs w:val="24"/>
                <w:lang w:eastAsia="zh-CN"/>
              </w:rPr>
              <w:t>分。</w:t>
            </w:r>
          </w:p>
          <w:p>
            <w:pPr>
              <w:keepNext w:val="0"/>
              <w:keepLines w:val="0"/>
              <w:pageBreakBefore w:val="0"/>
              <w:widowControl/>
              <w:kinsoku/>
              <w:wordWrap/>
              <w:overflowPunct/>
              <w:topLinePunct w:val="0"/>
              <w:autoSpaceDE/>
              <w:autoSpaceDN/>
              <w:bidi w:val="0"/>
              <w:adjustRightInd/>
              <w:snapToGrid/>
              <w:spacing w:line="440" w:lineRule="exact"/>
              <w:ind w:firstLine="0" w:firstLineChars="0"/>
              <w:jc w:val="both"/>
              <w:textAlignment w:val="auto"/>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lang w:eastAsia="zh-CN"/>
              </w:rPr>
              <w:t>2.方案质量（30分）：</w:t>
            </w:r>
          </w:p>
          <w:p>
            <w:pPr>
              <w:keepNext w:val="0"/>
              <w:keepLines w:val="0"/>
              <w:pageBreakBefore w:val="0"/>
              <w:widowControl/>
              <w:kinsoku/>
              <w:wordWrap/>
              <w:overflowPunct/>
              <w:topLinePunct w:val="0"/>
              <w:autoSpaceDE/>
              <w:autoSpaceDN/>
              <w:bidi w:val="0"/>
              <w:adjustRightInd/>
              <w:snapToGrid/>
              <w:spacing w:line="440" w:lineRule="exact"/>
              <w:ind w:firstLine="0" w:firstLineChars="0"/>
              <w:jc w:val="both"/>
              <w:textAlignment w:val="auto"/>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lang w:eastAsia="zh-CN"/>
              </w:rPr>
              <w:t>优（24-30分）：方案针对性强</w:t>
            </w:r>
            <w:r>
              <w:rPr>
                <w:rFonts w:hint="eastAsia" w:hAnsi="仿宋_GB2312" w:cs="仿宋_GB2312"/>
                <w:bCs/>
                <w:color w:val="auto"/>
                <w:sz w:val="24"/>
                <w:szCs w:val="24"/>
                <w:lang w:eastAsia="zh-CN"/>
              </w:rPr>
              <w:t>，菜品搭配营养科学，食品安全</w:t>
            </w:r>
            <w:r>
              <w:rPr>
                <w:rFonts w:hint="eastAsia" w:ascii="仿宋_GB2312" w:hAnsi="仿宋_GB2312" w:eastAsia="仿宋_GB2312" w:cs="仿宋_GB2312"/>
                <w:bCs/>
                <w:color w:val="auto"/>
                <w:sz w:val="24"/>
                <w:szCs w:val="24"/>
                <w:lang w:eastAsia="zh-CN"/>
              </w:rPr>
              <w:t>措施具体，</w:t>
            </w:r>
            <w:r>
              <w:rPr>
                <w:rFonts w:hint="eastAsia" w:hAnsi="仿宋_GB2312" w:cs="仿宋_GB2312"/>
                <w:bCs/>
                <w:color w:val="auto"/>
                <w:sz w:val="24"/>
                <w:szCs w:val="24"/>
                <w:lang w:eastAsia="zh-CN"/>
              </w:rPr>
              <w:t>应急</w:t>
            </w:r>
            <w:r>
              <w:rPr>
                <w:rFonts w:hint="eastAsia" w:ascii="仿宋_GB2312" w:hAnsi="仿宋_GB2312" w:eastAsia="仿宋_GB2312" w:cs="仿宋_GB2312"/>
                <w:bCs/>
                <w:color w:val="auto"/>
                <w:sz w:val="24"/>
                <w:szCs w:val="24"/>
                <w:lang w:eastAsia="zh-CN"/>
              </w:rPr>
              <w:t>预案流程闭环</w:t>
            </w:r>
            <w:r>
              <w:rPr>
                <w:rFonts w:hint="eastAsia" w:hAnsi="仿宋_GB2312" w:cs="仿宋_GB2312"/>
                <w:bCs/>
                <w:color w:val="auto"/>
                <w:sz w:val="24"/>
                <w:szCs w:val="24"/>
                <w:lang w:eastAsia="zh-CN"/>
              </w:rPr>
              <w:t>、</w:t>
            </w:r>
            <w:r>
              <w:rPr>
                <w:rFonts w:hint="eastAsia" w:ascii="仿宋_GB2312" w:hAnsi="仿宋_GB2312" w:eastAsia="仿宋_GB2312" w:cs="仿宋_GB2312"/>
                <w:bCs/>
                <w:color w:val="auto"/>
                <w:sz w:val="24"/>
                <w:szCs w:val="24"/>
                <w:lang w:eastAsia="zh-CN"/>
              </w:rPr>
              <w:t>可操作</w:t>
            </w:r>
            <w:r>
              <w:rPr>
                <w:rFonts w:hint="eastAsia" w:hAnsi="仿宋_GB2312" w:cs="仿宋_GB2312"/>
                <w:bCs/>
                <w:color w:val="auto"/>
                <w:sz w:val="24"/>
                <w:szCs w:val="24"/>
                <w:lang w:eastAsia="zh-CN"/>
              </w:rPr>
              <w:t>性强，团队架构清晰，服务响应机制明确</w:t>
            </w:r>
            <w:r>
              <w:rPr>
                <w:rFonts w:hint="eastAsia" w:ascii="仿宋_GB2312" w:hAnsi="仿宋_GB2312" w:eastAsia="仿宋_GB2312" w:cs="仿宋_GB2312"/>
                <w:bCs/>
                <w:color w:val="auto"/>
                <w:sz w:val="24"/>
                <w:szCs w:val="24"/>
                <w:lang w:eastAsia="zh-CN"/>
              </w:rPr>
              <w:t>；</w:t>
            </w:r>
          </w:p>
          <w:p>
            <w:pPr>
              <w:keepNext w:val="0"/>
              <w:keepLines w:val="0"/>
              <w:pageBreakBefore w:val="0"/>
              <w:widowControl/>
              <w:kinsoku/>
              <w:wordWrap/>
              <w:overflowPunct/>
              <w:topLinePunct w:val="0"/>
              <w:autoSpaceDE/>
              <w:autoSpaceDN/>
              <w:bidi w:val="0"/>
              <w:adjustRightInd/>
              <w:snapToGrid/>
              <w:spacing w:line="440" w:lineRule="exact"/>
              <w:ind w:firstLine="0" w:firstLineChars="0"/>
              <w:jc w:val="both"/>
              <w:textAlignment w:val="auto"/>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lang w:eastAsia="zh-CN"/>
              </w:rPr>
              <w:t>良（16-23分）：方案较完整，菜品搭配基本合理，食品安全措施基本可行，应急预案有基本框架，团队架构基本明确；</w:t>
            </w:r>
          </w:p>
          <w:p>
            <w:pPr>
              <w:keepNext w:val="0"/>
              <w:keepLines w:val="0"/>
              <w:pageBreakBefore w:val="0"/>
              <w:widowControl/>
              <w:kinsoku/>
              <w:wordWrap/>
              <w:overflowPunct/>
              <w:topLinePunct w:val="0"/>
              <w:autoSpaceDE/>
              <w:autoSpaceDN/>
              <w:bidi w:val="0"/>
              <w:adjustRightInd/>
              <w:snapToGrid/>
              <w:spacing w:line="440" w:lineRule="exact"/>
              <w:ind w:firstLine="0" w:firstLineChars="0"/>
              <w:jc w:val="both"/>
              <w:textAlignment w:val="auto"/>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lang w:eastAsia="zh-CN"/>
              </w:rPr>
              <w:t>中（6-15分）：方案内容简单，未结合本项目实际需求</w:t>
            </w:r>
            <w:r>
              <w:rPr>
                <w:rFonts w:hint="eastAsia" w:hAnsi="仿宋_GB2312" w:cs="仿宋_GB2312"/>
                <w:bCs/>
                <w:color w:val="auto"/>
                <w:sz w:val="24"/>
                <w:szCs w:val="24"/>
                <w:lang w:eastAsia="zh-CN"/>
              </w:rPr>
              <w:t>，</w:t>
            </w:r>
            <w:r>
              <w:rPr>
                <w:rFonts w:hint="eastAsia" w:ascii="仿宋_GB2312" w:hAnsi="仿宋_GB2312" w:eastAsia="仿宋_GB2312" w:cs="仿宋_GB2312"/>
                <w:bCs/>
                <w:color w:val="auto"/>
                <w:sz w:val="24"/>
                <w:szCs w:val="24"/>
                <w:lang w:eastAsia="zh-CN"/>
              </w:rPr>
              <w:t>食品安全管控</w:t>
            </w:r>
            <w:r>
              <w:rPr>
                <w:rFonts w:hint="eastAsia" w:hAnsi="仿宋_GB2312" w:cs="仿宋_GB2312"/>
                <w:bCs/>
                <w:color w:val="auto"/>
                <w:sz w:val="24"/>
                <w:szCs w:val="24"/>
                <w:lang w:eastAsia="zh-CN"/>
              </w:rPr>
              <w:t>措施、应急预案、</w:t>
            </w:r>
            <w:r>
              <w:rPr>
                <w:rFonts w:hint="eastAsia" w:ascii="仿宋_GB2312" w:hAnsi="仿宋_GB2312" w:eastAsia="仿宋_GB2312" w:cs="仿宋_GB2312"/>
                <w:bCs/>
                <w:color w:val="auto"/>
                <w:sz w:val="24"/>
                <w:szCs w:val="24"/>
                <w:lang w:eastAsia="zh-CN"/>
              </w:rPr>
              <w:t>人员配置与服务响应机制</w:t>
            </w:r>
            <w:r>
              <w:rPr>
                <w:rFonts w:hint="eastAsia" w:hAnsi="仿宋_GB2312" w:cs="仿宋_GB2312"/>
                <w:bCs/>
                <w:color w:val="auto"/>
                <w:sz w:val="24"/>
                <w:szCs w:val="24"/>
                <w:lang w:eastAsia="zh-CN"/>
              </w:rPr>
              <w:t>等不够明确</w:t>
            </w:r>
            <w:r>
              <w:rPr>
                <w:rFonts w:hint="eastAsia" w:ascii="仿宋_GB2312" w:hAnsi="仿宋_GB2312" w:eastAsia="仿宋_GB2312" w:cs="仿宋_GB2312"/>
                <w:bCs/>
                <w:color w:val="auto"/>
                <w:sz w:val="24"/>
                <w:szCs w:val="24"/>
                <w:lang w:eastAsia="zh-CN"/>
              </w:rPr>
              <w:t>；</w:t>
            </w:r>
          </w:p>
          <w:p>
            <w:pPr>
              <w:keepNext w:val="0"/>
              <w:keepLines w:val="0"/>
              <w:pageBreakBefore w:val="0"/>
              <w:widowControl/>
              <w:kinsoku/>
              <w:wordWrap/>
              <w:overflowPunct/>
              <w:topLinePunct w:val="0"/>
              <w:autoSpaceDE/>
              <w:autoSpaceDN/>
              <w:bidi w:val="0"/>
              <w:adjustRightInd/>
              <w:snapToGrid/>
              <w:spacing w:line="440" w:lineRule="exact"/>
              <w:ind w:firstLine="0" w:firstLineChars="0"/>
              <w:jc w:val="both"/>
              <w:textAlignment w:val="auto"/>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lang w:eastAsia="zh-CN"/>
              </w:rPr>
              <w:t>差（0-5分）：方案空洞，未响应核心需求。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479" w:type="pct"/>
            <w:vMerge w:val="continue"/>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Cs/>
                <w:color w:val="auto"/>
                <w:sz w:val="24"/>
                <w:szCs w:val="24"/>
              </w:rPr>
            </w:pPr>
          </w:p>
        </w:tc>
        <w:tc>
          <w:tcPr>
            <w:tcW w:w="730" w:type="pct"/>
            <w:noWrap w:val="0"/>
            <w:vAlign w:val="center"/>
          </w:tcPr>
          <w:p>
            <w:pPr>
              <w:ind w:left="0" w:leftChars="0" w:firstLine="0" w:firstLineChars="0"/>
            </w:pPr>
            <w:r>
              <w:rPr>
                <w:rFonts w:hint="eastAsia" w:ascii="仿宋_GB2312" w:hAnsi="仿宋_GB2312" w:eastAsia="仿宋_GB2312" w:cs="仿宋_GB2312"/>
                <w:bCs/>
                <w:color w:val="auto"/>
                <w:sz w:val="24"/>
                <w:szCs w:val="24"/>
              </w:rPr>
              <w:t>服务承诺</w:t>
            </w:r>
          </w:p>
          <w:p>
            <w:pPr>
              <w:keepNext w:val="0"/>
              <w:keepLines w:val="0"/>
              <w:pageBreakBefore w:val="0"/>
              <w:kinsoku/>
              <w:wordWrap/>
              <w:overflowPunct/>
              <w:topLinePunct w:val="0"/>
              <w:autoSpaceDE/>
              <w:autoSpaceDN/>
              <w:bidi w:val="0"/>
              <w:spacing w:line="440" w:lineRule="exact"/>
              <w:ind w:firstLine="0" w:firstLineChars="0"/>
              <w:jc w:val="both"/>
              <w:textAlignment w:val="auto"/>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（10分）</w:t>
            </w:r>
          </w:p>
        </w:tc>
        <w:tc>
          <w:tcPr>
            <w:tcW w:w="1107" w:type="pct"/>
            <w:noWrap w:val="0"/>
            <w:vAlign w:val="center"/>
          </w:tcPr>
          <w:p>
            <w:pPr>
              <w:keepNext w:val="0"/>
              <w:keepLines w:val="0"/>
              <w:pageBreakBefore w:val="0"/>
              <w:kinsoku/>
              <w:wordWrap/>
              <w:overflowPunct/>
              <w:topLinePunct w:val="0"/>
              <w:autoSpaceDE/>
              <w:autoSpaceDN/>
              <w:bidi w:val="0"/>
              <w:spacing w:line="440" w:lineRule="exact"/>
              <w:ind w:left="0" w:leftChars="0" w:firstLine="0" w:firstLineChars="0"/>
              <w:jc w:val="both"/>
              <w:textAlignment w:val="auto"/>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rPr>
              <w:t>投标人</w:t>
            </w:r>
            <w:r>
              <w:rPr>
                <w:rFonts w:hint="eastAsia" w:hAnsi="仿宋_GB2312" w:cs="仿宋_GB2312"/>
                <w:bCs/>
                <w:color w:val="auto"/>
                <w:sz w:val="24"/>
                <w:szCs w:val="24"/>
                <w:lang w:eastAsia="zh-CN"/>
              </w:rPr>
              <w:t>对服务内容、质量等工作作出</w:t>
            </w:r>
            <w:r>
              <w:rPr>
                <w:rFonts w:hint="eastAsia" w:ascii="仿宋_GB2312" w:hAnsi="仿宋_GB2312" w:eastAsia="仿宋_GB2312" w:cs="仿宋_GB2312"/>
                <w:bCs/>
                <w:color w:val="auto"/>
                <w:sz w:val="24"/>
                <w:szCs w:val="24"/>
              </w:rPr>
              <w:t>承诺。</w:t>
            </w:r>
          </w:p>
        </w:tc>
        <w:tc>
          <w:tcPr>
            <w:tcW w:w="2682"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_GB2312" w:hAnsi="仿宋_GB2312" w:eastAsia="仿宋_GB2312" w:cs="仿宋_GB2312"/>
                <w:bCs/>
                <w:color w:val="auto"/>
                <w:sz w:val="24"/>
                <w:szCs w:val="24"/>
                <w:lang w:eastAsia="zh-CN"/>
              </w:rPr>
            </w:pPr>
            <w:r>
              <w:rPr>
                <w:rFonts w:hint="eastAsia" w:hAnsi="仿宋_GB2312" w:cs="仿宋_GB2312"/>
                <w:bCs/>
                <w:color w:val="auto"/>
                <w:sz w:val="24"/>
                <w:szCs w:val="24"/>
                <w:lang w:eastAsia="zh-CN"/>
              </w:rPr>
              <w:t>提供</w:t>
            </w:r>
            <w:r>
              <w:rPr>
                <w:rFonts w:hint="eastAsia" w:ascii="仿宋_GB2312" w:hAnsi="仿宋_GB2312" w:eastAsia="仿宋_GB2312" w:cs="仿宋_GB2312"/>
                <w:bCs/>
                <w:color w:val="auto"/>
                <w:sz w:val="24"/>
                <w:szCs w:val="24"/>
                <w:lang w:eastAsia="zh-CN"/>
              </w:rPr>
              <w:t>承诺函，加盖投标人公章</w:t>
            </w:r>
            <w:r>
              <w:rPr>
                <w:rFonts w:hint="eastAsia" w:hAnsi="仿宋_GB2312" w:cs="仿宋_GB2312"/>
                <w:bCs/>
                <w:color w:val="auto"/>
                <w:sz w:val="24"/>
                <w:szCs w:val="24"/>
                <w:lang w:eastAsia="zh-CN"/>
              </w:rPr>
              <w:t>：投标人</w:t>
            </w:r>
            <w:r>
              <w:rPr>
                <w:rFonts w:hint="eastAsia" w:ascii="仿宋_GB2312" w:hAnsi="仿宋_GB2312" w:eastAsia="仿宋_GB2312" w:cs="仿宋_GB2312"/>
                <w:bCs/>
                <w:color w:val="auto"/>
                <w:sz w:val="24"/>
                <w:szCs w:val="24"/>
              </w:rPr>
              <w:t>承诺，项目服务期间，全力保障食品安全质量，</w:t>
            </w:r>
            <w:r>
              <w:rPr>
                <w:rFonts w:hint="eastAsia" w:hAnsi="仿宋_GB2312" w:cs="仿宋_GB2312"/>
                <w:bCs/>
                <w:color w:val="auto"/>
                <w:sz w:val="24"/>
                <w:szCs w:val="24"/>
                <w:lang w:eastAsia="zh-CN"/>
              </w:rPr>
              <w:t>防范</w:t>
            </w:r>
            <w:r>
              <w:rPr>
                <w:rFonts w:hint="eastAsia" w:ascii="仿宋_GB2312" w:hAnsi="仿宋_GB2312" w:eastAsia="仿宋_GB2312" w:cs="仿宋_GB2312"/>
                <w:bCs/>
                <w:color w:val="auto"/>
                <w:sz w:val="24"/>
                <w:szCs w:val="24"/>
              </w:rPr>
              <w:t>食品安全事故，配合招标人完成项目验收等有关工作。投标人作出以上承诺的，得10分，不承诺不得分。</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color w:val="000000"/>
          <w:sz w:val="32"/>
          <w:szCs w:val="32"/>
          <w:lang w:val="en-US" w:eastAsia="zh-CN"/>
        </w:rPr>
      </w:pPr>
      <w:r>
        <w:rPr>
          <w:rFonts w:hint="default" w:ascii="仿宋_GB2312" w:eastAsia="仿宋_GB2312"/>
          <w:color w:val="000000"/>
          <w:sz w:val="32"/>
          <w:szCs w:val="32"/>
          <w:lang w:val="en" w:eastAsia="zh-CN"/>
        </w:rPr>
        <w:t>3.</w:t>
      </w:r>
      <w:r>
        <w:rPr>
          <w:rFonts w:hint="eastAsia" w:ascii="仿宋_GB2312" w:eastAsia="仿宋_GB2312"/>
          <w:color w:val="000000"/>
          <w:sz w:val="32"/>
          <w:szCs w:val="32"/>
          <w:lang w:val="en" w:eastAsia="zh-CN"/>
        </w:rPr>
        <w:t>报价：</w:t>
      </w:r>
      <w:r>
        <w:rPr>
          <w:rFonts w:hint="eastAsia" w:hAnsi="仿宋_GB2312" w:cs="仿宋_GB2312"/>
          <w:b w:val="0"/>
          <w:bCs w:val="0"/>
          <w:sz w:val="32"/>
          <w:szCs w:val="32"/>
          <w:lang w:val="en-US" w:eastAsia="zh-CN"/>
        </w:rPr>
        <w:t>价格分采用低价优先法计算，即满足采购文件要求且投标报价最低的投标报价为评标基准价，价格分为满分20分；其他投标人的价格分按公式计算：报价得分=（评标基准价/投标报价）×20</w:t>
      </w:r>
      <w:r>
        <w:rPr>
          <w:rFonts w:hint="eastAsia" w:ascii="仿宋_GB2312" w:eastAsia="仿宋_GB2312"/>
          <w:color w:val="000000"/>
          <w:sz w:val="32"/>
          <w:szCs w:val="32"/>
          <w:lang w:val="en-US" w:eastAsia="zh-CN"/>
        </w:rPr>
        <w:t>。</w:t>
      </w:r>
    </w:p>
    <w:p>
      <w:pPr>
        <w:pStyle w:val="2"/>
        <w:bidi w:val="0"/>
        <w:spacing w:beforeLines="0" w:afterLines="0" w:line="560" w:lineRule="exact"/>
        <w:ind w:left="0" w:leftChars="0" w:firstLine="646" w:firstLineChars="202"/>
        <w:rPr>
          <w:rFonts w:hint="eastAsia" w:ascii="仿宋_GB2312" w:hAnsi="Calibri" w:eastAsia="黑体" w:cs="Times New Roman"/>
          <w:color w:val="000000"/>
          <w:kern w:val="2"/>
          <w:sz w:val="32"/>
          <w:szCs w:val="32"/>
          <w:highlight w:val="none"/>
          <w:lang w:val="en-US" w:eastAsia="zh-CN" w:bidi="ar-SA"/>
        </w:rPr>
      </w:pPr>
      <w:r>
        <w:rPr>
          <w:rFonts w:hint="eastAsia" w:ascii="黑体" w:hAnsi="黑体" w:eastAsia="黑体" w:cs="黑体"/>
          <w:bCs/>
          <w:sz w:val="32"/>
          <w:szCs w:val="32"/>
          <w:highlight w:val="none"/>
          <w:lang w:val="en-US" w:eastAsia="zh-CN"/>
        </w:rPr>
        <w:t>六</w:t>
      </w:r>
      <w:r>
        <w:rPr>
          <w:rFonts w:hint="eastAsia" w:ascii="黑体" w:hAnsi="黑体" w:eastAsia="黑体" w:cs="黑体"/>
          <w:bCs/>
          <w:sz w:val="32"/>
          <w:szCs w:val="32"/>
          <w:highlight w:val="none"/>
        </w:rPr>
        <w:t>、</w:t>
      </w:r>
      <w:r>
        <w:rPr>
          <w:rFonts w:hint="eastAsia" w:ascii="黑体" w:hAnsi="黑体" w:eastAsia="黑体" w:cs="黑体"/>
          <w:sz w:val="32"/>
          <w:szCs w:val="32"/>
          <w:highlight w:val="none"/>
          <w:lang w:eastAsia="zh-CN"/>
        </w:rPr>
        <w:t>供应商提供资料清单（需每页加盖公章）</w:t>
      </w:r>
    </w:p>
    <w:p>
      <w:pPr>
        <w:pStyle w:val="11"/>
        <w:keepNext w:val="0"/>
        <w:keepLines w:val="0"/>
        <w:pageBreakBefore w:val="0"/>
        <w:numPr>
          <w:ilvl w:val="0"/>
          <w:numId w:val="0"/>
        </w:numPr>
        <w:kinsoku/>
        <w:wordWrap/>
        <w:overflowPunct/>
        <w:topLinePunct w:val="0"/>
        <w:autoSpaceDE/>
        <w:autoSpaceDN/>
        <w:bidi w:val="0"/>
        <w:spacing w:beforeLines="0" w:afterLines="0" w:line="560" w:lineRule="exact"/>
        <w:ind w:firstLine="640" w:firstLineChars="200"/>
        <w:jc w:val="both"/>
        <w:textAlignment w:val="auto"/>
        <w:rPr>
          <w:rFonts w:hint="eastAsia"/>
          <w:b w:val="0"/>
          <w:bCs w:val="0"/>
          <w:sz w:val="32"/>
          <w:szCs w:val="32"/>
          <w:highlight w:val="none"/>
          <w:lang w:val="en-US" w:eastAsia="zh-CN"/>
        </w:rPr>
      </w:pPr>
      <w:r>
        <w:rPr>
          <w:rFonts w:hint="eastAsia"/>
          <w:b w:val="0"/>
          <w:bCs w:val="0"/>
          <w:sz w:val="32"/>
          <w:szCs w:val="32"/>
          <w:highlight w:val="none"/>
          <w:lang w:val="en-US" w:eastAsia="zh-CN"/>
        </w:rPr>
        <w:t>1.营业执照/事业单位法人证书/社会团体法人登记证书复印件，食品经营许可证复印件等；</w:t>
      </w:r>
    </w:p>
    <w:p>
      <w:pPr>
        <w:pStyle w:val="11"/>
        <w:keepNext w:val="0"/>
        <w:keepLines w:val="0"/>
        <w:pageBreakBefore w:val="0"/>
        <w:numPr>
          <w:ilvl w:val="0"/>
          <w:numId w:val="0"/>
        </w:numPr>
        <w:kinsoku/>
        <w:wordWrap/>
        <w:overflowPunct/>
        <w:topLinePunct w:val="0"/>
        <w:autoSpaceDE/>
        <w:autoSpaceDN/>
        <w:bidi w:val="0"/>
        <w:spacing w:beforeLines="0" w:afterLines="0" w:line="560" w:lineRule="exact"/>
        <w:ind w:firstLine="640" w:firstLineChars="200"/>
        <w:jc w:val="both"/>
        <w:textAlignment w:val="auto"/>
        <w:rPr>
          <w:rFonts w:hint="eastAsia"/>
          <w:b w:val="0"/>
          <w:bCs w:val="0"/>
          <w:sz w:val="32"/>
          <w:szCs w:val="32"/>
          <w:highlight w:val="none"/>
          <w:lang w:val="en-US" w:eastAsia="zh-CN"/>
        </w:rPr>
      </w:pPr>
      <w:r>
        <w:rPr>
          <w:rFonts w:hint="eastAsia"/>
          <w:b w:val="0"/>
          <w:bCs w:val="0"/>
          <w:sz w:val="32"/>
          <w:szCs w:val="32"/>
          <w:highlight w:val="none"/>
          <w:lang w:val="en-US" w:eastAsia="zh-CN"/>
        </w:rPr>
        <w:t>2.法定代表人证明书及授权委托书，法定代表人及受委托人身份证复印件；</w:t>
      </w:r>
    </w:p>
    <w:p>
      <w:pPr>
        <w:pStyle w:val="11"/>
        <w:keepNext w:val="0"/>
        <w:keepLines w:val="0"/>
        <w:pageBreakBefore w:val="0"/>
        <w:numPr>
          <w:ilvl w:val="0"/>
          <w:numId w:val="0"/>
        </w:numPr>
        <w:kinsoku/>
        <w:wordWrap/>
        <w:overflowPunct/>
        <w:topLinePunct w:val="0"/>
        <w:autoSpaceDE/>
        <w:autoSpaceDN/>
        <w:bidi w:val="0"/>
        <w:spacing w:beforeLines="0" w:afterLines="0" w:line="560" w:lineRule="exact"/>
        <w:ind w:firstLine="640" w:firstLineChars="200"/>
        <w:jc w:val="both"/>
        <w:textAlignment w:val="auto"/>
        <w:rPr>
          <w:rFonts w:hint="eastAsia"/>
          <w:b w:val="0"/>
          <w:bCs w:val="0"/>
          <w:sz w:val="32"/>
          <w:szCs w:val="32"/>
          <w:highlight w:val="none"/>
          <w:lang w:val="en-US" w:eastAsia="zh-CN"/>
        </w:rPr>
      </w:pPr>
      <w:r>
        <w:rPr>
          <w:rFonts w:hint="eastAsia"/>
          <w:b w:val="0"/>
          <w:bCs w:val="0"/>
          <w:sz w:val="32"/>
          <w:szCs w:val="32"/>
          <w:highlight w:val="none"/>
          <w:lang w:val="en-US" w:eastAsia="zh-CN"/>
        </w:rPr>
        <w:t>3.提供近三年内无重大违法记录，如“信用中国”“中国政府采购网”的无严重违法记录截图；</w:t>
      </w:r>
    </w:p>
    <w:p>
      <w:pPr>
        <w:pStyle w:val="11"/>
        <w:keepNext w:val="0"/>
        <w:keepLines w:val="0"/>
        <w:pageBreakBefore w:val="0"/>
        <w:numPr>
          <w:ilvl w:val="0"/>
          <w:numId w:val="0"/>
        </w:numPr>
        <w:kinsoku/>
        <w:wordWrap/>
        <w:overflowPunct/>
        <w:topLinePunct w:val="0"/>
        <w:autoSpaceDE/>
        <w:autoSpaceDN/>
        <w:bidi w:val="0"/>
        <w:spacing w:beforeLines="0" w:afterLines="0" w:line="560" w:lineRule="exact"/>
        <w:ind w:firstLine="640" w:firstLineChars="200"/>
        <w:jc w:val="both"/>
        <w:textAlignment w:val="auto"/>
        <w:rPr>
          <w:rFonts w:hint="eastAsia"/>
          <w:b w:val="0"/>
          <w:bCs w:val="0"/>
          <w:sz w:val="32"/>
          <w:szCs w:val="32"/>
          <w:highlight w:val="none"/>
          <w:lang w:val="en-US" w:eastAsia="zh-CN"/>
        </w:rPr>
      </w:pPr>
      <w:r>
        <w:rPr>
          <w:rFonts w:hint="eastAsia"/>
          <w:b w:val="0"/>
          <w:bCs w:val="0"/>
          <w:sz w:val="32"/>
          <w:szCs w:val="32"/>
          <w:highlight w:val="none"/>
          <w:lang w:val="en-US" w:eastAsia="zh-CN"/>
        </w:rPr>
        <w:t>4.《政府采购投标及履约承诺函》（格式见附件1）；</w:t>
      </w:r>
    </w:p>
    <w:p>
      <w:pPr>
        <w:pStyle w:val="11"/>
        <w:keepNext w:val="0"/>
        <w:keepLines w:val="0"/>
        <w:pageBreakBefore w:val="0"/>
        <w:numPr>
          <w:ilvl w:val="0"/>
          <w:numId w:val="0"/>
        </w:numPr>
        <w:kinsoku/>
        <w:wordWrap/>
        <w:overflowPunct/>
        <w:topLinePunct w:val="0"/>
        <w:autoSpaceDE/>
        <w:autoSpaceDN/>
        <w:bidi w:val="0"/>
        <w:spacing w:beforeLines="0" w:afterLines="0" w:line="560" w:lineRule="exact"/>
        <w:ind w:firstLine="640" w:firstLineChars="200"/>
        <w:jc w:val="both"/>
        <w:textAlignment w:val="auto"/>
        <w:rPr>
          <w:rFonts w:hint="eastAsia"/>
          <w:b w:val="0"/>
          <w:bCs w:val="0"/>
          <w:sz w:val="32"/>
          <w:szCs w:val="32"/>
          <w:highlight w:val="none"/>
          <w:lang w:val="en-US" w:eastAsia="zh-CN"/>
        </w:rPr>
      </w:pPr>
      <w:r>
        <w:rPr>
          <w:rFonts w:hint="eastAsia"/>
          <w:b w:val="0"/>
          <w:bCs w:val="0"/>
          <w:sz w:val="32"/>
          <w:szCs w:val="32"/>
          <w:highlight w:val="none"/>
          <w:lang w:val="en-US" w:eastAsia="zh-CN"/>
        </w:rPr>
        <w:t>5.项目报价表；</w:t>
      </w:r>
    </w:p>
    <w:p>
      <w:pPr>
        <w:pStyle w:val="11"/>
        <w:keepNext w:val="0"/>
        <w:keepLines w:val="0"/>
        <w:pageBreakBefore w:val="0"/>
        <w:numPr>
          <w:ilvl w:val="0"/>
          <w:numId w:val="0"/>
        </w:numPr>
        <w:kinsoku/>
        <w:wordWrap/>
        <w:overflowPunct/>
        <w:topLinePunct w:val="0"/>
        <w:autoSpaceDE/>
        <w:autoSpaceDN/>
        <w:bidi w:val="0"/>
        <w:spacing w:beforeLines="0" w:afterLines="0" w:line="560" w:lineRule="exact"/>
        <w:ind w:firstLine="640" w:firstLineChars="200"/>
        <w:jc w:val="both"/>
        <w:textAlignment w:val="auto"/>
        <w:rPr>
          <w:rFonts w:hint="eastAsia"/>
          <w:b w:val="0"/>
          <w:bCs w:val="0"/>
          <w:sz w:val="32"/>
          <w:szCs w:val="32"/>
          <w:highlight w:val="none"/>
          <w:lang w:val="en-US" w:eastAsia="zh-CN"/>
        </w:rPr>
      </w:pPr>
      <w:r>
        <w:rPr>
          <w:rFonts w:hint="eastAsia"/>
          <w:b w:val="0"/>
          <w:bCs w:val="0"/>
          <w:sz w:val="32"/>
          <w:szCs w:val="32"/>
          <w:highlight w:val="none"/>
          <w:lang w:val="en-US" w:eastAsia="zh-CN"/>
        </w:rPr>
        <w:t>6.评审所需资料；</w:t>
      </w:r>
    </w:p>
    <w:p>
      <w:pPr>
        <w:pStyle w:val="11"/>
        <w:keepNext w:val="0"/>
        <w:keepLines w:val="0"/>
        <w:pageBreakBefore w:val="0"/>
        <w:numPr>
          <w:ilvl w:val="0"/>
          <w:numId w:val="0"/>
        </w:numPr>
        <w:kinsoku/>
        <w:wordWrap/>
        <w:overflowPunct/>
        <w:topLinePunct w:val="0"/>
        <w:autoSpaceDE/>
        <w:autoSpaceDN/>
        <w:bidi w:val="0"/>
        <w:spacing w:beforeLines="0" w:afterLines="0" w:line="560" w:lineRule="exact"/>
        <w:ind w:firstLine="640" w:firstLineChars="200"/>
        <w:jc w:val="both"/>
        <w:textAlignment w:val="auto"/>
        <w:rPr>
          <w:rFonts w:hint="eastAsia"/>
          <w:b w:val="0"/>
          <w:bCs w:val="0"/>
          <w:sz w:val="32"/>
          <w:szCs w:val="32"/>
          <w:highlight w:val="none"/>
          <w:lang w:val="en-US" w:eastAsia="zh-CN"/>
        </w:rPr>
      </w:pPr>
      <w:r>
        <w:rPr>
          <w:rFonts w:hint="eastAsia"/>
          <w:b w:val="0"/>
          <w:bCs w:val="0"/>
          <w:sz w:val="32"/>
          <w:szCs w:val="32"/>
          <w:highlight w:val="none"/>
          <w:lang w:val="en-US" w:eastAsia="zh-CN"/>
        </w:rPr>
        <w:t>7.《供应商基本情况表》（格式见附件2），并提供表中投标（响应）供应商相关人员的近三个月社保缴纳情况，若本月社保未能提供，则提供前三个月社保情况，如供应商为新成立企业且成立时间不足3个月的，可提供加盖公章的情况说明或其他相关证明材料，未提供完全作投标无效处理。</w:t>
      </w:r>
    </w:p>
    <w:p>
      <w:pPr>
        <w:widowControl w:val="0"/>
        <w:snapToGrid w:val="0"/>
        <w:spacing w:before="0" w:after="0" w:line="560" w:lineRule="exact"/>
        <w:ind w:firstLine="0" w:firstLineChars="0"/>
        <w:jc w:val="both"/>
        <w:outlineLvl w:val="0"/>
        <w:rPr>
          <w:rFonts w:hint="eastAsia" w:ascii="方正小标宋简体" w:hAnsi="方正小标宋简体" w:eastAsia="方正小标宋简体" w:cs="方正小标宋简体"/>
          <w:b w:val="0"/>
          <w:bCs w:val="0"/>
          <w:kern w:val="2"/>
          <w:sz w:val="32"/>
          <w:szCs w:val="32"/>
          <w:lang w:val="en-US" w:eastAsia="zh-CN" w:bidi="ar-SA"/>
        </w:rPr>
      </w:pPr>
    </w:p>
    <w:p>
      <w:pPr>
        <w:widowControl/>
        <w:adjustRightInd w:val="0"/>
        <w:snapToGrid w:val="0"/>
        <w:spacing w:line="480" w:lineRule="exact"/>
        <w:ind w:left="0" w:leftChars="0" w:firstLine="0" w:firstLineChars="0"/>
        <w:jc w:val="left"/>
        <w:rPr>
          <w:rFonts w:hint="eastAsia" w:ascii="黑体" w:hAnsi="黑体" w:eastAsia="黑体" w:cs="黑体"/>
          <w:b/>
          <w:bCs/>
          <w:kern w:val="0"/>
          <w:sz w:val="32"/>
          <w:szCs w:val="32"/>
          <w:lang w:val="en-US" w:eastAsia="zh-CN"/>
        </w:rPr>
      </w:pPr>
      <w:r>
        <w:rPr>
          <w:rFonts w:hint="eastAsia" w:ascii="方正小标宋简体" w:hAnsi="方正小标宋简体" w:eastAsia="方正小标宋简体" w:cs="方正小标宋简体"/>
          <w:b w:val="0"/>
          <w:bCs w:val="0"/>
          <w:kern w:val="2"/>
          <w:sz w:val="44"/>
          <w:szCs w:val="44"/>
          <w:lang w:val="en-US" w:eastAsia="zh-CN" w:bidi="ar-SA"/>
        </w:rPr>
        <w:br w:type="page"/>
      </w:r>
      <w:r>
        <w:rPr>
          <w:rFonts w:hint="eastAsia" w:ascii="黑体" w:hAnsi="黑体" w:eastAsia="黑体" w:cs="黑体"/>
          <w:kern w:val="0"/>
          <w:sz w:val="32"/>
          <w:szCs w:val="22"/>
        </w:rPr>
        <w:t>附件</w:t>
      </w:r>
      <w:r>
        <w:rPr>
          <w:rFonts w:hint="eastAsia" w:ascii="黑体" w:hAnsi="黑体" w:eastAsia="黑体" w:cs="黑体"/>
          <w:kern w:val="0"/>
          <w:sz w:val="32"/>
          <w:szCs w:val="22"/>
          <w:lang w:val="en-US" w:eastAsia="zh-CN"/>
        </w:rPr>
        <w:t>1</w:t>
      </w:r>
    </w:p>
    <w:p>
      <w:pPr>
        <w:widowControl/>
        <w:adjustRightInd w:val="0"/>
        <w:snapToGrid w:val="0"/>
        <w:spacing w:line="480" w:lineRule="exact"/>
        <w:jc w:val="center"/>
        <w:outlineLvl w:val="0"/>
        <w:rPr>
          <w:rFonts w:ascii="宋体" w:hAnsi="宋体" w:eastAsia="仿宋_GB2312" w:cs="宋体"/>
          <w:b/>
          <w:bCs/>
          <w:kern w:val="0"/>
          <w:sz w:val="44"/>
          <w:szCs w:val="44"/>
        </w:rPr>
      </w:pPr>
      <w:r>
        <w:rPr>
          <w:rFonts w:hint="eastAsia" w:ascii="宋体" w:hAnsi="宋体" w:eastAsia="仿宋_GB2312" w:cs="宋体"/>
          <w:b/>
          <w:bCs/>
          <w:kern w:val="0"/>
          <w:sz w:val="44"/>
          <w:szCs w:val="44"/>
        </w:rPr>
        <w:t>投标及履约承诺函</w:t>
      </w:r>
    </w:p>
    <w:p>
      <w:pPr>
        <w:widowControl/>
        <w:adjustRightInd w:val="0"/>
        <w:snapToGrid w:val="0"/>
        <w:spacing w:line="480" w:lineRule="exact"/>
        <w:jc w:val="center"/>
        <w:rPr>
          <w:rFonts w:ascii="宋体" w:hAnsi="宋体" w:eastAsia="仿宋_GB2312" w:cs="宋体"/>
          <w:b/>
          <w:bCs/>
          <w:kern w:val="0"/>
          <w:sz w:val="44"/>
          <w:szCs w:val="44"/>
        </w:rPr>
      </w:pPr>
    </w:p>
    <w:p>
      <w:pPr>
        <w:widowControl/>
        <w:adjustRightInd w:val="0"/>
        <w:snapToGrid w:val="0"/>
        <w:spacing w:line="480" w:lineRule="exact"/>
        <w:ind w:firstLine="640" w:firstLineChars="200"/>
        <w:rPr>
          <w:rFonts w:ascii="仿宋_GB2312" w:hAnsi="宋体" w:eastAsia="仿宋_GB2312" w:cs="Times New Roman"/>
          <w:kern w:val="0"/>
          <w:sz w:val="32"/>
          <w:szCs w:val="22"/>
        </w:rPr>
      </w:pPr>
      <w:r>
        <w:rPr>
          <w:rFonts w:hint="eastAsia" w:ascii="仿宋_GB2312" w:hAnsi="宋体" w:eastAsia="仿宋_GB2312" w:cs="仿宋_GB2312"/>
          <w:kern w:val="0"/>
          <w:sz w:val="32"/>
          <w:szCs w:val="22"/>
        </w:rPr>
        <w:t>我单位承诺：</w:t>
      </w:r>
    </w:p>
    <w:p>
      <w:pPr>
        <w:widowControl/>
        <w:adjustRightInd w:val="0"/>
        <w:snapToGrid w:val="0"/>
        <w:spacing w:line="480" w:lineRule="exact"/>
        <w:ind w:firstLine="640" w:firstLineChars="200"/>
        <w:rPr>
          <w:rFonts w:ascii="仿宋_GB2312" w:hAnsi="宋体" w:eastAsia="仿宋_GB2312" w:cs="Times New Roman"/>
          <w:kern w:val="0"/>
          <w:sz w:val="32"/>
          <w:szCs w:val="22"/>
        </w:rPr>
      </w:pPr>
      <w:r>
        <w:rPr>
          <w:rFonts w:hint="eastAsia" w:ascii="仿宋_GB2312" w:hAnsi="宋体" w:eastAsia="仿宋_GB2312" w:cs="仿宋_GB2312"/>
          <w:kern w:val="0"/>
          <w:sz w:val="32"/>
          <w:szCs w:val="22"/>
        </w:rPr>
        <w:t>1.</w:t>
      </w:r>
      <w:r>
        <w:rPr>
          <w:rFonts w:hint="eastAsia" w:hAnsi="宋体" w:cs="仿宋_GB2312"/>
          <w:kern w:val="0"/>
          <w:sz w:val="32"/>
          <w:szCs w:val="22"/>
          <w:lang w:eastAsia="zh-CN"/>
        </w:rPr>
        <w:t>我</w:t>
      </w:r>
      <w:r>
        <w:rPr>
          <w:rFonts w:hint="eastAsia" w:hAnsi="宋体" w:cs="仿宋_GB2312"/>
          <w:kern w:val="0"/>
          <w:sz w:val="32"/>
          <w:szCs w:val="22"/>
          <w:lang w:val="en-US" w:eastAsia="zh-CN"/>
        </w:rPr>
        <w:t>单位满足《中华人民共和国政府采购法》第二十二条规定。</w:t>
      </w:r>
      <w:r>
        <w:rPr>
          <w:rFonts w:hint="eastAsia" w:ascii="仿宋_GB2312" w:hAnsi="宋体" w:eastAsia="仿宋_GB2312" w:cs="仿宋_GB2312"/>
          <w:kern w:val="0"/>
          <w:sz w:val="32"/>
          <w:szCs w:val="22"/>
        </w:rPr>
        <w:t>依法缴纳税收和社会保障资金。具备项目所必需的人员和专业技术能力。参加政府采购活动前三年内在经营活动中没有重大违法记录。</w:t>
      </w:r>
    </w:p>
    <w:p>
      <w:pPr>
        <w:widowControl/>
        <w:adjustRightInd w:val="0"/>
        <w:snapToGrid w:val="0"/>
        <w:spacing w:line="480" w:lineRule="exact"/>
        <w:ind w:firstLine="640" w:firstLineChars="200"/>
        <w:rPr>
          <w:rFonts w:ascii="仿宋_GB2312" w:hAnsi="宋体" w:eastAsia="仿宋_GB2312" w:cs="Times New Roman"/>
          <w:kern w:val="0"/>
          <w:sz w:val="32"/>
          <w:szCs w:val="22"/>
        </w:rPr>
      </w:pPr>
      <w:r>
        <w:rPr>
          <w:rFonts w:hint="eastAsia" w:ascii="仿宋_GB2312" w:hAnsi="宋体" w:eastAsia="仿宋_GB2312" w:cs="仿宋_GB2312"/>
          <w:kern w:val="0"/>
          <w:sz w:val="32"/>
          <w:szCs w:val="22"/>
        </w:rPr>
        <w:t>2.</w:t>
      </w:r>
      <w:r>
        <w:rPr>
          <w:rFonts w:hint="eastAsia" w:hAnsi="宋体" w:cs="仿宋_GB2312"/>
          <w:kern w:val="0"/>
          <w:sz w:val="32"/>
          <w:szCs w:val="22"/>
          <w:lang w:eastAsia="zh-CN"/>
        </w:rPr>
        <w:t>我</w:t>
      </w:r>
      <w:r>
        <w:rPr>
          <w:rFonts w:hint="eastAsia" w:hAnsi="宋体" w:cs="仿宋_GB2312"/>
          <w:kern w:val="0"/>
          <w:sz w:val="32"/>
          <w:szCs w:val="22"/>
          <w:lang w:val="en-US" w:eastAsia="zh-CN"/>
        </w:rPr>
        <w:t>单位</w:t>
      </w:r>
      <w:r>
        <w:rPr>
          <w:rFonts w:hint="eastAsia" w:ascii="仿宋_GB2312" w:hAnsi="宋体" w:eastAsia="仿宋_GB2312" w:cs="仿宋_GB2312"/>
          <w:kern w:val="0"/>
          <w:sz w:val="32"/>
          <w:szCs w:val="22"/>
        </w:rPr>
        <w:t>对本招标项目所提供的服务未侵犯知识产权。</w:t>
      </w:r>
    </w:p>
    <w:p>
      <w:pPr>
        <w:widowControl/>
        <w:adjustRightInd w:val="0"/>
        <w:snapToGrid w:val="0"/>
        <w:spacing w:line="480" w:lineRule="exact"/>
        <w:ind w:firstLine="640" w:firstLineChars="200"/>
        <w:rPr>
          <w:rFonts w:hint="eastAsia" w:ascii="仿宋_GB2312" w:hAnsi="宋体" w:eastAsia="仿宋_GB2312" w:cs="仿宋_GB2312"/>
          <w:kern w:val="0"/>
          <w:sz w:val="32"/>
          <w:szCs w:val="22"/>
        </w:rPr>
      </w:pPr>
      <w:r>
        <w:rPr>
          <w:rFonts w:hint="eastAsia" w:ascii="仿宋_GB2312" w:hAnsi="宋体" w:eastAsia="仿宋_GB2312" w:cs="仿宋_GB2312"/>
          <w:kern w:val="0"/>
          <w:sz w:val="32"/>
          <w:szCs w:val="22"/>
        </w:rPr>
        <w:t>3.</w:t>
      </w:r>
      <w:r>
        <w:rPr>
          <w:rFonts w:hint="eastAsia" w:hAnsi="宋体" w:cs="仿宋_GB2312"/>
          <w:kern w:val="0"/>
          <w:sz w:val="32"/>
          <w:szCs w:val="22"/>
          <w:lang w:eastAsia="zh-CN"/>
        </w:rPr>
        <w:t>我</w:t>
      </w:r>
      <w:r>
        <w:rPr>
          <w:rFonts w:hint="eastAsia" w:hAnsi="宋体" w:cs="仿宋_GB2312"/>
          <w:kern w:val="0"/>
          <w:sz w:val="32"/>
          <w:szCs w:val="22"/>
          <w:lang w:val="en-US" w:eastAsia="zh-CN"/>
        </w:rPr>
        <w:t>单位</w:t>
      </w:r>
      <w:r>
        <w:rPr>
          <w:rFonts w:hint="eastAsia" w:ascii="仿宋_GB2312" w:hAnsi="宋体" w:eastAsia="仿宋_GB2312" w:cs="仿宋_GB2312"/>
          <w:kern w:val="0"/>
          <w:sz w:val="32"/>
          <w:szCs w:val="22"/>
        </w:rPr>
        <w:t>参与该项目投标，严格遵守政府采购相关法律，投标做到诚实，不造假，不围标、串标、陪标。如违反上述要求，其投标将作废，被列入不良记录名单并在网上曝光，同时将被提请政府采购监督管理部门给予一定年限内禁止参与政府采购活动或其他处罚。</w:t>
      </w:r>
    </w:p>
    <w:p>
      <w:pPr>
        <w:widowControl/>
        <w:adjustRightInd w:val="0"/>
        <w:snapToGrid w:val="0"/>
        <w:spacing w:line="480" w:lineRule="exact"/>
        <w:ind w:firstLine="640" w:firstLineChars="200"/>
        <w:rPr>
          <w:rFonts w:hint="eastAsia" w:hAnsi="宋体" w:cs="仿宋_GB2312"/>
          <w:kern w:val="0"/>
          <w:sz w:val="32"/>
          <w:szCs w:val="22"/>
          <w:lang w:val="en-US" w:eastAsia="zh-CN"/>
        </w:rPr>
      </w:pPr>
      <w:r>
        <w:rPr>
          <w:rFonts w:hint="eastAsia" w:hAnsi="宋体" w:cs="仿宋_GB2312"/>
          <w:kern w:val="0"/>
          <w:sz w:val="32"/>
          <w:szCs w:val="22"/>
          <w:lang w:val="en-US" w:eastAsia="zh-CN"/>
        </w:rPr>
        <w:t>4.我单位</w:t>
      </w:r>
      <w:r>
        <w:rPr>
          <w:rFonts w:hint="eastAsia" w:ascii="仿宋_GB2312" w:hAnsi="宋体" w:eastAsia="仿宋_GB2312" w:cs="仿宋_GB2312"/>
          <w:kern w:val="0"/>
          <w:sz w:val="32"/>
          <w:szCs w:val="22"/>
          <w:lang w:val="en-US" w:eastAsia="zh-CN"/>
        </w:rPr>
        <w:t>参与本项目政府采购活动时不存在被有关部门禁止参与政府采购活动且在有效期内的情况</w:t>
      </w:r>
      <w:r>
        <w:rPr>
          <w:rFonts w:hint="eastAsia" w:hAnsi="宋体" w:cs="仿宋_GB2312"/>
          <w:kern w:val="0"/>
          <w:sz w:val="32"/>
          <w:szCs w:val="22"/>
          <w:lang w:val="en-US" w:eastAsia="zh-CN"/>
        </w:rPr>
        <w:t>。</w:t>
      </w:r>
    </w:p>
    <w:p>
      <w:pPr>
        <w:widowControl/>
        <w:adjustRightInd w:val="0"/>
        <w:snapToGrid w:val="0"/>
        <w:spacing w:line="480" w:lineRule="exact"/>
        <w:ind w:firstLine="640" w:firstLineChars="200"/>
        <w:rPr>
          <w:rFonts w:hint="default" w:ascii="仿宋_GB2312" w:hAnsi="宋体" w:eastAsia="仿宋_GB2312" w:cs="仿宋_GB2312"/>
          <w:kern w:val="0"/>
          <w:sz w:val="32"/>
          <w:szCs w:val="22"/>
          <w:lang w:val="en-US" w:eastAsia="zh-CN"/>
        </w:rPr>
      </w:pPr>
      <w:r>
        <w:rPr>
          <w:rFonts w:hint="eastAsia" w:hAnsi="宋体" w:cs="仿宋_GB2312"/>
          <w:kern w:val="0"/>
          <w:sz w:val="32"/>
          <w:szCs w:val="22"/>
          <w:lang w:val="en-US" w:eastAsia="zh-CN"/>
        </w:rPr>
        <w:t>5.我单位</w:t>
      </w:r>
      <w:r>
        <w:rPr>
          <w:rFonts w:hint="eastAsia" w:ascii="仿宋_GB2312" w:hAnsi="仿宋_GB2312" w:eastAsia="仿宋_GB2312" w:cs="仿宋_GB2312"/>
          <w:bCs/>
          <w:sz w:val="32"/>
          <w:szCs w:val="32"/>
          <w:highlight w:val="none"/>
          <w:lang w:val="en-US" w:eastAsia="zh-CN"/>
        </w:rPr>
        <w:t>未被列入失信被执行人、重大税收违法案件当事人名单、政府采购严重违法失信行为记录名单</w:t>
      </w:r>
      <w:r>
        <w:rPr>
          <w:rFonts w:hint="eastAsia" w:hAnsi="仿宋_GB2312" w:cs="仿宋_GB2312"/>
          <w:bCs/>
          <w:sz w:val="32"/>
          <w:szCs w:val="32"/>
          <w:highlight w:val="none"/>
          <w:lang w:val="en-US" w:eastAsia="zh-CN"/>
        </w:rPr>
        <w:t>。</w:t>
      </w:r>
    </w:p>
    <w:p>
      <w:pPr>
        <w:widowControl/>
        <w:adjustRightInd w:val="0"/>
        <w:snapToGrid w:val="0"/>
        <w:spacing w:line="480" w:lineRule="exact"/>
        <w:ind w:firstLine="640" w:firstLineChars="200"/>
        <w:rPr>
          <w:rFonts w:ascii="仿宋_GB2312" w:hAnsi="宋体" w:eastAsia="仿宋_GB2312" w:cs="Times New Roman"/>
          <w:kern w:val="0"/>
          <w:sz w:val="32"/>
          <w:szCs w:val="22"/>
        </w:rPr>
      </w:pPr>
      <w:r>
        <w:rPr>
          <w:rFonts w:hint="eastAsia" w:hAnsi="宋体" w:cs="仿宋_GB2312"/>
          <w:kern w:val="0"/>
          <w:sz w:val="32"/>
          <w:szCs w:val="22"/>
          <w:lang w:val="en-US" w:eastAsia="zh-CN"/>
        </w:rPr>
        <w:t>6</w:t>
      </w:r>
      <w:r>
        <w:rPr>
          <w:rFonts w:hint="eastAsia" w:ascii="仿宋_GB2312" w:hAnsi="宋体" w:eastAsia="仿宋_GB2312" w:cs="仿宋_GB2312"/>
          <w:kern w:val="0"/>
          <w:sz w:val="32"/>
          <w:szCs w:val="22"/>
          <w:lang w:val="en-US" w:eastAsia="zh-CN"/>
        </w:rPr>
        <w:t>.</w:t>
      </w:r>
      <w:r>
        <w:rPr>
          <w:rFonts w:hint="eastAsia" w:hAnsi="宋体" w:cs="仿宋_GB2312"/>
          <w:kern w:val="0"/>
          <w:sz w:val="32"/>
          <w:szCs w:val="22"/>
          <w:lang w:val="en-US" w:eastAsia="zh-CN"/>
        </w:rPr>
        <w:t>我单位</w:t>
      </w:r>
      <w:r>
        <w:rPr>
          <w:rFonts w:hint="eastAsia" w:ascii="仿宋_GB2312" w:hAnsi="宋体" w:eastAsia="仿宋_GB2312" w:cs="仿宋_GB2312"/>
          <w:kern w:val="0"/>
          <w:sz w:val="32"/>
          <w:szCs w:val="22"/>
          <w:lang w:val="en-US" w:eastAsia="zh-CN"/>
        </w:rPr>
        <w:t>如果中标，做到守信</w:t>
      </w:r>
      <w:r>
        <w:rPr>
          <w:rFonts w:hint="eastAsia" w:ascii="仿宋_GB2312" w:hAnsi="宋体" w:eastAsia="仿宋_GB2312" w:cs="仿宋_GB2312"/>
          <w:kern w:val="0"/>
          <w:sz w:val="32"/>
          <w:szCs w:val="22"/>
        </w:rPr>
        <w:t>，不偷工减料，依照本项目招标文件需求内容、签署的采购合同及在投标中所作的一切承诺履约。项目验收达到全部指标合格，力争优良。</w:t>
      </w:r>
    </w:p>
    <w:p>
      <w:pPr>
        <w:widowControl/>
        <w:adjustRightInd w:val="0"/>
        <w:snapToGrid w:val="0"/>
        <w:spacing w:line="480" w:lineRule="exact"/>
        <w:ind w:firstLine="640" w:firstLineChars="200"/>
        <w:rPr>
          <w:rFonts w:ascii="仿宋_GB2312" w:hAnsi="宋体" w:eastAsia="仿宋_GB2312" w:cs="Times New Roman"/>
          <w:kern w:val="0"/>
          <w:sz w:val="32"/>
          <w:szCs w:val="22"/>
        </w:rPr>
      </w:pPr>
      <w:r>
        <w:rPr>
          <w:rFonts w:hint="eastAsia" w:hAnsi="宋体" w:cs="仿宋_GB2312"/>
          <w:kern w:val="0"/>
          <w:sz w:val="32"/>
          <w:szCs w:val="22"/>
          <w:lang w:val="en-US" w:eastAsia="zh-CN"/>
        </w:rPr>
        <w:t>7</w:t>
      </w:r>
      <w:r>
        <w:rPr>
          <w:rFonts w:hint="eastAsia" w:ascii="仿宋_GB2312" w:hAnsi="宋体" w:eastAsia="仿宋_GB2312" w:cs="仿宋_GB2312"/>
          <w:kern w:val="0"/>
          <w:sz w:val="32"/>
          <w:szCs w:val="22"/>
        </w:rPr>
        <w:t>.我单位已认真阅读本项目需求，我单位承诺按时递交标书。</w:t>
      </w:r>
    </w:p>
    <w:p>
      <w:pPr>
        <w:widowControl/>
        <w:adjustRightInd w:val="0"/>
        <w:snapToGrid w:val="0"/>
        <w:spacing w:line="480" w:lineRule="exact"/>
        <w:ind w:firstLine="640" w:firstLineChars="200"/>
        <w:rPr>
          <w:rFonts w:ascii="仿宋_GB2312" w:hAnsi="宋体" w:eastAsia="仿宋_GB2312" w:cs="Times New Roman"/>
          <w:kern w:val="0"/>
          <w:sz w:val="32"/>
          <w:szCs w:val="22"/>
        </w:rPr>
      </w:pPr>
      <w:r>
        <w:rPr>
          <w:rFonts w:hint="eastAsia" w:hAnsi="宋体" w:cs="仿宋_GB2312"/>
          <w:kern w:val="0"/>
          <w:sz w:val="32"/>
          <w:szCs w:val="22"/>
          <w:lang w:val="en-US" w:eastAsia="zh-CN"/>
        </w:rPr>
        <w:t>8</w:t>
      </w:r>
      <w:r>
        <w:rPr>
          <w:rFonts w:hint="eastAsia" w:ascii="仿宋_GB2312" w:hAnsi="宋体" w:eastAsia="仿宋_GB2312" w:cs="仿宋_GB2312"/>
          <w:kern w:val="0"/>
          <w:sz w:val="32"/>
          <w:szCs w:val="22"/>
        </w:rPr>
        <w:t>.我单位承诺不非法转包或分包。</w:t>
      </w:r>
    </w:p>
    <w:p>
      <w:pPr>
        <w:widowControl/>
        <w:adjustRightInd w:val="0"/>
        <w:snapToGrid w:val="0"/>
        <w:spacing w:line="480" w:lineRule="exact"/>
        <w:ind w:firstLine="640" w:firstLineChars="200"/>
        <w:rPr>
          <w:rFonts w:ascii="仿宋_GB2312" w:hAnsi="宋体" w:eastAsia="仿宋_GB2312" w:cs="Times New Roman"/>
          <w:kern w:val="0"/>
          <w:sz w:val="32"/>
          <w:szCs w:val="22"/>
        </w:rPr>
      </w:pPr>
      <w:r>
        <w:rPr>
          <w:rFonts w:hint="eastAsia" w:ascii="仿宋_GB2312" w:hAnsi="宋体" w:eastAsia="仿宋_GB2312" w:cs="仿宋_GB2312"/>
          <w:kern w:val="0"/>
          <w:sz w:val="32"/>
          <w:szCs w:val="22"/>
        </w:rPr>
        <w:t>以上承诺，如有违反，愿依照国家相关法律处理，并承担由此给采购人带来的损失。</w:t>
      </w:r>
    </w:p>
    <w:p>
      <w:pPr>
        <w:widowControl/>
        <w:adjustRightInd w:val="0"/>
        <w:snapToGrid w:val="0"/>
        <w:spacing w:line="480" w:lineRule="exact"/>
        <w:ind w:firstLine="640" w:firstLineChars="200"/>
        <w:rPr>
          <w:rFonts w:ascii="仿宋_GB2312" w:hAnsi="宋体" w:eastAsia="仿宋_GB2312" w:cs="Times New Roman"/>
          <w:kern w:val="0"/>
          <w:sz w:val="32"/>
          <w:szCs w:val="22"/>
          <w:u w:val="single"/>
        </w:rPr>
      </w:pPr>
      <w:r>
        <w:rPr>
          <w:rFonts w:hint="eastAsia" w:ascii="仿宋_GB2312" w:hAnsi="宋体" w:eastAsia="仿宋_GB2312" w:cs="仿宋_GB2312"/>
          <w:kern w:val="0"/>
          <w:sz w:val="32"/>
          <w:szCs w:val="22"/>
        </w:rPr>
        <w:t xml:space="preserve">承诺投标人：          </w:t>
      </w:r>
    </w:p>
    <w:p>
      <w:pPr>
        <w:widowControl/>
        <w:adjustRightInd w:val="0"/>
        <w:snapToGrid w:val="0"/>
        <w:spacing w:line="480" w:lineRule="exact"/>
        <w:ind w:firstLine="640" w:firstLineChars="200"/>
        <w:rPr>
          <w:rFonts w:ascii="仿宋_GB2312" w:hAnsi="宋体" w:eastAsia="仿宋_GB2312" w:cs="Times New Roman"/>
          <w:kern w:val="0"/>
          <w:sz w:val="32"/>
          <w:szCs w:val="22"/>
        </w:rPr>
      </w:pPr>
      <w:r>
        <w:rPr>
          <w:rFonts w:hint="eastAsia" w:ascii="仿宋_GB2312" w:hAnsi="宋体" w:eastAsia="仿宋_GB2312" w:cs="仿宋_GB2312"/>
          <w:kern w:val="0"/>
          <w:sz w:val="32"/>
          <w:szCs w:val="22"/>
        </w:rPr>
        <w:t xml:space="preserve">单位地址：            </w:t>
      </w:r>
    </w:p>
    <w:p>
      <w:pPr>
        <w:widowControl/>
        <w:adjustRightInd w:val="0"/>
        <w:snapToGrid w:val="0"/>
        <w:spacing w:line="480" w:lineRule="exact"/>
        <w:ind w:firstLine="640" w:firstLineChars="200"/>
        <w:rPr>
          <w:rFonts w:ascii="仿宋_GB2312" w:hAnsi="宋体" w:eastAsia="仿宋_GB2312" w:cs="Times New Roman"/>
          <w:kern w:val="0"/>
          <w:sz w:val="32"/>
          <w:szCs w:val="22"/>
          <w:u w:val="single"/>
        </w:rPr>
      </w:pPr>
      <w:r>
        <w:rPr>
          <w:rFonts w:hint="eastAsia" w:ascii="仿宋_GB2312" w:hAnsi="宋体" w:eastAsia="仿宋_GB2312" w:cs="仿宋_GB2312"/>
          <w:kern w:val="0"/>
          <w:sz w:val="32"/>
          <w:szCs w:val="22"/>
        </w:rPr>
        <w:t xml:space="preserve">法定代表人或其委托代理人：         </w:t>
      </w:r>
    </w:p>
    <w:p>
      <w:pPr>
        <w:widowControl/>
        <w:adjustRightInd w:val="0"/>
        <w:snapToGrid w:val="0"/>
        <w:spacing w:line="480" w:lineRule="exact"/>
        <w:ind w:firstLine="640" w:firstLineChars="200"/>
        <w:rPr>
          <w:rFonts w:ascii="仿宋_GB2312" w:hAnsi="宋体" w:eastAsia="仿宋_GB2312" w:cs="Times New Roman"/>
          <w:kern w:val="0"/>
          <w:sz w:val="32"/>
          <w:szCs w:val="22"/>
          <w:u w:val="single"/>
        </w:rPr>
      </w:pPr>
      <w:r>
        <w:rPr>
          <w:rFonts w:hint="eastAsia" w:ascii="仿宋_GB2312" w:hAnsi="宋体" w:eastAsia="仿宋_GB2312" w:cs="仿宋_GB2312"/>
          <w:kern w:val="0"/>
          <w:sz w:val="32"/>
          <w:szCs w:val="22"/>
        </w:rPr>
        <w:t xml:space="preserve">联系电话：      </w:t>
      </w:r>
    </w:p>
    <w:p>
      <w:pPr>
        <w:widowControl/>
        <w:adjustRightInd w:val="0"/>
        <w:snapToGrid w:val="0"/>
        <w:spacing w:line="480" w:lineRule="exact"/>
        <w:ind w:firstLine="640" w:firstLineChars="200"/>
        <w:rPr>
          <w:rFonts w:ascii="仿宋_GB2312" w:hAnsi="Times New Roman" w:eastAsia="仿宋_GB2312" w:cs="Times New Roman"/>
          <w:kern w:val="0"/>
          <w:sz w:val="32"/>
          <w:szCs w:val="32"/>
        </w:rPr>
      </w:pPr>
      <w:r>
        <w:rPr>
          <w:rFonts w:hint="eastAsia" w:ascii="仿宋_GB2312" w:hAnsi="Times New Roman" w:eastAsia="仿宋_GB2312" w:cs="仿宋_GB2312"/>
          <w:kern w:val="0"/>
          <w:sz w:val="32"/>
          <w:szCs w:val="22"/>
        </w:rPr>
        <w:t xml:space="preserve">日期：   年   月   日  </w:t>
      </w:r>
      <w:r>
        <w:rPr>
          <w:rFonts w:ascii="Times New Roman" w:hAnsi="Times New Roman" w:eastAsia="仿宋_GB2312" w:cs="Times New Roman"/>
          <w:kern w:val="0"/>
          <w:sz w:val="32"/>
          <w:szCs w:val="22"/>
        </w:rPr>
        <w:t xml:space="preserve"> </w:t>
      </w:r>
    </w:p>
    <w:p>
      <w:pPr>
        <w:rPr>
          <w:rFonts w:hint="eastAsia" w:ascii="方正小标宋简体" w:hAnsi="方正小标宋简体" w:eastAsia="方正小标宋简体" w:cs="方正小标宋简体"/>
          <w:b w:val="0"/>
          <w:bCs w:val="0"/>
          <w:kern w:val="2"/>
          <w:sz w:val="44"/>
          <w:szCs w:val="44"/>
          <w:lang w:val="en-US" w:eastAsia="zh-CN" w:bidi="ar-SA"/>
        </w:rPr>
      </w:pPr>
      <w:r>
        <w:rPr>
          <w:rFonts w:hint="eastAsia" w:ascii="方正小标宋简体" w:hAnsi="方正小标宋简体" w:eastAsia="方正小标宋简体" w:cs="方正小标宋简体"/>
          <w:b w:val="0"/>
          <w:bCs w:val="0"/>
          <w:kern w:val="2"/>
          <w:sz w:val="44"/>
          <w:szCs w:val="44"/>
          <w:lang w:val="en-US" w:eastAsia="zh-CN" w:bidi="ar-SA"/>
        </w:rPr>
        <w:br w:type="page"/>
      </w:r>
    </w:p>
    <w:p>
      <w:pPr>
        <w:widowControl w:val="0"/>
        <w:snapToGrid w:val="0"/>
        <w:spacing w:before="0" w:after="0" w:line="560" w:lineRule="exact"/>
        <w:ind w:firstLine="0" w:firstLineChars="0"/>
        <w:jc w:val="both"/>
        <w:outlineLvl w:val="0"/>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附件2</w:t>
      </w:r>
    </w:p>
    <w:p>
      <w:pPr>
        <w:pStyle w:val="2"/>
        <w:rPr>
          <w:rFonts w:hint="eastAsia"/>
          <w:lang w:val="en-US" w:eastAsia="zh-CN"/>
        </w:rPr>
      </w:pPr>
    </w:p>
    <w:p>
      <w:pPr>
        <w:widowControl w:val="0"/>
        <w:snapToGrid w:val="0"/>
        <w:spacing w:before="0" w:after="0" w:line="560" w:lineRule="exact"/>
        <w:ind w:firstLine="0" w:firstLineChars="0"/>
        <w:jc w:val="center"/>
        <w:outlineLvl w:val="0"/>
        <w:rPr>
          <w:rFonts w:hint="eastAsia" w:ascii="方正小标宋简体" w:hAnsi="方正小标宋简体" w:eastAsia="方正小标宋简体" w:cs="方正小标宋简体"/>
          <w:b w:val="0"/>
          <w:bCs w:val="0"/>
          <w:kern w:val="2"/>
          <w:sz w:val="44"/>
          <w:szCs w:val="44"/>
          <w:lang w:val="en-US" w:eastAsia="zh-CN" w:bidi="ar-SA"/>
        </w:rPr>
      </w:pPr>
      <w:r>
        <w:rPr>
          <w:rFonts w:hint="eastAsia" w:ascii="方正小标宋简体" w:hAnsi="方正小标宋简体" w:eastAsia="方正小标宋简体" w:cs="方正小标宋简体"/>
          <w:b w:val="0"/>
          <w:bCs w:val="0"/>
          <w:kern w:val="2"/>
          <w:sz w:val="44"/>
          <w:szCs w:val="44"/>
          <w:lang w:val="en-US" w:eastAsia="zh-CN" w:bidi="ar-SA"/>
        </w:rPr>
        <w:t>供应商基本情况表</w:t>
      </w:r>
    </w:p>
    <w:p>
      <w:pPr>
        <w:spacing w:line="560" w:lineRule="exact"/>
        <w:ind w:firstLine="0" w:firstLineChars="0"/>
        <w:jc w:val="lef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填表单位：（加盖单位公章）</w:t>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 xml:space="preserve">   填表日期：    年   月   日</w:t>
      </w:r>
    </w:p>
    <w:tbl>
      <w:tblPr>
        <w:tblStyle w:val="8"/>
        <w:tblW w:w="97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9"/>
        <w:gridCol w:w="1062"/>
        <w:gridCol w:w="1283"/>
        <w:gridCol w:w="1270"/>
        <w:gridCol w:w="791"/>
        <w:gridCol w:w="1200"/>
        <w:gridCol w:w="1500"/>
        <w:gridCol w:w="1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1" w:type="dxa"/>
            <w:gridSpan w:val="2"/>
            <w:noWrap w:val="0"/>
            <w:vAlign w:val="center"/>
          </w:tcPr>
          <w:p>
            <w:pPr>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采购人</w:t>
            </w:r>
          </w:p>
        </w:tc>
        <w:tc>
          <w:tcPr>
            <w:tcW w:w="2553" w:type="dxa"/>
            <w:gridSpan w:val="2"/>
            <w:noWrap w:val="0"/>
            <w:vAlign w:val="center"/>
          </w:tcPr>
          <w:p>
            <w:pPr>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pPr>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项目名称</w:t>
            </w:r>
          </w:p>
        </w:tc>
        <w:tc>
          <w:tcPr>
            <w:tcW w:w="3312" w:type="dxa"/>
            <w:gridSpan w:val="2"/>
            <w:noWrap w:val="0"/>
            <w:vAlign w:val="center"/>
          </w:tcPr>
          <w:p>
            <w:pPr>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1" w:type="dxa"/>
            <w:gridSpan w:val="2"/>
            <w:noWrap w:val="0"/>
            <w:vAlign w:val="center"/>
          </w:tcPr>
          <w:p>
            <w:pPr>
              <w:snapToGrid w:val="0"/>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投标（响应）供应商</w:t>
            </w:r>
          </w:p>
        </w:tc>
        <w:tc>
          <w:tcPr>
            <w:tcW w:w="2553" w:type="dxa"/>
            <w:gridSpan w:val="2"/>
            <w:noWrap w:val="0"/>
            <w:vAlign w:val="center"/>
          </w:tcPr>
          <w:p>
            <w:pPr>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pPr>
              <w:snapToGrid w:val="0"/>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供应商统一社会信用代码</w:t>
            </w:r>
          </w:p>
        </w:tc>
        <w:tc>
          <w:tcPr>
            <w:tcW w:w="3312" w:type="dxa"/>
            <w:gridSpan w:val="2"/>
            <w:noWrap w:val="0"/>
            <w:vAlign w:val="center"/>
          </w:tcPr>
          <w:p>
            <w:pPr>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7" w:type="dxa"/>
            <w:gridSpan w:val="8"/>
            <w:noWrap w:val="0"/>
            <w:vAlign w:val="center"/>
          </w:tcPr>
          <w:p>
            <w:pPr>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9" w:type="dxa"/>
            <w:tcBorders>
              <w:bottom w:val="single" w:color="auto" w:sz="4" w:space="0"/>
            </w:tcBorders>
            <w:noWrap w:val="0"/>
            <w:vAlign w:val="center"/>
          </w:tcPr>
          <w:p>
            <w:pPr>
              <w:snapToGrid w:val="0"/>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序号</w:t>
            </w:r>
          </w:p>
        </w:tc>
        <w:tc>
          <w:tcPr>
            <w:tcW w:w="2345" w:type="dxa"/>
            <w:gridSpan w:val="2"/>
            <w:tcBorders>
              <w:bottom w:val="single" w:color="auto" w:sz="4" w:space="0"/>
            </w:tcBorders>
            <w:noWrap w:val="0"/>
            <w:vAlign w:val="center"/>
          </w:tcPr>
          <w:p>
            <w:pPr>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职务</w:t>
            </w:r>
          </w:p>
        </w:tc>
        <w:tc>
          <w:tcPr>
            <w:tcW w:w="1270" w:type="dxa"/>
            <w:tcBorders>
              <w:bottom w:val="single" w:color="auto" w:sz="4" w:space="0"/>
            </w:tcBorders>
            <w:noWrap w:val="0"/>
            <w:vAlign w:val="center"/>
          </w:tcPr>
          <w:p>
            <w:pPr>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姓名</w:t>
            </w:r>
          </w:p>
        </w:tc>
        <w:tc>
          <w:tcPr>
            <w:tcW w:w="1991" w:type="dxa"/>
            <w:gridSpan w:val="2"/>
            <w:tcBorders>
              <w:bottom w:val="single" w:color="auto" w:sz="4" w:space="0"/>
            </w:tcBorders>
            <w:noWrap w:val="0"/>
            <w:vAlign w:val="center"/>
          </w:tcPr>
          <w:p>
            <w:pPr>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身份证号码</w:t>
            </w:r>
          </w:p>
        </w:tc>
        <w:tc>
          <w:tcPr>
            <w:tcW w:w="1500" w:type="dxa"/>
            <w:tcBorders>
              <w:bottom w:val="single" w:color="auto" w:sz="4" w:space="0"/>
            </w:tcBorders>
            <w:noWrap w:val="0"/>
            <w:vAlign w:val="center"/>
          </w:tcPr>
          <w:p>
            <w:pPr>
              <w:snapToGrid w:val="0"/>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劳动合同</w:t>
            </w:r>
          </w:p>
          <w:p>
            <w:pPr>
              <w:snapToGrid w:val="0"/>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关系单位</w:t>
            </w:r>
          </w:p>
        </w:tc>
        <w:tc>
          <w:tcPr>
            <w:tcW w:w="1812" w:type="dxa"/>
            <w:tcBorders>
              <w:bottom w:val="single" w:color="auto" w:sz="4" w:space="0"/>
            </w:tcBorders>
            <w:noWrap w:val="0"/>
            <w:vAlign w:val="center"/>
          </w:tcPr>
          <w:p>
            <w:pPr>
              <w:snapToGrid w:val="0"/>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缴纳社会</w:t>
            </w:r>
          </w:p>
          <w:p>
            <w:pPr>
              <w:snapToGrid w:val="0"/>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color w:val="auto"/>
                <w:sz w:val="22"/>
                <w:szCs w:val="22"/>
                <w:highlight w:val="none"/>
                <w:lang w:eastAsia="zh-CN"/>
              </w:rPr>
            </w:pPr>
            <w:r>
              <w:rPr>
                <w:rFonts w:hint="eastAsia" w:ascii="方正仿宋_GBK" w:hAnsi="方正仿宋_GBK" w:eastAsia="方正仿宋_GBK" w:cs="方正仿宋_GBK"/>
                <w:color w:val="auto"/>
                <w:sz w:val="22"/>
                <w:szCs w:val="22"/>
                <w:highlight w:val="none"/>
              </w:rPr>
              <w:t>法定代表人</w:t>
            </w:r>
            <w:r>
              <w:rPr>
                <w:rFonts w:hint="eastAsia" w:ascii="方正仿宋_GBK" w:hAnsi="方正仿宋_GBK" w:eastAsia="方正仿宋_GBK" w:cs="方正仿宋_GBK"/>
                <w:color w:val="auto"/>
                <w:sz w:val="22"/>
                <w:szCs w:val="22"/>
                <w:highlight w:val="none"/>
                <w:lang w:val="en-US" w:eastAsia="zh-CN"/>
              </w:rPr>
              <w:t>/单位负责人/主要经营负责人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c>
          <w:tcPr>
            <w:tcW w:w="18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2"/>
                <w:szCs w:val="22"/>
                <w:vertAlign w:val="baseline"/>
                <w:lang w:val="en-US" w:eastAsia="zh-CN"/>
              </w:rPr>
            </w:pPr>
            <w:r>
              <w:rPr>
                <w:rFonts w:hint="eastAsia" w:ascii="方正仿宋_GBK" w:hAnsi="方正仿宋_GBK" w:eastAsia="方正仿宋_GBK" w:cs="方正仿宋_GBK"/>
                <w:color w:val="auto"/>
                <w:sz w:val="22"/>
                <w:szCs w:val="22"/>
                <w:highlight w:val="none"/>
              </w:rPr>
              <w:t>项目投标授权代表人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c>
          <w:tcPr>
            <w:tcW w:w="18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3</w:t>
            </w:r>
          </w:p>
        </w:tc>
        <w:tc>
          <w:tcPr>
            <w:tcW w:w="2345"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highlight w:val="none"/>
              </w:rPr>
              <w:t>项目负责人</w:t>
            </w:r>
          </w:p>
        </w:tc>
        <w:tc>
          <w:tcPr>
            <w:tcW w:w="1270"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c>
          <w:tcPr>
            <w:tcW w:w="1991"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c>
          <w:tcPr>
            <w:tcW w:w="1812"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9" w:type="dxa"/>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4</w:t>
            </w:r>
          </w:p>
        </w:tc>
        <w:tc>
          <w:tcPr>
            <w:tcW w:w="2345" w:type="dxa"/>
            <w:gridSpan w:val="2"/>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highlight w:val="none"/>
              </w:rPr>
              <w:t>主要技术人员</w:t>
            </w:r>
          </w:p>
        </w:tc>
        <w:tc>
          <w:tcPr>
            <w:tcW w:w="1270" w:type="dxa"/>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c>
          <w:tcPr>
            <w:tcW w:w="1500" w:type="dxa"/>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c>
          <w:tcPr>
            <w:tcW w:w="1812" w:type="dxa"/>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5</w:t>
            </w:r>
          </w:p>
        </w:tc>
        <w:tc>
          <w:tcPr>
            <w:tcW w:w="234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440" w:lineRule="exact"/>
              <w:ind w:left="0" w:leftChars="0" w:firstLine="0" w:firstLineChars="0"/>
              <w:jc w:val="left"/>
              <w:textAlignment w:val="auto"/>
              <w:rPr>
                <w:rFonts w:hint="eastAsia" w:ascii="方正仿宋_GBK" w:hAnsi="方正仿宋_GBK" w:eastAsia="方正仿宋_GBK" w:cs="方正仿宋_GBK"/>
                <w:kern w:val="2"/>
                <w:sz w:val="24"/>
                <w:szCs w:val="24"/>
                <w:lang w:val="en-US" w:eastAsia="zh-CN" w:bidi="ar-SA"/>
              </w:rPr>
            </w:pPr>
            <w:r>
              <w:rPr>
                <w:rFonts w:hint="eastAsia" w:ascii="方正仿宋_GBK" w:hAnsi="方正仿宋_GBK" w:eastAsia="方正仿宋_GBK" w:cs="方正仿宋_GBK"/>
                <w:color w:val="auto"/>
                <w:kern w:val="2"/>
                <w:sz w:val="24"/>
                <w:szCs w:val="24"/>
                <w:highlight w:val="none"/>
                <w:lang w:val="en-US" w:eastAsia="zh-CN" w:bidi="ar-SA"/>
              </w:rPr>
              <w:t>投标文件编制人员</w:t>
            </w:r>
          </w:p>
        </w:tc>
        <w:tc>
          <w:tcPr>
            <w:tcW w:w="1270" w:type="dxa"/>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c>
          <w:tcPr>
            <w:tcW w:w="1500" w:type="dxa"/>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c>
          <w:tcPr>
            <w:tcW w:w="1812" w:type="dxa"/>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7" w:type="dxa"/>
            <w:gridSpan w:val="8"/>
            <w:noWrap w:val="0"/>
            <w:vAlign w:val="center"/>
          </w:tcPr>
          <w:p>
            <w:pPr>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737" w:type="dxa"/>
            <w:gridSpan w:val="8"/>
            <w:noWrap w:val="0"/>
            <w:vAlign w:val="center"/>
          </w:tcPr>
          <w:p>
            <w:pPr>
              <w:spacing w:line="240" w:lineRule="auto"/>
              <w:ind w:firstLine="0" w:firstLineChars="0"/>
              <w:jc w:val="left"/>
              <w:rPr>
                <w:rFonts w:hint="eastAsia" w:ascii="方正仿宋_GBK" w:hAnsi="方正仿宋_GBK" w:eastAsia="方正仿宋_GBK" w:cs="方正仿宋_GBK"/>
                <w:b/>
                <w:bCs/>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tcBorders>
              <w:bottom w:val="single" w:color="auto" w:sz="4" w:space="0"/>
            </w:tcBorders>
            <w:noWrap w:val="0"/>
            <w:vAlign w:val="center"/>
          </w:tcPr>
          <w:p>
            <w:pPr>
              <w:spacing w:line="240" w:lineRule="auto"/>
              <w:ind w:firstLine="0" w:firstLineChars="0"/>
              <w:jc w:val="left"/>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序号</w:t>
            </w:r>
          </w:p>
        </w:tc>
        <w:tc>
          <w:tcPr>
            <w:tcW w:w="2345" w:type="dxa"/>
            <w:gridSpan w:val="2"/>
            <w:tcBorders>
              <w:bottom w:val="single" w:color="auto" w:sz="4" w:space="0"/>
            </w:tcBorders>
            <w:noWrap w:val="0"/>
            <w:vAlign w:val="center"/>
          </w:tcPr>
          <w:p>
            <w:pPr>
              <w:spacing w:line="240" w:lineRule="auto"/>
              <w:ind w:firstLine="0" w:firstLineChars="0"/>
              <w:jc w:val="left"/>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关联关系类型</w:t>
            </w:r>
          </w:p>
        </w:tc>
        <w:tc>
          <w:tcPr>
            <w:tcW w:w="2061" w:type="dxa"/>
            <w:gridSpan w:val="2"/>
            <w:tcBorders>
              <w:bottom w:val="single" w:color="auto" w:sz="4" w:space="0"/>
            </w:tcBorders>
            <w:noWrap w:val="0"/>
            <w:vAlign w:val="center"/>
          </w:tcPr>
          <w:p>
            <w:pPr>
              <w:spacing w:line="240" w:lineRule="auto"/>
              <w:ind w:firstLine="0" w:firstLineChars="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关联主体名称</w:t>
            </w:r>
          </w:p>
        </w:tc>
        <w:tc>
          <w:tcPr>
            <w:tcW w:w="4512" w:type="dxa"/>
            <w:gridSpan w:val="3"/>
            <w:tcBorders>
              <w:bottom w:val="single" w:color="auto" w:sz="4" w:space="0"/>
            </w:tcBorders>
            <w:noWrap w:val="0"/>
            <w:vAlign w:val="center"/>
          </w:tcPr>
          <w:p>
            <w:pPr>
              <w:spacing w:line="240" w:lineRule="auto"/>
              <w:ind w:firstLine="0" w:firstLineChars="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left"/>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left"/>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控股股东</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left"/>
              <w:rPr>
                <w:rFonts w:hint="eastAsia" w:ascii="方正仿宋_GBK" w:hAnsi="方正仿宋_GBK" w:eastAsia="方正仿宋_GBK" w:cs="方正仿宋_GBK"/>
                <w:color w:val="auto"/>
                <w:sz w:val="24"/>
                <w:szCs w:val="24"/>
                <w:highlight w:val="none"/>
                <w:vertAlign w:val="baseline"/>
                <w:lang w:val="en-US" w:eastAsia="zh-CN"/>
              </w:rPr>
            </w:pPr>
          </w:p>
        </w:tc>
        <w:tc>
          <w:tcPr>
            <w:tcW w:w="4512"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ind w:firstLine="0" w:firstLineChars="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18"/>
                <w:szCs w:val="18"/>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left"/>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left"/>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管理关系</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left"/>
              <w:rPr>
                <w:rFonts w:hint="eastAsia" w:ascii="方正仿宋_GBK" w:hAnsi="方正仿宋_GBK" w:eastAsia="方正仿宋_GBK" w:cs="方正仿宋_GBK"/>
                <w:color w:val="auto"/>
                <w:sz w:val="24"/>
                <w:szCs w:val="24"/>
                <w:highlight w:val="none"/>
                <w:vertAlign w:val="baseline"/>
                <w:lang w:val="en-US" w:eastAsia="zh-CN"/>
              </w:rPr>
            </w:pPr>
          </w:p>
        </w:tc>
        <w:tc>
          <w:tcPr>
            <w:tcW w:w="4512"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ind w:firstLine="0" w:firstLineChars="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7"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ind w:firstLine="0" w:firstLineChars="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说明：同一关联关系类型有多个主体的，应分行填写。</w:t>
            </w:r>
          </w:p>
        </w:tc>
      </w:tr>
    </w:tbl>
    <w:p/>
    <w:sectPr>
      <w:pgSz w:w="11906" w:h="16838"/>
      <w:pgMar w:top="2098" w:right="1474" w:bottom="1984" w:left="1587"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华文仿宋">
    <w:panose1 w:val="02010600040101010101"/>
    <w:charset w:val="86"/>
    <w:family w:val="auto"/>
    <w:pitch w:val="default"/>
    <w:sig w:usb0="00000287" w:usb1="080F0000" w:usb2="00000000" w:usb3="00000000" w:csb0="0004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true"/>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BCAFA8"/>
    <w:rsid w:val="3F7B2CE4"/>
    <w:rsid w:val="57C34F77"/>
    <w:rsid w:val="5B5C1838"/>
    <w:rsid w:val="5DBCAFA8"/>
    <w:rsid w:val="5FDF36C0"/>
    <w:rsid w:val="67FA3F34"/>
    <w:rsid w:val="6FFB7C69"/>
    <w:rsid w:val="7FBA2E4C"/>
    <w:rsid w:val="7FC3466C"/>
    <w:rsid w:val="7FE69F55"/>
    <w:rsid w:val="AF7C6864"/>
    <w:rsid w:val="BBFF5588"/>
    <w:rsid w:val="EEEB9EB9"/>
    <w:rsid w:val="F55FC76D"/>
    <w:rsid w:val="FE6BB235"/>
    <w:rsid w:val="FFBFB9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200" w:firstLineChars="200"/>
      <w:jc w:val="both"/>
    </w:pPr>
    <w:rPr>
      <w:rFonts w:ascii="仿宋_GB2312" w:hAnsi="Calibri" w:eastAsia="仿宋_GB2312" w:cs="Times New Roman"/>
      <w:kern w:val="2"/>
      <w:sz w:val="32"/>
      <w:szCs w:val="22"/>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widowControl w:val="0"/>
      <w:spacing w:line="240" w:lineRule="auto"/>
      <w:ind w:firstLine="0" w:firstLineChars="0"/>
      <w:jc w:val="both"/>
    </w:pPr>
    <w:rPr>
      <w:rFonts w:ascii="等线" w:hAnsi="等线" w:eastAsia="仿宋" w:cs="宋体"/>
      <w:kern w:val="2"/>
      <w:sz w:val="32"/>
      <w:szCs w:val="32"/>
      <w:lang w:val="en-US" w:eastAsia="zh-CN" w:bidi="ar-SA"/>
    </w:rPr>
  </w:style>
  <w:style w:type="paragraph" w:styleId="3">
    <w:name w:val="annotation text"/>
    <w:qFormat/>
    <w:uiPriority w:val="0"/>
    <w:pPr>
      <w:widowControl w:val="0"/>
      <w:spacing w:line="560" w:lineRule="exact"/>
      <w:ind w:firstLine="200" w:firstLineChars="200"/>
      <w:jc w:val="left"/>
    </w:pPr>
    <w:rPr>
      <w:rFonts w:ascii="仿宋_GB2312" w:hAnsi="Calibri" w:eastAsia="仿宋_GB2312" w:cs="Times New Roman"/>
      <w:kern w:val="2"/>
      <w:sz w:val="32"/>
      <w:szCs w:val="22"/>
      <w:lang w:val="en-US" w:eastAsia="zh-CN" w:bidi="ar-SA"/>
    </w:rPr>
  </w:style>
  <w:style w:type="paragraph" w:styleId="4">
    <w:name w:val="Plain Text"/>
    <w:unhideWhenUsed/>
    <w:qFormat/>
    <w:uiPriority w:val="99"/>
    <w:pPr>
      <w:widowControl w:val="0"/>
      <w:spacing w:line="560" w:lineRule="exact"/>
      <w:ind w:firstLine="200" w:firstLineChars="200"/>
      <w:jc w:val="both"/>
    </w:pPr>
    <w:rPr>
      <w:rFonts w:ascii="宋体" w:hAnsi="Calibri" w:eastAsia="仿宋_GB2312" w:cs="Courier New"/>
      <w:kern w:val="2"/>
      <w:sz w:val="32"/>
      <w:szCs w:val="21"/>
      <w:lang w:val="en-US" w:eastAsia="zh-CN" w:bidi="ar-SA"/>
    </w:rPr>
  </w:style>
  <w:style w:type="paragraph" w:styleId="5">
    <w:name w:val="HTML Preformatted"/>
    <w:qFormat/>
    <w:uiPriority w:val="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200" w:firstLineChars="200"/>
      <w:jc w:val="left"/>
    </w:pPr>
    <w:rPr>
      <w:rFonts w:hint="eastAsia" w:ascii="宋体" w:hAnsi="宋体" w:eastAsia="宋体" w:cs="宋体"/>
      <w:kern w:val="0"/>
      <w:sz w:val="24"/>
      <w:szCs w:val="24"/>
      <w:lang w:val="en-US" w:eastAsia="zh-CN" w:bidi="ar"/>
    </w:rPr>
  </w:style>
  <w:style w:type="paragraph" w:styleId="6">
    <w:name w:val="Body Text First Indent"/>
    <w:qFormat/>
    <w:uiPriority w:val="0"/>
    <w:pPr>
      <w:widowControl w:val="0"/>
      <w:spacing w:line="240" w:lineRule="auto"/>
      <w:ind w:firstLine="100" w:firstLineChars="100"/>
      <w:jc w:val="both"/>
    </w:pPr>
    <w:rPr>
      <w:rFonts w:ascii="等线" w:hAnsi="等线" w:eastAsia="仿宋" w:cs="宋体"/>
      <w:kern w:val="2"/>
      <w:sz w:val="32"/>
      <w:szCs w:val="24"/>
      <w:lang w:val="en-US" w:eastAsia="zh-CN" w:bidi="ar-SA"/>
    </w:rPr>
  </w:style>
  <w:style w:type="table" w:styleId="8">
    <w:name w:val="Table Gri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Default"/>
    <w:qFormat/>
    <w:uiPriority w:val="0"/>
    <w:pPr>
      <w:widowControl w:val="0"/>
      <w:autoSpaceDE w:val="0"/>
      <w:autoSpaceDN w:val="0"/>
      <w:adjustRightInd w:val="0"/>
    </w:pPr>
    <w:rPr>
      <w:rFonts w:ascii="宋体" w:hAnsi="Times New Roman" w:eastAsia="宋体" w:cs="Times New Roman"/>
      <w:lang w:val="en-US" w:eastAsia="zh-CN" w:bidi="ar-SA"/>
    </w:rPr>
  </w:style>
  <w:style w:type="paragraph" w:customStyle="1" w:styleId="11">
    <w:name w:val="USE 1"/>
    <w:qFormat/>
    <w:uiPriority w:val="0"/>
    <w:pPr>
      <w:widowControl w:val="0"/>
      <w:spacing w:line="200" w:lineRule="atLeast"/>
      <w:ind w:firstLine="200" w:firstLineChars="200"/>
      <w:jc w:val="left"/>
    </w:pPr>
    <w:rPr>
      <w:rFonts w:ascii="宋体" w:hAnsi="宋体" w:eastAsia="仿宋_GB2312" w:cs="Times New Roman"/>
      <w:b/>
      <w:kern w:val="2"/>
      <w:sz w:val="24"/>
      <w:szCs w:val="28"/>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3172</Words>
  <Characters>3258</Characters>
  <Lines>0</Lines>
  <Paragraphs>0</Paragraphs>
  <TotalTime>3</TotalTime>
  <ScaleCrop>false</ScaleCrop>
  <LinksUpToDate>false</LinksUpToDate>
  <CharactersWithSpaces>3322</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2026-05-23T11:59:00Z</dcterms:created>
  <dc:creator>admin1</dc:creator>
  <cp:lastModifiedBy>tztgqf</cp:lastModifiedBy>
  <dcterms:modified xsi:type="dcterms:W3CDTF">2026-06-02T15:33:43Z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KSOTemplateDocerSaveRecord">
    <vt:lpwstr>eyJoZGlkIjoiMTM0MmZkZDA3YTYwNjNlYzQ2MmQ2OWMwMmM3OGJlYmEiLCJ1c2VySWQiOiIzMTg0NTQ2OTQifQ==</vt:lpwstr>
  </property>
  <property fmtid="{D5CDD505-2E9C-101B-9397-08002B2CF9AE}" pid="4" name="ICV">
    <vt:lpwstr>CC5D2AB9E5FB4FAA9E3FA676D09682F6_13</vt:lpwstr>
  </property>
</Properties>
</file>