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年-202</w:t>
      </w:r>
      <w:r>
        <w:rPr>
          <w:rFonts w:hint="eastAsia" w:ascii="方正小标宋简体" w:hAnsi="方正小标宋简体" w:eastAsia="方正小标宋简体" w:cs="方正小标宋简体"/>
          <w:sz w:val="44"/>
          <w:szCs w:val="44"/>
          <w:lang w:val="en-US" w:eastAsia="zh-CN"/>
        </w:rPr>
        <w:t>7</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版画基地食堂餐饮服务</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项目需求书</w:t>
      </w:r>
    </w:p>
    <w:p>
      <w:pPr>
        <w:pStyle w:val="8"/>
        <w:spacing w:line="560" w:lineRule="exact"/>
        <w:jc w:val="center"/>
        <w:rPr>
          <w:rFonts w:ascii="方正小标宋简体" w:hAnsi="方正小标宋简体" w:eastAsia="方正小标宋简体" w:cs="方正小标宋简体"/>
          <w:spacing w:val="17"/>
          <w:sz w:val="44"/>
          <w:szCs w:val="44"/>
          <w:highlight w:val="none"/>
        </w:rPr>
      </w:pPr>
    </w:p>
    <w:p>
      <w:pPr>
        <w:numPr>
          <w:ilvl w:val="0"/>
          <w:numId w:val="1"/>
        </w:numPr>
        <w:tabs>
          <w:tab w:val="left" w:pos="1820"/>
        </w:tabs>
        <w:snapToGrid w:val="0"/>
        <w:spacing w:line="560" w:lineRule="exact"/>
        <w:ind w:firstLine="640" w:firstLineChars="200"/>
        <w:jc w:val="left"/>
        <w:rPr>
          <w:rFonts w:hint="eastAsia" w:ascii="黑体" w:hAnsi="黑体" w:eastAsia="黑体" w:cs="黑体"/>
          <w:bCs/>
          <w:sz w:val="32"/>
          <w:szCs w:val="32"/>
        </w:rPr>
      </w:pPr>
      <w:r>
        <w:rPr>
          <w:rFonts w:hint="eastAsia" w:ascii="黑体" w:hAnsi="黑体" w:eastAsia="黑体" w:cs="黑体"/>
          <w:bCs/>
          <w:sz w:val="32"/>
          <w:szCs w:val="32"/>
        </w:rPr>
        <w:t>项目目标</w:t>
      </w:r>
    </w:p>
    <w:p>
      <w:pPr>
        <w:numPr>
          <w:ilvl w:val="-1"/>
          <w:numId w:val="0"/>
        </w:numPr>
        <w:tabs>
          <w:tab w:val="left" w:pos="1820"/>
        </w:tabs>
        <w:snapToGrid w:val="0"/>
        <w:spacing w:line="560" w:lineRule="exact"/>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观澜版画基地是中外版画艺术家创作、学术交流、研讨的合作平台，版画基地食堂</w:t>
      </w:r>
      <w:r>
        <w:rPr>
          <w:rFonts w:hint="eastAsia" w:ascii="仿宋_GB2312" w:hAnsi="仿宋_GB2312" w:eastAsia="仿宋_GB2312" w:cs="仿宋_GB2312"/>
          <w:bCs/>
          <w:sz w:val="32"/>
          <w:szCs w:val="32"/>
          <w:lang w:eastAsia="zh-CN"/>
        </w:rPr>
        <w:t>主要为入驻版画基地的版画艺术家及单位工作人员提供餐饮服务</w:t>
      </w:r>
      <w:r>
        <w:rPr>
          <w:rFonts w:hint="eastAsia" w:ascii="仿宋_GB2312" w:hAnsi="仿宋_GB2312" w:eastAsia="仿宋_GB2312" w:cs="仿宋_GB2312"/>
          <w:bCs/>
          <w:sz w:val="32"/>
          <w:szCs w:val="32"/>
          <w:lang w:val="en-US" w:eastAsia="zh-CN"/>
        </w:rPr>
        <w:t>。目标是</w:t>
      </w:r>
      <w:r>
        <w:rPr>
          <w:rFonts w:hint="eastAsia" w:ascii="仿宋_GB2312" w:hAnsi="仿宋_GB2312" w:eastAsia="仿宋_GB2312" w:cs="仿宋_GB2312"/>
          <w:bCs/>
          <w:sz w:val="32"/>
          <w:szCs w:val="32"/>
          <w:lang w:eastAsia="zh-CN"/>
        </w:rPr>
        <w:t>确保版画基地食堂餐饮服务质量，多元化满足中外版画艺术家的饮食需求</w:t>
      </w:r>
      <w:r>
        <w:rPr>
          <w:rFonts w:hint="eastAsia" w:ascii="仿宋_GB2312" w:hAnsi="仿宋_GB2312" w:eastAsia="仿宋_GB2312" w:cs="仿宋_GB2312"/>
          <w:bCs/>
          <w:sz w:val="32"/>
          <w:szCs w:val="32"/>
        </w:rPr>
        <w:t>。</w:t>
      </w:r>
    </w:p>
    <w:p>
      <w:pPr>
        <w:tabs>
          <w:tab w:val="left" w:pos="1820"/>
        </w:tabs>
        <w:snapToGrid w:val="0"/>
        <w:spacing w:line="560" w:lineRule="exact"/>
        <w:ind w:firstLine="640" w:firstLineChars="200"/>
        <w:jc w:val="left"/>
        <w:rPr>
          <w:rFonts w:hint="eastAsia" w:ascii="黑体" w:hAnsi="黑体" w:eastAsia="黑体" w:cs="黑体"/>
          <w:bCs/>
          <w:sz w:val="32"/>
          <w:szCs w:val="32"/>
          <w:lang w:eastAsia="zh-CN"/>
        </w:rPr>
      </w:pPr>
      <w:r>
        <w:rPr>
          <w:rFonts w:hint="eastAsia" w:ascii="黑体" w:hAnsi="黑体" w:eastAsia="黑体" w:cs="黑体"/>
          <w:bCs/>
          <w:sz w:val="32"/>
          <w:szCs w:val="32"/>
        </w:rPr>
        <w:t>二、</w:t>
      </w:r>
      <w:r>
        <w:rPr>
          <w:rFonts w:hint="eastAsia" w:ascii="黑体" w:hAnsi="黑体" w:eastAsia="黑体" w:cs="黑体"/>
          <w:bCs/>
          <w:sz w:val="32"/>
          <w:szCs w:val="32"/>
          <w:lang w:eastAsia="zh-CN"/>
        </w:rPr>
        <w:t>服务时间</w:t>
      </w:r>
    </w:p>
    <w:p>
      <w:pPr>
        <w:pStyle w:val="7"/>
        <w:spacing w:after="0" w:line="560" w:lineRule="exact"/>
        <w:ind w:left="0" w:leftChars="0" w:right="0" w:rightChars="0" w:firstLine="640" w:firstLineChars="200"/>
        <w:jc w:val="left"/>
        <w:rPr>
          <w:rFonts w:ascii="仿宋_GB2312" w:hAnsi="仿宋_GB2312" w:eastAsia="仿宋_GB2312" w:cs="仿宋_GB2312"/>
          <w:sz w:val="32"/>
          <w:szCs w:val="36"/>
        </w:rPr>
      </w:pPr>
      <w:r>
        <w:rPr>
          <w:rFonts w:hint="default" w:ascii="仿宋_GB2312" w:hAnsi="仿宋_GB2312" w:eastAsia="仿宋_GB2312" w:cs="仿宋_GB2312"/>
          <w:sz w:val="32"/>
          <w:szCs w:val="36"/>
          <w:lang w:val="en-US" w:eastAsia="zh-CN"/>
        </w:rPr>
        <w:t>2026</w:t>
      </w:r>
      <w:r>
        <w:rPr>
          <w:rFonts w:hint="eastAsia" w:ascii="仿宋_GB2312" w:hAnsi="仿宋_GB2312" w:eastAsia="仿宋_GB2312" w:cs="仿宋_GB2312"/>
          <w:sz w:val="32"/>
          <w:szCs w:val="36"/>
        </w:rPr>
        <w:t>年</w:t>
      </w:r>
      <w:r>
        <w:rPr>
          <w:rFonts w:hint="default" w:ascii="仿宋_GB2312" w:hAnsi="仿宋_GB2312" w:eastAsia="仿宋_GB2312" w:cs="仿宋_GB2312"/>
          <w:sz w:val="32"/>
          <w:szCs w:val="36"/>
          <w:lang w:val="en-US" w:eastAsia="zh-CN"/>
        </w:rPr>
        <w:t>7</w:t>
      </w:r>
      <w:r>
        <w:rPr>
          <w:rFonts w:hint="eastAsia" w:ascii="仿宋_GB2312" w:hAnsi="仿宋_GB2312" w:eastAsia="仿宋_GB2312" w:cs="仿宋_GB2312"/>
          <w:sz w:val="32"/>
          <w:szCs w:val="36"/>
        </w:rPr>
        <w:t>月-</w:t>
      </w:r>
      <w:r>
        <w:rPr>
          <w:rFonts w:hint="default" w:ascii="仿宋_GB2312" w:hAnsi="仿宋_GB2312" w:eastAsia="仿宋_GB2312" w:cs="仿宋_GB2312"/>
          <w:sz w:val="32"/>
          <w:szCs w:val="36"/>
          <w:lang w:val="en-US" w:eastAsia="zh-CN"/>
        </w:rPr>
        <w:t>2027</w:t>
      </w:r>
      <w:r>
        <w:rPr>
          <w:rFonts w:hint="eastAsia" w:ascii="仿宋_GB2312" w:hAnsi="仿宋_GB2312" w:eastAsia="仿宋_GB2312" w:cs="仿宋_GB2312"/>
          <w:sz w:val="32"/>
          <w:szCs w:val="36"/>
          <w:lang w:val="en-US" w:eastAsia="zh-CN"/>
        </w:rPr>
        <w:t>年</w:t>
      </w:r>
      <w:r>
        <w:rPr>
          <w:rFonts w:hint="default" w:ascii="仿宋_GB2312" w:hAnsi="仿宋_GB2312" w:eastAsia="仿宋_GB2312" w:cs="仿宋_GB2312"/>
          <w:sz w:val="32"/>
          <w:szCs w:val="36"/>
          <w:lang w:val="en-US" w:eastAsia="zh-CN"/>
        </w:rPr>
        <w:t>7</w:t>
      </w:r>
      <w:r>
        <w:rPr>
          <w:rFonts w:hint="eastAsia" w:ascii="仿宋_GB2312" w:hAnsi="仿宋_GB2312" w:eastAsia="仿宋_GB2312" w:cs="仿宋_GB2312"/>
          <w:sz w:val="32"/>
          <w:szCs w:val="36"/>
        </w:rPr>
        <w:t>月（暂定）</w:t>
      </w:r>
    </w:p>
    <w:p>
      <w:pPr>
        <w:tabs>
          <w:tab w:val="left" w:pos="1820"/>
        </w:tabs>
        <w:snapToGrid w:val="0"/>
        <w:spacing w:line="560" w:lineRule="exact"/>
        <w:ind w:firstLine="640" w:firstLineChars="200"/>
        <w:jc w:val="left"/>
        <w:rPr>
          <w:rFonts w:ascii="黑体" w:hAnsi="黑体" w:eastAsia="黑体" w:cs="黑体"/>
          <w:bCs/>
          <w:sz w:val="32"/>
          <w:szCs w:val="32"/>
        </w:rPr>
      </w:pPr>
      <w:r>
        <w:rPr>
          <w:rFonts w:hint="eastAsia" w:ascii="黑体" w:hAnsi="黑体" w:eastAsia="黑体" w:cs="黑体"/>
          <w:bCs/>
          <w:sz w:val="32"/>
          <w:szCs w:val="32"/>
        </w:rPr>
        <w:t>三、</w:t>
      </w:r>
      <w:bookmarkStart w:id="0" w:name="OLE_LINK2"/>
      <w:r>
        <w:rPr>
          <w:rFonts w:hint="eastAsia" w:ascii="黑体" w:hAnsi="黑体" w:eastAsia="黑体" w:cs="黑体"/>
          <w:bCs/>
          <w:sz w:val="32"/>
          <w:szCs w:val="32"/>
        </w:rPr>
        <w:t>项目内容及要求</w:t>
      </w:r>
      <w:bookmarkEnd w:id="0"/>
    </w:p>
    <w:p>
      <w:pPr>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（一）项目内容</w:t>
      </w:r>
    </w:p>
    <w:p>
      <w:pPr>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服务内容及作业标准</w:t>
      </w:r>
    </w:p>
    <w:tbl>
      <w:tblPr>
        <w:tblStyle w:val="11"/>
        <w:tblW w:w="88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0"/>
        <w:gridCol w:w="2055"/>
        <w:gridCol w:w="1714"/>
        <w:gridCol w:w="43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71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w:t>
            </w:r>
          </w:p>
        </w:tc>
        <w:tc>
          <w:tcPr>
            <w:tcW w:w="610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日常作业周期及内容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71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000000"/>
                <w:sz w:val="24"/>
                <w:szCs w:val="24"/>
                <w:u w:val="none"/>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周期</w:t>
            </w:r>
          </w:p>
        </w:tc>
        <w:tc>
          <w:tcPr>
            <w:tcW w:w="43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烹</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饪</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早餐</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1次/日</w:t>
            </w:r>
          </w:p>
        </w:tc>
        <w:tc>
          <w:tcPr>
            <w:tcW w:w="43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烹调食材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0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中餐</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1次/日</w:t>
            </w:r>
          </w:p>
        </w:tc>
        <w:tc>
          <w:tcPr>
            <w:tcW w:w="43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烹调食材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0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晚餐</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1次/日</w:t>
            </w:r>
          </w:p>
        </w:tc>
        <w:tc>
          <w:tcPr>
            <w:tcW w:w="43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烹调食材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设</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施</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常</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操</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作</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厨具、饮具、餐具</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3次/日</w:t>
            </w:r>
          </w:p>
        </w:tc>
        <w:tc>
          <w:tcPr>
            <w:tcW w:w="43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清洗消毒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0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餐台、就餐区等</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3次/日</w:t>
            </w:r>
          </w:p>
        </w:tc>
        <w:tc>
          <w:tcPr>
            <w:tcW w:w="43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清洗消毒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0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厨房沟渠、水池</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3次/日</w:t>
            </w:r>
          </w:p>
        </w:tc>
        <w:tc>
          <w:tcPr>
            <w:tcW w:w="43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检查、清洗、疏通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0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肉类、蔬菜</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3次/日</w:t>
            </w:r>
          </w:p>
        </w:tc>
        <w:tc>
          <w:tcPr>
            <w:tcW w:w="43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清洗、挑拣、切配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0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餐余收纳区保洁</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每日</w:t>
            </w:r>
          </w:p>
        </w:tc>
        <w:tc>
          <w:tcPr>
            <w:tcW w:w="43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餐厨垃圾收纳区清理及保洁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0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水电、煤气设备</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随时</w:t>
            </w:r>
          </w:p>
        </w:tc>
        <w:tc>
          <w:tcPr>
            <w:tcW w:w="43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每日巡视检查、记录、发现问题及时报告跟踪处理结果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0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日常油烟清洗</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每日</w:t>
            </w:r>
          </w:p>
        </w:tc>
        <w:tc>
          <w:tcPr>
            <w:tcW w:w="43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清理表面油渍污垢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0" w:type="dxa"/>
            <w:vMerge w:val="restart"/>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食</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材</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验</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收</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食材简易检验</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1次/日</w:t>
            </w:r>
          </w:p>
        </w:tc>
        <w:tc>
          <w:tcPr>
            <w:tcW w:w="43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采购方提供简易检验设备，中标方安排人员实施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0"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0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食材加工后留样</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1份/样</w:t>
            </w:r>
          </w:p>
        </w:tc>
        <w:tc>
          <w:tcPr>
            <w:tcW w:w="43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按法定要求留样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综合服务</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菜单</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每日</w:t>
            </w:r>
          </w:p>
        </w:tc>
        <w:tc>
          <w:tcPr>
            <w:tcW w:w="43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符合大部分就餐人员需求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0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餐间服务</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随餐</w:t>
            </w:r>
          </w:p>
        </w:tc>
        <w:tc>
          <w:tcPr>
            <w:tcW w:w="43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按规范完成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应急</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应急服务</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随时</w:t>
            </w:r>
          </w:p>
        </w:tc>
        <w:tc>
          <w:tcPr>
            <w:tcW w:w="43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按要求完成</w:t>
            </w:r>
          </w:p>
        </w:tc>
      </w:tr>
    </w:tbl>
    <w:p>
      <w:pPr>
        <w:numPr>
          <w:ilvl w:val="0"/>
          <w:numId w:val="0"/>
        </w:numPr>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具体要求</w:t>
      </w:r>
    </w:p>
    <w:p>
      <w:pPr>
        <w:numPr>
          <w:ilvl w:val="-1"/>
          <w:numId w:val="0"/>
        </w:numPr>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服务具体标准要求</w:t>
      </w:r>
    </w:p>
    <w:p>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1、负责食堂的餐饮食品加工、烹饪、供餐、保洁及其他服务工作。</w:t>
      </w:r>
    </w:p>
    <w:p>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2、对经营范围内发生的食品安全事故由投标方负责，对经营范围内因人为操作失误引起的其它安全事故由投标方负责。</w:t>
      </w:r>
    </w:p>
    <w:p>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3、投标方必须接受招标方的监督检查，对发现的问题及时整改。</w:t>
      </w:r>
    </w:p>
    <w:p>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4、投标方要作出承诺并确定常驻管理人员名单，确保食堂高效、高质量管理。</w:t>
      </w:r>
    </w:p>
    <w:p>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5、投标方不得将食堂私自转让或委托他人经营，更不得利用招标方资产进行违法违规经营。</w:t>
      </w:r>
    </w:p>
    <w:p>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6、投标方的经营活动必须遵循《中华人民共和国食品卫生法》。投标方的所有工作人员须遵守食品安全相关法规要有良好的服务态度并监督实施。</w:t>
      </w:r>
    </w:p>
    <w:p>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7、招标方食堂内的固定财产（厨房灶台、售菜台、抽油烟机、水池、供水、供电设备（含电线、开关、灯具）、餐桌椅、空调等设施，投标方有使用权，投标方如有损坏应照价赔偿。</w:t>
      </w:r>
    </w:p>
    <w:p>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8、餐厅勤杂工、厨师等所有聘用员工的工资（劳保、社保、公积金等一切福利）均由投标方承担。</w:t>
      </w:r>
    </w:p>
    <w:p>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投标方要服从招标方统一管理，发现问题及时整改。所有工作人员必须持卫生局卫生监督所颁发的健康证上岗，所有办证费用由投标方承担。投标方的所有食堂工作人员需穿着统一卫生制服，所需费用由投标方自理。</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10、投标方</w:t>
      </w:r>
      <w:r>
        <w:rPr>
          <w:rFonts w:hint="eastAsia" w:ascii="仿宋_GB2312" w:hAnsi="仿宋_GB2312" w:eastAsia="仿宋_GB2312" w:cs="仿宋_GB2312"/>
          <w:sz w:val="32"/>
          <w:szCs w:val="32"/>
        </w:rPr>
        <w:t>拟派团队</w:t>
      </w:r>
      <w:r>
        <w:rPr>
          <w:rFonts w:hint="eastAsia" w:ascii="仿宋_GB2312" w:hAnsi="仿宋_GB2312" w:eastAsia="仿宋_GB2312" w:cs="仿宋_GB2312"/>
          <w:sz w:val="32"/>
          <w:szCs w:val="32"/>
          <w:lang w:val="en-US" w:eastAsia="zh-CN"/>
        </w:rPr>
        <w:t>中应</w:t>
      </w:r>
      <w:r>
        <w:rPr>
          <w:rFonts w:hint="eastAsia" w:ascii="仿宋_GB2312" w:hAnsi="仿宋_GB2312" w:eastAsia="仿宋_GB2312" w:cs="仿宋_GB2312"/>
          <w:sz w:val="32"/>
          <w:szCs w:val="32"/>
        </w:rPr>
        <w:t>具备中式烹调师</w:t>
      </w:r>
      <w:r>
        <w:rPr>
          <w:rFonts w:hint="eastAsia" w:ascii="仿宋_GB2312" w:hAnsi="仿宋_GB2312" w:eastAsia="仿宋_GB2312" w:cs="仿宋_GB2312"/>
          <w:sz w:val="32"/>
          <w:szCs w:val="32"/>
          <w:lang w:val="en-US" w:eastAsia="zh-CN"/>
        </w:rPr>
        <w:t>和熟悉电脑文档操作</w:t>
      </w:r>
      <w:r>
        <w:rPr>
          <w:rFonts w:hint="eastAsia" w:ascii="仿宋_GB2312" w:hAnsi="仿宋_GB2312" w:eastAsia="仿宋_GB2312" w:cs="仿宋_GB2312"/>
          <w:sz w:val="32"/>
          <w:szCs w:val="32"/>
        </w:rPr>
        <w:t>的员工。</w:t>
      </w:r>
    </w:p>
    <w:p>
      <w:pPr>
        <w:bidi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人员架构安排</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岗位人员福利待遇</w:t>
      </w:r>
      <w:r>
        <w:rPr>
          <w:rFonts w:hint="eastAsia" w:ascii="仿宋_GB2312" w:hAnsi="仿宋_GB2312" w:eastAsia="仿宋_GB2312" w:cs="仿宋_GB2312"/>
          <w:sz w:val="32"/>
          <w:szCs w:val="32"/>
          <w:lang w:eastAsia="zh-CN"/>
        </w:rPr>
        <w:t>必须满足如下条件：</w:t>
      </w:r>
      <w:r>
        <w:rPr>
          <w:rFonts w:hint="eastAsia" w:ascii="仿宋_GB2312" w:hAnsi="仿宋_GB2312" w:eastAsia="仿宋_GB2312" w:cs="仿宋_GB2312"/>
          <w:sz w:val="32"/>
          <w:szCs w:val="32"/>
        </w:rPr>
        <w:t>为进一步加强食堂的日常管理，提高出品质量和膳食服务水平，结合实际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总员</w:t>
      </w:r>
      <w:r>
        <w:rPr>
          <w:rFonts w:hint="eastAsia" w:ascii="仿宋_GB2312" w:hAnsi="仿宋_GB2312" w:eastAsia="仿宋_GB2312" w:cs="仿宋_GB2312"/>
          <w:sz w:val="32"/>
          <w:szCs w:val="32"/>
          <w:lang w:eastAsia="zh-CN"/>
        </w:rPr>
        <w:t>工</w:t>
      </w:r>
      <w:r>
        <w:rPr>
          <w:rFonts w:hint="eastAsia" w:ascii="仿宋_GB2312" w:hAnsi="仿宋_GB2312" w:eastAsia="仿宋_GB2312" w:cs="仿宋_GB2312"/>
          <w:sz w:val="32"/>
          <w:szCs w:val="32"/>
        </w:rPr>
        <w:t>不得少于</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所有员工必须按</w:t>
      </w:r>
      <w:r>
        <w:rPr>
          <w:rFonts w:hint="eastAsia" w:ascii="仿宋_GB2312" w:hAnsi="仿宋_GB2312" w:eastAsia="仿宋_GB2312" w:cs="仿宋_GB2312"/>
          <w:sz w:val="32"/>
          <w:szCs w:val="32"/>
          <w:lang w:val="en-US" w:eastAsia="zh-CN"/>
        </w:rPr>
        <w:t>国家规定</w:t>
      </w:r>
      <w:r>
        <w:rPr>
          <w:rFonts w:hint="eastAsia" w:ascii="仿宋_GB2312" w:hAnsi="仿宋_GB2312" w:eastAsia="仿宋_GB2312" w:cs="仿宋_GB2312"/>
          <w:sz w:val="32"/>
          <w:szCs w:val="32"/>
        </w:rPr>
        <w:t>工资购买五险一金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各项政府要求缴纳的</w:t>
      </w:r>
      <w:r>
        <w:rPr>
          <w:rFonts w:hint="eastAsia" w:ascii="仿宋_GB2312" w:hAnsi="仿宋_GB2312" w:eastAsia="仿宋_GB2312" w:cs="仿宋_GB2312"/>
          <w:sz w:val="32"/>
          <w:szCs w:val="32"/>
          <w:lang w:val="en-US" w:eastAsia="zh-CN"/>
        </w:rPr>
        <w:t>经费</w:t>
      </w:r>
      <w:r>
        <w:rPr>
          <w:rFonts w:hint="eastAsia" w:ascii="仿宋_GB2312" w:hAnsi="仿宋_GB2312" w:eastAsia="仿宋_GB2312" w:cs="仿宋_GB2312"/>
          <w:sz w:val="32"/>
          <w:szCs w:val="32"/>
        </w:rPr>
        <w:t>必须如数计入投标预算之中（如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工会费、教育经费等）</w:t>
      </w:r>
      <w:r>
        <w:rPr>
          <w:rFonts w:hint="eastAsia" w:ascii="仿宋_GB2312" w:hAnsi="仿宋_GB2312" w:eastAsia="仿宋_GB2312" w:cs="仿宋_GB2312"/>
          <w:sz w:val="32"/>
          <w:szCs w:val="32"/>
          <w:lang w:eastAsia="zh-CN"/>
        </w:rPr>
        <w:t>。</w:t>
      </w:r>
    </w:p>
    <w:p>
      <w:pPr>
        <w:bidi w:val="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12、服务范围包含食堂厨房内所有配套设施设备，负责日常巡检、养护、故障排查、维修及零部件更换（单次费用1000元以内），确保设施设备完好正常使用。</w:t>
      </w:r>
    </w:p>
    <w:p>
      <w:pPr>
        <w:numPr>
          <w:ilvl w:val="-1"/>
          <w:numId w:val="0"/>
        </w:num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13、按月支付服务费用。</w:t>
      </w:r>
    </w:p>
    <w:p>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rPr>
        <w:t>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工作人员岗位要求</w:t>
      </w:r>
    </w:p>
    <w:tbl>
      <w:tblPr>
        <w:tblStyle w:val="11"/>
        <w:tblW w:w="89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7" w:type="dxa"/>
          <w:left w:w="28" w:type="dxa"/>
          <w:bottom w:w="17" w:type="dxa"/>
          <w:right w:w="28" w:type="dxa"/>
        </w:tblCellMar>
      </w:tblPr>
      <w:tblGrid>
        <w:gridCol w:w="476"/>
        <w:gridCol w:w="581"/>
        <w:gridCol w:w="484"/>
        <w:gridCol w:w="4040"/>
        <w:gridCol w:w="33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28" w:type="dxa"/>
            <w:bottom w:w="17" w:type="dxa"/>
            <w:right w:w="28" w:type="dxa"/>
          </w:tblCellMar>
        </w:tblPrEx>
        <w:trPr>
          <w:trHeight w:val="954" w:hRule="atLeast"/>
          <w:jc w:val="center"/>
        </w:trPr>
        <w:tc>
          <w:tcPr>
            <w:tcW w:w="476" w:type="dxa"/>
            <w:noWrap w:val="0"/>
            <w:vAlign w:val="center"/>
          </w:tcPr>
          <w:p>
            <w:pPr>
              <w:widowControl/>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rPr>
              <w:t>序号</w:t>
            </w:r>
          </w:p>
        </w:tc>
        <w:tc>
          <w:tcPr>
            <w:tcW w:w="581" w:type="dxa"/>
            <w:noWrap w:val="0"/>
            <w:vAlign w:val="center"/>
          </w:tcPr>
          <w:p>
            <w:pPr>
              <w:widowControl/>
              <w:textAlignment w:val="center"/>
              <w:rPr>
                <w:rFonts w:hint="eastAsia" w:ascii="宋体" w:hAnsi="宋体" w:eastAsia="宋体" w:cs="宋体"/>
                <w:b/>
                <w:bCs/>
                <w:sz w:val="24"/>
                <w:szCs w:val="24"/>
              </w:rPr>
            </w:pPr>
            <w:r>
              <w:rPr>
                <w:rFonts w:hint="eastAsia" w:ascii="宋体" w:hAnsi="宋体" w:eastAsia="宋体" w:cs="宋体"/>
                <w:b/>
                <w:bCs/>
                <w:kern w:val="0"/>
                <w:sz w:val="24"/>
                <w:szCs w:val="24"/>
              </w:rPr>
              <w:t>岗位</w:t>
            </w:r>
          </w:p>
        </w:tc>
        <w:tc>
          <w:tcPr>
            <w:tcW w:w="484" w:type="dxa"/>
            <w:noWrap w:val="0"/>
            <w:vAlign w:val="center"/>
          </w:tcPr>
          <w:p>
            <w:pPr>
              <w:widowControl/>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rPr>
              <w:t>人数</w:t>
            </w:r>
          </w:p>
        </w:tc>
        <w:tc>
          <w:tcPr>
            <w:tcW w:w="4040" w:type="dxa"/>
            <w:noWrap w:val="0"/>
            <w:vAlign w:val="center"/>
          </w:tcPr>
          <w:p>
            <w:pPr>
              <w:widowControl/>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rPr>
              <w:t>岗位职责</w:t>
            </w:r>
          </w:p>
        </w:tc>
        <w:tc>
          <w:tcPr>
            <w:tcW w:w="3396" w:type="dxa"/>
            <w:noWrap w:val="0"/>
            <w:vAlign w:val="center"/>
          </w:tcPr>
          <w:p>
            <w:pPr>
              <w:widowControl/>
              <w:jc w:val="center"/>
              <w:textAlignment w:val="center"/>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28" w:type="dxa"/>
            <w:bottom w:w="17" w:type="dxa"/>
            <w:right w:w="28" w:type="dxa"/>
          </w:tblCellMar>
        </w:tblPrEx>
        <w:trPr>
          <w:trHeight w:val="2157" w:hRule="atLeast"/>
          <w:jc w:val="center"/>
        </w:trPr>
        <w:tc>
          <w:tcPr>
            <w:tcW w:w="476" w:type="dxa"/>
            <w:noWrap w:val="0"/>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w:t>
            </w:r>
          </w:p>
        </w:tc>
        <w:tc>
          <w:tcPr>
            <w:tcW w:w="581" w:type="dxa"/>
            <w:noWrap w:val="0"/>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总厨</w:t>
            </w:r>
          </w:p>
        </w:tc>
        <w:tc>
          <w:tcPr>
            <w:tcW w:w="484" w:type="dxa"/>
            <w:noWrap w:val="0"/>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 xml:space="preserve">1 </w:t>
            </w:r>
          </w:p>
        </w:tc>
        <w:tc>
          <w:tcPr>
            <w:tcW w:w="4040" w:type="dxa"/>
            <w:noWrap w:val="0"/>
            <w:vAlign w:val="center"/>
          </w:tcPr>
          <w:p>
            <w:pPr>
              <w:widowControl/>
              <w:ind w:firstLine="480" w:firstLineChars="200"/>
              <w:textAlignment w:val="center"/>
              <w:rPr>
                <w:rFonts w:hint="eastAsia" w:ascii="宋体" w:hAnsi="宋体" w:eastAsia="宋体" w:cs="宋体"/>
                <w:sz w:val="24"/>
                <w:szCs w:val="24"/>
              </w:rPr>
            </w:pPr>
            <w:r>
              <w:rPr>
                <w:rFonts w:hint="eastAsia" w:ascii="宋体" w:hAnsi="宋体" w:eastAsia="宋体" w:cs="宋体"/>
                <w:kern w:val="0"/>
                <w:sz w:val="24"/>
                <w:szCs w:val="24"/>
              </w:rPr>
              <w:t>全面负责厨房管理，拟定膳食菜单、创新出品，安排各岗位的工作，协助餐饮食堂主管做好餐厅的一切管理和供餐工作。相互配合好各项工作。</w:t>
            </w:r>
          </w:p>
        </w:tc>
        <w:tc>
          <w:tcPr>
            <w:tcW w:w="3396" w:type="dxa"/>
            <w:noWrap w:val="0"/>
            <w:vAlign w:val="center"/>
          </w:tcPr>
          <w:p>
            <w:pPr>
              <w:widowControl/>
              <w:ind w:firstLine="480" w:firstLineChars="200"/>
              <w:textAlignment w:val="center"/>
              <w:rPr>
                <w:rFonts w:hint="eastAsia" w:ascii="宋体" w:hAnsi="宋体" w:eastAsia="宋体" w:cs="宋体"/>
                <w:sz w:val="24"/>
                <w:szCs w:val="24"/>
              </w:rPr>
            </w:pPr>
            <w:r>
              <w:rPr>
                <w:rFonts w:hint="eastAsia" w:ascii="宋体" w:hAnsi="宋体" w:eastAsia="宋体" w:cs="宋体"/>
                <w:kern w:val="0"/>
                <w:sz w:val="24"/>
                <w:szCs w:val="24"/>
              </w:rPr>
              <w:t>10年（含）以上酒店大型餐饮厨师长职位的工作经验，具有中式烹调师资格</w:t>
            </w:r>
            <w:r>
              <w:rPr>
                <w:rFonts w:hint="eastAsia" w:ascii="宋体" w:hAnsi="宋体" w:cs="宋体"/>
                <w:kern w:val="0"/>
                <w:sz w:val="24"/>
                <w:szCs w:val="24"/>
                <w:lang w:eastAsia="zh-CN"/>
              </w:rPr>
              <w:t>、工作能力强、有较好的协调组织能力、工作任劳任怨、</w:t>
            </w:r>
            <w:r>
              <w:rPr>
                <w:rFonts w:hint="eastAsia" w:ascii="宋体" w:hAnsi="宋体" w:cs="宋体"/>
                <w:kern w:val="0"/>
                <w:sz w:val="24"/>
                <w:szCs w:val="24"/>
                <w:lang w:val="en-US" w:eastAsia="zh-CN"/>
              </w:rPr>
              <w:t>健康良好</w:t>
            </w:r>
            <w:r>
              <w:rPr>
                <w:rFonts w:hint="eastAsia" w:ascii="宋体" w:hAnsi="宋体" w:eastAsia="宋体" w:cs="宋体"/>
                <w:kern w:val="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28" w:type="dxa"/>
            <w:bottom w:w="17" w:type="dxa"/>
            <w:right w:w="28" w:type="dxa"/>
          </w:tblCellMar>
        </w:tblPrEx>
        <w:trPr>
          <w:trHeight w:val="1084" w:hRule="atLeast"/>
          <w:jc w:val="center"/>
        </w:trPr>
        <w:tc>
          <w:tcPr>
            <w:tcW w:w="476" w:type="dxa"/>
            <w:noWrap w:val="0"/>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2</w:t>
            </w:r>
          </w:p>
        </w:tc>
        <w:tc>
          <w:tcPr>
            <w:tcW w:w="581" w:type="dxa"/>
            <w:noWrap w:val="0"/>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厨师</w:t>
            </w:r>
          </w:p>
        </w:tc>
        <w:tc>
          <w:tcPr>
            <w:tcW w:w="484" w:type="dxa"/>
            <w:noWrap w:val="0"/>
            <w:vAlign w:val="center"/>
          </w:tcPr>
          <w:p>
            <w:pPr>
              <w:widowControl/>
              <w:jc w:val="center"/>
              <w:textAlignment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w:t>
            </w:r>
          </w:p>
        </w:tc>
        <w:tc>
          <w:tcPr>
            <w:tcW w:w="4040" w:type="dxa"/>
            <w:noWrap w:val="0"/>
            <w:vAlign w:val="center"/>
          </w:tcPr>
          <w:p>
            <w:pPr>
              <w:widowControl/>
              <w:ind w:firstLine="480" w:firstLineChars="200"/>
              <w:textAlignment w:val="center"/>
              <w:rPr>
                <w:rFonts w:hint="eastAsia" w:ascii="宋体" w:hAnsi="宋体" w:eastAsia="宋体" w:cs="宋体"/>
                <w:sz w:val="24"/>
                <w:szCs w:val="24"/>
              </w:rPr>
            </w:pPr>
            <w:r>
              <w:rPr>
                <w:rFonts w:hint="eastAsia" w:ascii="宋体" w:hAnsi="宋体" w:eastAsia="宋体" w:cs="宋体"/>
                <w:kern w:val="0"/>
                <w:sz w:val="24"/>
                <w:szCs w:val="24"/>
              </w:rPr>
              <w:t>负责日常员工餐制作，主要包括拟定菜谱、菜肴制作、卫生、配餐服务等工作。相互配合好各项工作。</w:t>
            </w:r>
          </w:p>
        </w:tc>
        <w:tc>
          <w:tcPr>
            <w:tcW w:w="3396" w:type="dxa"/>
            <w:noWrap w:val="0"/>
            <w:vAlign w:val="center"/>
          </w:tcPr>
          <w:p>
            <w:pPr>
              <w:widowControl/>
              <w:ind w:firstLine="480" w:firstLineChars="200"/>
              <w:textAlignment w:val="center"/>
              <w:rPr>
                <w:rFonts w:hint="eastAsia" w:ascii="宋体" w:hAnsi="宋体" w:eastAsia="宋体" w:cs="宋体"/>
                <w:sz w:val="24"/>
                <w:szCs w:val="24"/>
              </w:rPr>
            </w:pPr>
            <w:r>
              <w:rPr>
                <w:rFonts w:hint="eastAsia" w:ascii="宋体" w:hAnsi="宋体" w:eastAsia="宋体" w:cs="宋体"/>
                <w:kern w:val="0"/>
                <w:sz w:val="24"/>
                <w:szCs w:val="24"/>
              </w:rPr>
              <w:t>5年（含）以上本岗位工作经验，熟悉大锅菜和小锅菜制作。工作责任心强、具有高度的自觉性和服务意识，具有中式烹调师资格</w:t>
            </w:r>
            <w:r>
              <w:rPr>
                <w:rFonts w:hint="eastAsia" w:ascii="宋体" w:hAnsi="宋体" w:cs="宋体"/>
                <w:kern w:val="0"/>
                <w:sz w:val="24"/>
                <w:szCs w:val="24"/>
                <w:lang w:eastAsia="zh-CN"/>
              </w:rPr>
              <w:t>、</w:t>
            </w:r>
            <w:r>
              <w:rPr>
                <w:rFonts w:hint="eastAsia" w:ascii="宋体" w:hAnsi="宋体" w:cs="宋体"/>
                <w:kern w:val="0"/>
                <w:sz w:val="24"/>
                <w:szCs w:val="24"/>
                <w:lang w:val="en-US" w:eastAsia="zh-CN"/>
              </w:rPr>
              <w:t>健康良好</w:t>
            </w:r>
            <w:r>
              <w:rPr>
                <w:rFonts w:hint="eastAsia" w:ascii="宋体" w:hAnsi="宋体" w:eastAsia="宋体" w:cs="宋体"/>
                <w:kern w:val="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28" w:type="dxa"/>
            <w:bottom w:w="17" w:type="dxa"/>
            <w:right w:w="28" w:type="dxa"/>
          </w:tblCellMar>
        </w:tblPrEx>
        <w:trPr>
          <w:trHeight w:val="954" w:hRule="atLeast"/>
          <w:jc w:val="center"/>
        </w:trPr>
        <w:tc>
          <w:tcPr>
            <w:tcW w:w="476" w:type="dxa"/>
            <w:noWrap w:val="0"/>
            <w:vAlign w:val="center"/>
          </w:tcPr>
          <w:p>
            <w:pPr>
              <w:widowControl/>
              <w:jc w:val="center"/>
              <w:textAlignment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3</w:t>
            </w:r>
          </w:p>
        </w:tc>
        <w:tc>
          <w:tcPr>
            <w:tcW w:w="581" w:type="dxa"/>
            <w:noWrap w:val="0"/>
            <w:vAlign w:val="center"/>
          </w:tcPr>
          <w:p>
            <w:pPr>
              <w:widowControl/>
              <w:jc w:val="center"/>
              <w:textAlignment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rPr>
              <w:t>厨工</w:t>
            </w:r>
          </w:p>
        </w:tc>
        <w:tc>
          <w:tcPr>
            <w:tcW w:w="484" w:type="dxa"/>
            <w:noWrap w:val="0"/>
            <w:vAlign w:val="center"/>
          </w:tcPr>
          <w:p>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w:t>
            </w:r>
          </w:p>
        </w:tc>
        <w:tc>
          <w:tcPr>
            <w:tcW w:w="4040" w:type="dxa"/>
            <w:noWrap w:val="0"/>
            <w:vAlign w:val="center"/>
          </w:tcPr>
          <w:p>
            <w:pPr>
              <w:widowControl/>
              <w:ind w:firstLine="480" w:firstLineChars="200"/>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rPr>
              <w:t>负责厨房原料初加工切配、配餐工作，包括蒸饭和卫生工作。</w:t>
            </w:r>
          </w:p>
        </w:tc>
        <w:tc>
          <w:tcPr>
            <w:tcW w:w="3396" w:type="dxa"/>
            <w:noWrap w:val="0"/>
            <w:vAlign w:val="center"/>
          </w:tcPr>
          <w:p>
            <w:pPr>
              <w:ind w:firstLine="480" w:firstLineChars="200"/>
              <w:rPr>
                <w:rFonts w:hint="eastAsia" w:ascii="宋体" w:hAnsi="宋体" w:eastAsia="宋体" w:cs="宋体"/>
                <w:kern w:val="2"/>
                <w:sz w:val="24"/>
                <w:szCs w:val="24"/>
                <w:lang w:val="en-US" w:eastAsia="zh-CN" w:bidi="ar-SA"/>
              </w:rPr>
            </w:pPr>
            <w:r>
              <w:rPr>
                <w:rFonts w:hint="eastAsia" w:ascii="宋体" w:hAnsi="宋体" w:cs="宋体"/>
                <w:kern w:val="0"/>
                <w:sz w:val="24"/>
                <w:szCs w:val="24"/>
                <w:lang w:eastAsia="zh-CN"/>
              </w:rPr>
              <w:t>有</w:t>
            </w:r>
            <w:r>
              <w:rPr>
                <w:rFonts w:hint="eastAsia" w:ascii="宋体" w:hAnsi="宋体" w:eastAsia="宋体" w:cs="宋体"/>
                <w:kern w:val="0"/>
                <w:sz w:val="24"/>
                <w:szCs w:val="24"/>
              </w:rPr>
              <w:t>基本炒菜制作1年（含）以上工作经验</w:t>
            </w:r>
            <w:r>
              <w:rPr>
                <w:rFonts w:hint="eastAsia" w:ascii="宋体" w:hAnsi="宋体" w:cs="宋体"/>
                <w:kern w:val="0"/>
                <w:sz w:val="24"/>
                <w:szCs w:val="24"/>
                <w:lang w:eastAsia="zh-CN"/>
              </w:rPr>
              <w:t>，</w:t>
            </w:r>
            <w:r>
              <w:rPr>
                <w:rFonts w:hint="eastAsia" w:ascii="宋体" w:hAnsi="宋体" w:cs="宋体"/>
                <w:kern w:val="0"/>
                <w:sz w:val="24"/>
                <w:szCs w:val="24"/>
                <w:lang w:val="en-US" w:eastAsia="zh-CN"/>
              </w:rPr>
              <w:t>健康良好</w:t>
            </w:r>
            <w:r>
              <w:rPr>
                <w:rFonts w:hint="eastAsia" w:ascii="宋体" w:hAnsi="宋体" w:eastAsia="宋体" w:cs="宋体"/>
                <w:kern w:val="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28" w:type="dxa"/>
            <w:bottom w:w="17" w:type="dxa"/>
            <w:right w:w="28" w:type="dxa"/>
          </w:tblCellMar>
        </w:tblPrEx>
        <w:trPr>
          <w:trHeight w:val="1355" w:hRule="atLeast"/>
          <w:jc w:val="center"/>
        </w:trPr>
        <w:tc>
          <w:tcPr>
            <w:tcW w:w="476" w:type="dxa"/>
            <w:noWrap w:val="0"/>
            <w:vAlign w:val="center"/>
          </w:tcPr>
          <w:p>
            <w:pPr>
              <w:widowControl/>
              <w:jc w:val="center"/>
              <w:textAlignment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4</w:t>
            </w:r>
          </w:p>
        </w:tc>
        <w:tc>
          <w:tcPr>
            <w:tcW w:w="581" w:type="dxa"/>
            <w:noWrap w:val="0"/>
            <w:vAlign w:val="center"/>
          </w:tcPr>
          <w:p>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rPr>
              <w:t>勤杂工</w:t>
            </w:r>
          </w:p>
        </w:tc>
        <w:tc>
          <w:tcPr>
            <w:tcW w:w="484" w:type="dxa"/>
            <w:noWrap w:val="0"/>
            <w:vAlign w:val="center"/>
          </w:tcPr>
          <w:p>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2</w:t>
            </w:r>
          </w:p>
        </w:tc>
        <w:tc>
          <w:tcPr>
            <w:tcW w:w="4040" w:type="dxa"/>
            <w:noWrap w:val="0"/>
            <w:vAlign w:val="center"/>
          </w:tcPr>
          <w:p>
            <w:pPr>
              <w:widowControl/>
              <w:ind w:firstLine="480" w:firstLineChars="200"/>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rPr>
              <w:t>负责</w:t>
            </w:r>
            <w:r>
              <w:rPr>
                <w:rFonts w:hint="eastAsia" w:ascii="宋体" w:hAnsi="宋体" w:cs="宋体"/>
                <w:kern w:val="0"/>
                <w:sz w:val="24"/>
                <w:szCs w:val="24"/>
                <w:lang w:val="en-US" w:eastAsia="zh-CN"/>
              </w:rPr>
              <w:t>厨房</w:t>
            </w:r>
            <w:r>
              <w:rPr>
                <w:rFonts w:hint="eastAsia" w:ascii="宋体" w:hAnsi="宋体" w:eastAsia="宋体" w:cs="宋体"/>
                <w:kern w:val="0"/>
                <w:sz w:val="24"/>
                <w:szCs w:val="24"/>
              </w:rPr>
              <w:t>卫生及餐具、用品用具的清洁保养、</w:t>
            </w:r>
            <w:r>
              <w:rPr>
                <w:rFonts w:hint="eastAsia" w:ascii="宋体" w:hAnsi="宋体" w:cs="宋体"/>
                <w:kern w:val="0"/>
                <w:sz w:val="24"/>
                <w:szCs w:val="24"/>
                <w:lang w:val="en-US" w:eastAsia="zh-CN"/>
              </w:rPr>
              <w:t>消毒、食品初加工、备餐等</w:t>
            </w:r>
            <w:r>
              <w:rPr>
                <w:rFonts w:hint="eastAsia" w:ascii="宋体" w:hAnsi="宋体" w:eastAsia="宋体" w:cs="宋体"/>
                <w:kern w:val="0"/>
                <w:sz w:val="24"/>
                <w:szCs w:val="24"/>
              </w:rPr>
              <w:t>厨房的其他工作，相互配合好各项工作。</w:t>
            </w:r>
          </w:p>
        </w:tc>
        <w:tc>
          <w:tcPr>
            <w:tcW w:w="3396" w:type="dxa"/>
            <w:noWrap w:val="0"/>
            <w:vAlign w:val="center"/>
          </w:tcPr>
          <w:p>
            <w:pPr>
              <w:widowControl/>
              <w:ind w:firstLine="480" w:firstLineChars="200"/>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szCs w:val="24"/>
                <w:lang w:eastAsia="zh-CN"/>
              </w:rPr>
              <w:t>有</w:t>
            </w:r>
            <w:r>
              <w:rPr>
                <w:rFonts w:hint="eastAsia" w:ascii="宋体" w:hAnsi="宋体" w:eastAsia="宋体" w:cs="宋体"/>
                <w:kern w:val="0"/>
                <w:sz w:val="24"/>
                <w:szCs w:val="24"/>
              </w:rPr>
              <w:t>1年（含）以上工作经验</w:t>
            </w:r>
            <w:r>
              <w:rPr>
                <w:rFonts w:hint="eastAsia" w:ascii="宋体" w:hAnsi="宋体" w:cs="宋体"/>
                <w:kern w:val="0"/>
                <w:sz w:val="24"/>
                <w:szCs w:val="24"/>
                <w:lang w:eastAsia="zh-CN"/>
              </w:rPr>
              <w:t>，</w:t>
            </w:r>
            <w:r>
              <w:rPr>
                <w:rFonts w:hint="eastAsia" w:ascii="宋体" w:hAnsi="宋体" w:cs="宋体"/>
                <w:kern w:val="0"/>
                <w:sz w:val="24"/>
                <w:szCs w:val="24"/>
                <w:lang w:val="en-US" w:eastAsia="zh-CN"/>
              </w:rPr>
              <w:t>健康良好、责任心强</w:t>
            </w:r>
            <w:r>
              <w:rPr>
                <w:rFonts w:hint="eastAsia" w:ascii="宋体" w:hAnsi="宋体" w:eastAsia="宋体" w:cs="宋体"/>
                <w:kern w:val="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28" w:type="dxa"/>
            <w:bottom w:w="17" w:type="dxa"/>
            <w:right w:w="28" w:type="dxa"/>
          </w:tblCellMar>
        </w:tblPrEx>
        <w:trPr>
          <w:trHeight w:val="1790" w:hRule="atLeast"/>
          <w:jc w:val="center"/>
        </w:trPr>
        <w:tc>
          <w:tcPr>
            <w:tcW w:w="476" w:type="dxa"/>
            <w:noWrap w:val="0"/>
            <w:vAlign w:val="center"/>
          </w:tcPr>
          <w:p>
            <w:pPr>
              <w:widowControl/>
              <w:jc w:val="center"/>
              <w:textAlignment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5</w:t>
            </w:r>
          </w:p>
        </w:tc>
        <w:tc>
          <w:tcPr>
            <w:tcW w:w="581" w:type="dxa"/>
            <w:noWrap w:val="0"/>
            <w:vAlign w:val="center"/>
          </w:tcPr>
          <w:p>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项目</w:t>
            </w:r>
            <w:r>
              <w:rPr>
                <w:rFonts w:hint="eastAsia" w:ascii="宋体" w:hAnsi="宋体" w:cs="宋体"/>
                <w:sz w:val="24"/>
                <w:szCs w:val="24"/>
                <w:lang w:val="en-US" w:eastAsia="zh-CN"/>
              </w:rPr>
              <w:t>负责人</w:t>
            </w:r>
          </w:p>
        </w:tc>
        <w:tc>
          <w:tcPr>
            <w:tcW w:w="484" w:type="dxa"/>
            <w:noWrap w:val="0"/>
            <w:vAlign w:val="center"/>
          </w:tcPr>
          <w:p>
            <w:pPr>
              <w:widowControl/>
              <w:jc w:val="center"/>
              <w:textAlignment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w:t>
            </w:r>
          </w:p>
        </w:tc>
        <w:tc>
          <w:tcPr>
            <w:tcW w:w="4040" w:type="dxa"/>
            <w:noWrap w:val="0"/>
            <w:vAlign w:val="center"/>
          </w:tcPr>
          <w:p>
            <w:pPr>
              <w:widowControl/>
              <w:ind w:firstLine="480" w:firstLineChars="200"/>
              <w:textAlignment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负责项目的</w:t>
            </w:r>
            <w:r>
              <w:rPr>
                <w:rFonts w:hint="eastAsia" w:ascii="宋体" w:hAnsi="宋体" w:cs="宋体"/>
                <w:kern w:val="0"/>
                <w:sz w:val="24"/>
                <w:szCs w:val="24"/>
                <w:lang w:val="en-US" w:eastAsia="zh-CN"/>
              </w:rPr>
              <w:t>运营</w:t>
            </w:r>
            <w:r>
              <w:rPr>
                <w:rFonts w:hint="eastAsia" w:ascii="宋体" w:hAnsi="宋体" w:eastAsia="宋体" w:cs="宋体"/>
                <w:kern w:val="0"/>
                <w:sz w:val="24"/>
                <w:szCs w:val="24"/>
                <w:lang w:val="en-US" w:eastAsia="zh-CN"/>
              </w:rPr>
              <w:t>跟进，培训与</w:t>
            </w:r>
            <w:r>
              <w:rPr>
                <w:rFonts w:hint="eastAsia" w:ascii="宋体" w:hAnsi="宋体" w:cs="宋体"/>
                <w:kern w:val="0"/>
                <w:sz w:val="24"/>
                <w:szCs w:val="24"/>
                <w:lang w:val="en-US" w:eastAsia="zh-CN"/>
              </w:rPr>
              <w:t>沟通协调</w:t>
            </w:r>
            <w:r>
              <w:rPr>
                <w:rFonts w:hint="eastAsia" w:ascii="宋体" w:hAnsi="宋体" w:eastAsia="宋体" w:cs="宋体"/>
                <w:kern w:val="0"/>
                <w:sz w:val="24"/>
                <w:szCs w:val="24"/>
                <w:lang w:val="en-US" w:eastAsia="zh-CN"/>
              </w:rPr>
              <w:t>工作，完成</w:t>
            </w:r>
            <w:r>
              <w:rPr>
                <w:rFonts w:hint="eastAsia" w:ascii="宋体" w:hAnsi="宋体" w:cs="宋体"/>
                <w:kern w:val="0"/>
                <w:sz w:val="24"/>
                <w:szCs w:val="24"/>
                <w:lang w:val="en-US" w:eastAsia="zh-CN"/>
              </w:rPr>
              <w:t>项目甲方</w:t>
            </w:r>
            <w:r>
              <w:rPr>
                <w:rFonts w:hint="eastAsia" w:ascii="宋体" w:hAnsi="宋体" w:eastAsia="宋体" w:cs="宋体"/>
                <w:kern w:val="0"/>
                <w:sz w:val="24"/>
                <w:szCs w:val="24"/>
                <w:lang w:val="en-US" w:eastAsia="zh-CN"/>
              </w:rPr>
              <w:t>所下达的任务</w:t>
            </w:r>
            <w:r>
              <w:rPr>
                <w:rFonts w:hint="eastAsia" w:ascii="宋体" w:hAnsi="宋体" w:cs="宋体"/>
                <w:kern w:val="0"/>
                <w:sz w:val="24"/>
                <w:szCs w:val="24"/>
                <w:lang w:val="en-US" w:eastAsia="zh-CN"/>
              </w:rPr>
              <w:t>以及员工协调管理工作</w:t>
            </w:r>
            <w:r>
              <w:rPr>
                <w:rFonts w:hint="eastAsia" w:ascii="宋体" w:hAnsi="宋体" w:eastAsia="宋体" w:cs="宋体"/>
                <w:kern w:val="0"/>
                <w:sz w:val="24"/>
                <w:szCs w:val="24"/>
                <w:lang w:val="en-US" w:eastAsia="zh-CN"/>
              </w:rPr>
              <w:t>，完善项目管控工作</w:t>
            </w:r>
            <w:r>
              <w:rPr>
                <w:rFonts w:hint="eastAsia" w:ascii="宋体" w:hAnsi="宋体" w:cs="宋体"/>
                <w:kern w:val="0"/>
                <w:sz w:val="24"/>
                <w:szCs w:val="24"/>
                <w:lang w:val="en-US" w:eastAsia="zh-CN"/>
              </w:rPr>
              <w:t>确保项目安全运营、保质保量</w:t>
            </w:r>
          </w:p>
        </w:tc>
        <w:tc>
          <w:tcPr>
            <w:tcW w:w="3396" w:type="dxa"/>
            <w:noWrap w:val="0"/>
            <w:vAlign w:val="center"/>
          </w:tcPr>
          <w:p>
            <w:pPr>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具有大专以上学历，熟悉计算机操作能力</w:t>
            </w:r>
            <w:r>
              <w:rPr>
                <w:rFonts w:hint="eastAsia" w:ascii="宋体" w:hAnsi="宋体" w:cs="宋体"/>
                <w:kern w:val="0"/>
                <w:sz w:val="24"/>
                <w:szCs w:val="24"/>
                <w:lang w:val="en-US" w:eastAsia="zh-CN"/>
              </w:rPr>
              <w:t>、有较强的沟通和协调能力，健康良好</w:t>
            </w:r>
            <w:r>
              <w:rPr>
                <w:rFonts w:hint="eastAsia" w:ascii="宋体" w:hAnsi="宋体" w:eastAsia="宋体" w:cs="宋体"/>
                <w:kern w:val="0"/>
                <w:sz w:val="24"/>
                <w:szCs w:val="24"/>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28" w:type="dxa"/>
            <w:bottom w:w="17" w:type="dxa"/>
            <w:right w:w="28" w:type="dxa"/>
          </w:tblCellMar>
        </w:tblPrEx>
        <w:trPr>
          <w:trHeight w:val="892" w:hRule="atLeast"/>
          <w:jc w:val="center"/>
        </w:trPr>
        <w:tc>
          <w:tcPr>
            <w:tcW w:w="1057" w:type="dxa"/>
            <w:gridSpan w:val="2"/>
            <w:noWrap w:val="0"/>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b/>
                <w:bCs/>
                <w:kern w:val="0"/>
                <w:sz w:val="21"/>
                <w:szCs w:val="21"/>
              </w:rPr>
              <w:t>合计人数</w:t>
            </w:r>
          </w:p>
        </w:tc>
        <w:tc>
          <w:tcPr>
            <w:tcW w:w="484" w:type="dxa"/>
            <w:noWrap w:val="0"/>
            <w:vAlign w:val="center"/>
          </w:tcPr>
          <w:p>
            <w:pPr>
              <w:ind w:firstLine="228" w:firstLineChars="95"/>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p>
        </w:tc>
        <w:tc>
          <w:tcPr>
            <w:tcW w:w="7436" w:type="dxa"/>
            <w:gridSpan w:val="2"/>
            <w:noWrap w:val="0"/>
            <w:vAlign w:val="center"/>
          </w:tcPr>
          <w:p>
            <w:pPr>
              <w:rPr>
                <w:rFonts w:hint="eastAsia" w:ascii="宋体" w:hAnsi="宋体" w:eastAsia="宋体" w:cs="宋体"/>
                <w:kern w:val="0"/>
                <w:sz w:val="24"/>
                <w:szCs w:val="24"/>
                <w:lang w:val="en-US" w:eastAsia="zh-CN"/>
              </w:rPr>
            </w:pPr>
            <w:r>
              <w:rPr>
                <w:rFonts w:hint="eastAsia" w:ascii="宋体" w:hAnsi="宋体" w:cs="宋体"/>
                <w:color w:val="auto"/>
                <w:kern w:val="2"/>
                <w:sz w:val="24"/>
                <w:szCs w:val="24"/>
                <w:lang w:val="en-US" w:eastAsia="zh-CN" w:bidi="ar-SA"/>
              </w:rPr>
              <w:t>现场工作人员不得少于</w:t>
            </w:r>
            <w:r>
              <w:rPr>
                <w:rFonts w:hint="default" w:ascii="宋体" w:hAnsi="宋体" w:cs="宋体"/>
                <w:color w:val="auto"/>
                <w:kern w:val="2"/>
                <w:sz w:val="24"/>
                <w:szCs w:val="24"/>
                <w:lang w:val="en-US" w:eastAsia="zh-CN" w:bidi="ar-SA"/>
              </w:rPr>
              <w:t>6</w:t>
            </w:r>
            <w:r>
              <w:rPr>
                <w:rFonts w:hint="eastAsia" w:ascii="宋体" w:hAnsi="宋体" w:cs="宋体"/>
                <w:color w:val="auto"/>
                <w:kern w:val="2"/>
                <w:sz w:val="24"/>
                <w:szCs w:val="24"/>
                <w:lang w:val="en-US" w:eastAsia="zh-CN" w:bidi="ar-SA"/>
              </w:rPr>
              <w:t>人</w:t>
            </w:r>
          </w:p>
        </w:tc>
      </w:tr>
    </w:tbl>
    <w:p>
      <w:pPr>
        <w:tabs>
          <w:tab w:val="left" w:pos="1820"/>
        </w:tabs>
        <w:snapToGrid w:val="0"/>
        <w:spacing w:line="560" w:lineRule="exact"/>
        <w:ind w:firstLine="640" w:firstLineChars="200"/>
        <w:jc w:val="left"/>
        <w:rPr>
          <w:rFonts w:hint="eastAsia" w:ascii="黑体" w:hAnsi="黑体" w:eastAsia="黑体" w:cs="黑体"/>
          <w:bCs/>
          <w:sz w:val="32"/>
          <w:szCs w:val="32"/>
          <w:lang w:eastAsia="zh-CN"/>
        </w:rPr>
      </w:pPr>
      <w:r>
        <w:rPr>
          <w:rFonts w:hint="eastAsia" w:ascii="黑体" w:hAnsi="黑体" w:eastAsia="黑体" w:cs="黑体"/>
          <w:bCs/>
          <w:sz w:val="32"/>
          <w:szCs w:val="32"/>
          <w:lang w:eastAsia="zh-CN"/>
        </w:rPr>
        <w:t>四、报价限额</w:t>
      </w:r>
    </w:p>
    <w:p>
      <w:pPr>
        <w:spacing w:line="560" w:lineRule="exact"/>
        <w:ind w:firstLine="420" w:firstLineChars="200"/>
        <w:jc w:val="left"/>
        <w:rPr>
          <w:rFonts w:hint="eastAsia" w:ascii="仿宋_GB2312" w:hAnsi="仿宋_GB2312" w:eastAsia="仿宋_GB2312" w:cs="仿宋_GB2312"/>
          <w:sz w:val="32"/>
          <w:szCs w:val="32"/>
          <w:highlight w:val="yellow"/>
          <w:lang w:eastAsia="zh-CN"/>
        </w:rPr>
      </w:pPr>
      <w:r>
        <w:rPr>
          <w:rFonts w:hint="eastAsia"/>
          <w:lang w:val="en-US" w:eastAsia="zh-CN"/>
        </w:rPr>
        <w:t xml:space="preserve">  </w:t>
      </w:r>
      <w:r>
        <w:rPr>
          <w:rFonts w:hint="eastAsia" w:ascii="仿宋_GB2312" w:hAnsi="仿宋_GB2312" w:eastAsia="仿宋_GB2312" w:cs="仿宋_GB2312"/>
          <w:sz w:val="32"/>
          <w:szCs w:val="36"/>
          <w:lang w:val="en-US" w:eastAsia="zh-CN"/>
        </w:rPr>
        <w:t>51</w:t>
      </w:r>
      <w:r>
        <w:rPr>
          <w:rFonts w:hint="eastAsia" w:ascii="仿宋_GB2312" w:hAnsi="仿宋_GB2312" w:eastAsia="仿宋_GB2312" w:cs="仿宋_GB2312"/>
          <w:sz w:val="32"/>
          <w:szCs w:val="36"/>
          <w:lang w:eastAsia="zh-CN"/>
        </w:rPr>
        <w:t>万元，</w:t>
      </w:r>
      <w:r>
        <w:rPr>
          <w:rFonts w:hint="eastAsia" w:ascii="仿宋_GB2312" w:hAnsi="仿宋_GB2312" w:eastAsia="仿宋_GB2312" w:cs="仿宋_GB2312"/>
          <w:b/>
          <w:bCs/>
          <w:sz w:val="32"/>
          <w:szCs w:val="32"/>
          <w:lang w:eastAsia="zh-CN"/>
        </w:rPr>
        <w:t>项目报价表</w:t>
      </w:r>
      <w:r>
        <w:rPr>
          <w:rFonts w:hint="eastAsia" w:ascii="仿宋_GB2312" w:hAnsi="仿宋_GB2312" w:eastAsia="仿宋_GB2312" w:cs="仿宋_GB2312"/>
          <w:sz w:val="32"/>
          <w:szCs w:val="32"/>
        </w:rPr>
        <w:t>需</w:t>
      </w:r>
      <w:r>
        <w:rPr>
          <w:rFonts w:hint="eastAsia" w:ascii="仿宋_GB2312" w:hAnsi="仿宋_GB2312" w:eastAsia="仿宋_GB2312" w:cs="仿宋_GB2312"/>
          <w:sz w:val="32"/>
          <w:szCs w:val="32"/>
          <w:lang w:eastAsia="zh-CN"/>
        </w:rPr>
        <w:t>与下表</w:t>
      </w:r>
      <w:r>
        <w:rPr>
          <w:rFonts w:hint="eastAsia" w:ascii="仿宋_GB2312" w:hAnsi="仿宋_GB2312" w:eastAsia="仿宋_GB2312" w:cs="仿宋_GB2312"/>
          <w:sz w:val="32"/>
          <w:szCs w:val="32"/>
        </w:rPr>
        <w:t>保持一致</w:t>
      </w:r>
      <w:r>
        <w:rPr>
          <w:rFonts w:hint="eastAsia" w:ascii="仿宋_GB2312" w:hAnsi="仿宋_GB2312" w:eastAsia="仿宋_GB2312" w:cs="仿宋_GB2312"/>
          <w:sz w:val="32"/>
          <w:szCs w:val="32"/>
          <w:lang w:eastAsia="zh-CN"/>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703"/>
        <w:gridCol w:w="1704"/>
        <w:gridCol w:w="1704"/>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8" w:type="dxa"/>
            <w:gridSpan w:val="5"/>
            <w:noWrap w:val="0"/>
            <w:vAlign w:val="top"/>
          </w:tcPr>
          <w:p>
            <w:pPr>
              <w:pStyle w:val="7"/>
              <w:spacing w:after="0" w:line="560" w:lineRule="exact"/>
              <w:ind w:left="0" w:leftChars="0" w:right="0" w:rightChars="0" w:firstLine="0" w:firstLineChars="0"/>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2026年-2027年版画基地食堂餐饮服务项目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noWrap w:val="0"/>
            <w:vAlign w:val="top"/>
          </w:tcPr>
          <w:p>
            <w:pPr>
              <w:pStyle w:val="7"/>
              <w:spacing w:after="0" w:line="560" w:lineRule="exact"/>
              <w:ind w:left="0" w:leftChars="0" w:right="0" w:rightChars="0" w:firstLine="0" w:firstLineChars="0"/>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序号</w:t>
            </w:r>
          </w:p>
        </w:tc>
        <w:tc>
          <w:tcPr>
            <w:tcW w:w="1703" w:type="dxa"/>
            <w:noWrap w:val="0"/>
            <w:vAlign w:val="top"/>
          </w:tcPr>
          <w:p>
            <w:pPr>
              <w:pStyle w:val="7"/>
              <w:spacing w:after="0" w:line="560" w:lineRule="exact"/>
              <w:ind w:left="0" w:leftChars="0" w:right="0" w:rightChars="0" w:firstLine="0" w:firstLineChars="0"/>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项目</w:t>
            </w:r>
            <w:r>
              <w:rPr>
                <w:rFonts w:hint="eastAsia" w:ascii="仿宋_GB2312" w:hAnsi="仿宋_GB2312" w:eastAsia="仿宋_GB2312" w:cs="仿宋_GB2312"/>
                <w:sz w:val="32"/>
                <w:szCs w:val="32"/>
                <w:vertAlign w:val="baseline"/>
                <w:lang w:val="en-US" w:eastAsia="zh-CN"/>
              </w:rPr>
              <w:t>/内容</w:t>
            </w:r>
          </w:p>
        </w:tc>
        <w:tc>
          <w:tcPr>
            <w:tcW w:w="1704" w:type="dxa"/>
            <w:noWrap w:val="0"/>
            <w:vAlign w:val="top"/>
          </w:tcPr>
          <w:p>
            <w:pPr>
              <w:pStyle w:val="7"/>
              <w:spacing w:after="0" w:line="560" w:lineRule="exact"/>
              <w:ind w:left="0" w:leftChars="0" w:right="0" w:rightChars="0" w:firstLine="0" w:firstLineChars="0"/>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单位</w:t>
            </w:r>
          </w:p>
        </w:tc>
        <w:tc>
          <w:tcPr>
            <w:tcW w:w="1704" w:type="dxa"/>
            <w:noWrap w:val="0"/>
            <w:vAlign w:val="top"/>
          </w:tcPr>
          <w:p>
            <w:pPr>
              <w:pStyle w:val="7"/>
              <w:spacing w:after="0" w:line="560" w:lineRule="exact"/>
              <w:ind w:left="0" w:leftChars="0" w:right="0" w:rightChars="0" w:firstLine="0" w:firstLineChars="0"/>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数量</w:t>
            </w:r>
          </w:p>
        </w:tc>
        <w:tc>
          <w:tcPr>
            <w:tcW w:w="1704" w:type="dxa"/>
            <w:noWrap w:val="0"/>
            <w:vAlign w:val="top"/>
          </w:tcPr>
          <w:p>
            <w:pPr>
              <w:pStyle w:val="7"/>
              <w:spacing w:after="0" w:line="560" w:lineRule="exact"/>
              <w:ind w:left="0" w:leftChars="0" w:right="0" w:rightChars="0" w:firstLine="0" w:firstLineChars="0"/>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noWrap w:val="0"/>
            <w:vAlign w:val="top"/>
          </w:tcPr>
          <w:p>
            <w:pPr>
              <w:pStyle w:val="7"/>
              <w:spacing w:after="0" w:line="560" w:lineRule="exact"/>
              <w:ind w:left="0" w:leftChars="0" w:right="0" w:rightChars="0"/>
              <w:jc w:val="center"/>
              <w:rPr>
                <w:rFonts w:hint="eastAsia" w:ascii="仿宋_GB2312" w:hAnsi="仿宋_GB2312" w:eastAsia="仿宋_GB2312" w:cs="仿宋_GB2312"/>
                <w:sz w:val="32"/>
                <w:szCs w:val="32"/>
                <w:vertAlign w:val="baseline"/>
                <w:lang w:val="en-US" w:eastAsia="zh-CN"/>
              </w:rPr>
            </w:pPr>
          </w:p>
          <w:p>
            <w:pPr>
              <w:pStyle w:val="7"/>
              <w:spacing w:after="0" w:line="560" w:lineRule="exact"/>
              <w:ind w:left="0" w:leftChars="0" w:right="0" w:rightChars="0"/>
              <w:jc w:val="center"/>
              <w:rPr>
                <w:rFonts w:hint="eastAsia" w:ascii="仿宋_GB2312" w:hAnsi="仿宋_GB2312" w:eastAsia="仿宋_GB2312" w:cs="仿宋_GB2312"/>
                <w:sz w:val="32"/>
                <w:szCs w:val="32"/>
                <w:vertAlign w:val="baseline"/>
                <w:lang w:val="en-US" w:eastAsia="zh-CN"/>
              </w:rPr>
            </w:pPr>
          </w:p>
          <w:p>
            <w:pPr>
              <w:pStyle w:val="7"/>
              <w:spacing w:after="0" w:line="560" w:lineRule="exact"/>
              <w:ind w:left="0" w:leftChars="0" w:right="0" w:rightChars="0"/>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val="en-US" w:eastAsia="zh-CN"/>
              </w:rPr>
              <w:t>1</w:t>
            </w:r>
          </w:p>
        </w:tc>
        <w:tc>
          <w:tcPr>
            <w:tcW w:w="1703" w:type="dxa"/>
            <w:noWrap w:val="0"/>
            <w:vAlign w:val="top"/>
          </w:tcPr>
          <w:p>
            <w:pPr>
              <w:pStyle w:val="7"/>
              <w:spacing w:after="0" w:line="560" w:lineRule="exact"/>
              <w:ind w:left="0" w:leftChars="0" w:right="0" w:rightChars="0"/>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2026年-2027年版画基地食堂餐饮</w:t>
            </w:r>
          </w:p>
          <w:p>
            <w:pPr>
              <w:pStyle w:val="7"/>
              <w:spacing w:after="0" w:line="560" w:lineRule="exact"/>
              <w:ind w:left="0" w:leftChars="0" w:right="0" w:rightChars="0"/>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val="en-US" w:eastAsia="zh-CN"/>
              </w:rPr>
              <w:t>服务</w:t>
            </w:r>
          </w:p>
        </w:tc>
        <w:tc>
          <w:tcPr>
            <w:tcW w:w="1704" w:type="dxa"/>
            <w:noWrap w:val="0"/>
            <w:vAlign w:val="top"/>
          </w:tcPr>
          <w:p>
            <w:pPr>
              <w:pStyle w:val="7"/>
              <w:spacing w:after="0" w:line="560" w:lineRule="exact"/>
              <w:ind w:left="0" w:leftChars="0" w:right="0" w:rightChars="0"/>
              <w:jc w:val="center"/>
              <w:rPr>
                <w:rFonts w:hint="eastAsia" w:ascii="仿宋_GB2312" w:hAnsi="仿宋_GB2312" w:eastAsia="仿宋_GB2312" w:cs="仿宋_GB2312"/>
                <w:sz w:val="32"/>
                <w:szCs w:val="32"/>
                <w:vertAlign w:val="baseline"/>
                <w:lang w:eastAsia="zh-CN"/>
              </w:rPr>
            </w:pPr>
          </w:p>
          <w:p>
            <w:pPr>
              <w:pStyle w:val="7"/>
              <w:spacing w:after="0" w:line="560" w:lineRule="exact"/>
              <w:ind w:left="0" w:leftChars="0" w:right="0" w:rightChars="0"/>
              <w:jc w:val="center"/>
              <w:rPr>
                <w:rFonts w:hint="eastAsia" w:ascii="仿宋_GB2312" w:hAnsi="仿宋_GB2312" w:eastAsia="仿宋_GB2312" w:cs="仿宋_GB2312"/>
                <w:sz w:val="32"/>
                <w:szCs w:val="32"/>
                <w:vertAlign w:val="baseline"/>
                <w:lang w:eastAsia="zh-CN"/>
              </w:rPr>
            </w:pPr>
          </w:p>
          <w:p>
            <w:pPr>
              <w:pStyle w:val="7"/>
              <w:spacing w:after="0" w:line="560" w:lineRule="exact"/>
              <w:ind w:left="0" w:leftChars="0" w:right="0" w:rightChars="0"/>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项</w:t>
            </w:r>
          </w:p>
        </w:tc>
        <w:tc>
          <w:tcPr>
            <w:tcW w:w="1704" w:type="dxa"/>
            <w:noWrap w:val="0"/>
            <w:vAlign w:val="top"/>
          </w:tcPr>
          <w:p>
            <w:pPr>
              <w:pStyle w:val="7"/>
              <w:spacing w:after="0" w:line="560" w:lineRule="exact"/>
              <w:ind w:left="0" w:leftChars="0" w:right="0" w:rightChars="0"/>
              <w:jc w:val="center"/>
              <w:rPr>
                <w:rFonts w:hint="eastAsia" w:ascii="仿宋_GB2312" w:hAnsi="仿宋_GB2312" w:eastAsia="仿宋_GB2312" w:cs="仿宋_GB2312"/>
                <w:sz w:val="32"/>
                <w:szCs w:val="32"/>
                <w:vertAlign w:val="baseline"/>
                <w:lang w:val="en-US" w:eastAsia="zh-CN"/>
              </w:rPr>
            </w:pPr>
          </w:p>
          <w:p>
            <w:pPr>
              <w:pStyle w:val="7"/>
              <w:spacing w:after="0" w:line="560" w:lineRule="exact"/>
              <w:ind w:left="0" w:leftChars="0" w:right="0" w:rightChars="0"/>
              <w:jc w:val="center"/>
              <w:rPr>
                <w:rFonts w:hint="eastAsia" w:ascii="仿宋_GB2312" w:hAnsi="仿宋_GB2312" w:eastAsia="仿宋_GB2312" w:cs="仿宋_GB2312"/>
                <w:sz w:val="32"/>
                <w:szCs w:val="32"/>
                <w:vertAlign w:val="baseline"/>
                <w:lang w:val="en-US" w:eastAsia="zh-CN"/>
              </w:rPr>
            </w:pPr>
          </w:p>
          <w:p>
            <w:pPr>
              <w:pStyle w:val="7"/>
              <w:spacing w:after="0" w:line="560" w:lineRule="exact"/>
              <w:ind w:left="0" w:leftChars="0" w:right="0" w:rightChars="0"/>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1704" w:type="dxa"/>
            <w:noWrap w:val="0"/>
            <w:vAlign w:val="top"/>
          </w:tcPr>
          <w:p>
            <w:pPr>
              <w:pStyle w:val="7"/>
              <w:spacing w:after="0" w:line="560" w:lineRule="exact"/>
              <w:ind w:right="0" w:rightChars="0"/>
              <w:jc w:val="center"/>
              <w:rPr>
                <w:rFonts w:hint="eastAsia" w:ascii="仿宋_GB2312" w:hAnsi="仿宋_GB2312" w:eastAsia="仿宋_GB2312" w:cs="仿宋_GB2312"/>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8" w:type="dxa"/>
            <w:gridSpan w:val="5"/>
            <w:noWrap w:val="0"/>
            <w:vAlign w:val="top"/>
          </w:tcPr>
          <w:p>
            <w:pPr>
              <w:pStyle w:val="7"/>
              <w:spacing w:after="0" w:line="560" w:lineRule="exact"/>
              <w:ind w:left="0" w:leftChars="0" w:right="0" w:rightChars="0" w:firstLine="0" w:firstLineChars="0"/>
              <w:jc w:val="left"/>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投标价格（万</w:t>
            </w:r>
            <w:r>
              <w:rPr>
                <w:rFonts w:hint="eastAsia" w:ascii="仿宋_GB2312" w:hAnsi="仿宋_GB2312" w:eastAsia="仿宋_GB2312" w:cs="仿宋_GB2312"/>
                <w:sz w:val="32"/>
                <w:szCs w:val="32"/>
                <w:vertAlign w:val="baseline"/>
                <w:lang w:val="en-US" w:eastAsia="zh-CN"/>
              </w:rPr>
              <w:t>元</w:t>
            </w:r>
            <w:r>
              <w:rPr>
                <w:rFonts w:hint="eastAsia" w:ascii="仿宋_GB2312" w:hAnsi="仿宋_GB2312" w:eastAsia="仿宋_GB2312" w:cs="仿宋_GB2312"/>
                <w:sz w:val="32"/>
                <w:szCs w:val="32"/>
                <w:vertAlign w:val="baseline"/>
                <w:lang w:eastAsia="zh-CN"/>
              </w:rPr>
              <w:t>）：</w:t>
            </w:r>
            <w:r>
              <w:rPr>
                <w:rFonts w:hint="eastAsia" w:ascii="仿宋_GB2312" w:hAnsi="仿宋_GB2312" w:eastAsia="仿宋_GB2312" w:cs="仿宋_GB2312"/>
                <w:sz w:val="32"/>
                <w:szCs w:val="32"/>
                <w:u w:val="single"/>
                <w:vertAlign w:val="baseline"/>
                <w:lang w:val="en-US" w:eastAsia="zh-CN"/>
              </w:rPr>
              <w:t xml:space="preserve">        万元（单位以万元为单位，并最多保留2位小数）</w:t>
            </w:r>
          </w:p>
        </w:tc>
      </w:tr>
    </w:tbl>
    <w:p>
      <w:pPr>
        <w:spacing w:line="560" w:lineRule="exact"/>
        <w:ind w:firstLine="640" w:firstLineChars="200"/>
        <w:jc w:val="left"/>
        <w:rPr>
          <w:rFonts w:ascii="仿宋_GB2312" w:hAnsi="仿宋_GB2312" w:eastAsia="仿宋_GB2312" w:cs="仿宋_GB2312"/>
          <w:sz w:val="32"/>
          <w:szCs w:val="32"/>
        </w:rPr>
      </w:pPr>
      <w:r>
        <w:rPr>
          <w:rFonts w:hint="eastAsia" w:ascii="黑体" w:hAnsi="黑体" w:eastAsia="黑体" w:cs="黑体"/>
          <w:bCs/>
          <w:sz w:val="32"/>
          <w:szCs w:val="32"/>
        </w:rPr>
        <w:t>五、</w:t>
      </w:r>
      <w:r>
        <w:rPr>
          <w:rFonts w:hint="eastAsia" w:ascii="黑体" w:hAnsi="黑体" w:eastAsia="黑体" w:cs="黑体"/>
          <w:sz w:val="32"/>
          <w:szCs w:val="32"/>
        </w:rPr>
        <w:t>供应商的资质要求</w:t>
      </w:r>
    </w:p>
    <w:p>
      <w:pPr>
        <w:pStyle w:val="14"/>
        <w:bidi w:val="0"/>
        <w:rPr>
          <w:rStyle w:val="13"/>
          <w:rFonts w:hint="eastAsia" w:ascii="仿宋_GB2312" w:hAnsi="仿宋_GB2312" w:eastAsia="仿宋_GB2312" w:cs="仿宋_GB2312"/>
          <w:sz w:val="32"/>
          <w:szCs w:val="32"/>
        </w:rPr>
      </w:pPr>
      <w:r>
        <w:rPr>
          <w:rStyle w:val="13"/>
          <w:rFonts w:hint="eastAsia" w:ascii="仿宋_GB2312" w:hAnsi="仿宋_GB2312" w:eastAsia="仿宋_GB2312" w:cs="仿宋_GB2312"/>
          <w:sz w:val="32"/>
          <w:szCs w:val="32"/>
        </w:rPr>
        <w:t>（一）在中国境内注册的独立法人或其他组织（提供营业执照、事业法人证书、社会团体法人登记证书</w:t>
      </w:r>
      <w:r>
        <w:rPr>
          <w:rStyle w:val="13"/>
          <w:rFonts w:hint="eastAsia" w:ascii="仿宋_GB2312" w:hAnsi="仿宋_GB2312" w:eastAsia="仿宋_GB2312" w:cs="仿宋_GB2312"/>
          <w:sz w:val="32"/>
          <w:szCs w:val="32"/>
          <w:lang w:eastAsia="zh-CN"/>
        </w:rPr>
        <w:t>、食品经营许可证</w:t>
      </w:r>
      <w:r>
        <w:rPr>
          <w:rStyle w:val="13"/>
          <w:rFonts w:hint="eastAsia" w:ascii="仿宋_GB2312" w:hAnsi="仿宋_GB2312" w:eastAsia="仿宋_GB2312" w:cs="仿宋_GB2312"/>
          <w:sz w:val="32"/>
          <w:szCs w:val="32"/>
        </w:rPr>
        <w:t>等扫描件）</w:t>
      </w:r>
      <w:r>
        <w:rPr>
          <w:rStyle w:val="13"/>
          <w:rFonts w:hint="eastAsia" w:ascii="仿宋_GB2312" w:hAnsi="仿宋_GB2312" w:eastAsia="仿宋_GB2312" w:cs="仿宋_GB2312"/>
          <w:sz w:val="32"/>
          <w:szCs w:val="32"/>
          <w:lang w:eastAsia="zh-CN"/>
        </w:rPr>
        <w:t>，</w:t>
      </w:r>
      <w:r>
        <w:rPr>
          <w:rStyle w:val="13"/>
          <w:rFonts w:hint="eastAsia" w:ascii="仿宋_GB2312" w:hAnsi="仿宋_GB2312" w:eastAsia="仿宋_GB2312" w:cs="仿宋_GB2312"/>
          <w:sz w:val="32"/>
          <w:szCs w:val="32"/>
        </w:rPr>
        <w:t>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扫描件；</w:t>
      </w:r>
    </w:p>
    <w:p>
      <w:pPr>
        <w:pStyle w:val="14"/>
        <w:bidi w:val="0"/>
        <w:rPr>
          <w:rStyle w:val="13"/>
          <w:rFonts w:hint="eastAsia" w:ascii="仿宋_GB2312" w:hAnsi="仿宋_GB2312" w:eastAsia="仿宋_GB2312" w:cs="仿宋_GB2312"/>
          <w:sz w:val="32"/>
          <w:szCs w:val="32"/>
        </w:rPr>
      </w:pPr>
      <w:r>
        <w:rPr>
          <w:rStyle w:val="13"/>
          <w:rFonts w:hint="eastAsia" w:ascii="仿宋_GB2312" w:hAnsi="仿宋_GB2312" w:eastAsia="仿宋_GB2312" w:cs="仿宋_GB2312"/>
          <w:sz w:val="32"/>
          <w:szCs w:val="32"/>
        </w:rPr>
        <w:t>（二）参与本项目投标近三年内（供应商成立不足三年的可从成立之日起算），在经营活动中没有重大违法记录以及不存在被有关部门禁止参与政府采购活动且在有效期内的情况;</w:t>
      </w:r>
    </w:p>
    <w:p>
      <w:pPr>
        <w:pStyle w:val="14"/>
        <w:bidi w:val="0"/>
        <w:rPr>
          <w:rStyle w:val="13"/>
          <w:rFonts w:hint="eastAsia" w:ascii="仿宋_GB2312" w:hAnsi="仿宋_GB2312" w:eastAsia="仿宋_GB2312" w:cs="仿宋_GB2312"/>
          <w:sz w:val="32"/>
          <w:szCs w:val="32"/>
          <w:lang w:eastAsia="zh-CN"/>
        </w:rPr>
      </w:pPr>
      <w:r>
        <w:rPr>
          <w:rStyle w:val="13"/>
          <w:rFonts w:hint="eastAsia" w:ascii="仿宋_GB2312" w:hAnsi="仿宋_GB2312" w:eastAsia="仿宋_GB2312" w:cs="仿宋_GB2312"/>
          <w:sz w:val="32"/>
          <w:szCs w:val="32"/>
        </w:rPr>
        <w:t>（三）</w:t>
      </w:r>
      <w:r>
        <w:rPr>
          <w:rStyle w:val="13"/>
          <w:rFonts w:hint="eastAsia" w:ascii="仿宋_GB2312" w:hAnsi="仿宋_GB2312" w:eastAsia="仿宋_GB2312" w:cs="仿宋_GB2312"/>
          <w:sz w:val="32"/>
          <w:szCs w:val="32"/>
          <w:lang w:val="en-US"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Style w:val="13"/>
          <w:rFonts w:hint="eastAsia" w:ascii="仿宋_GB2312" w:hAnsi="仿宋_GB2312" w:eastAsia="仿宋_GB2312" w:cs="仿宋_GB2312"/>
          <w:sz w:val="32"/>
          <w:szCs w:val="32"/>
        </w:rPr>
        <w:t>，不得同时参加本项目的采购活动</w:t>
      </w:r>
      <w:r>
        <w:rPr>
          <w:rStyle w:val="13"/>
          <w:rFonts w:hint="eastAsia" w:ascii="仿宋_GB2312" w:hAnsi="仿宋_GB2312" w:cs="仿宋_GB2312"/>
          <w:sz w:val="32"/>
          <w:szCs w:val="32"/>
          <w:lang w:eastAsia="zh-CN"/>
        </w:rPr>
        <w:t>。</w:t>
      </w:r>
    </w:p>
    <w:p>
      <w:p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六、选定供应商方法</w:t>
      </w:r>
    </w:p>
    <w:p>
      <w:pPr>
        <w:spacing w:line="560" w:lineRule="exact"/>
        <w:ind w:firstLine="640" w:firstLineChars="200"/>
        <w:jc w:val="left"/>
        <w:rPr>
          <w:rFonts w:hint="eastAsia" w:ascii="仿宋_GB2312" w:hAnsi="仿宋" w:eastAsia="仿宋_GB2312"/>
          <w:sz w:val="32"/>
          <w:highlight w:val="none"/>
          <w:lang w:val="en-US" w:eastAsia="zh-CN"/>
        </w:rPr>
      </w:pPr>
      <w:r>
        <w:rPr>
          <w:rFonts w:hint="eastAsia" w:ascii="仿宋_GB2312" w:hAnsi="仿宋" w:eastAsia="仿宋_GB2312"/>
          <w:sz w:val="32"/>
          <w:highlight w:val="none"/>
        </w:rPr>
        <w:t>综合评分法</w:t>
      </w:r>
    </w:p>
    <w:p>
      <w:pPr>
        <w:keepNext w:val="0"/>
        <w:keepLines w:val="0"/>
        <w:pageBreakBefore w:val="0"/>
        <w:widowControl w:val="0"/>
        <w:snapToGrid/>
        <w:spacing w:line="560" w:lineRule="exact"/>
        <w:ind w:firstLine="640" w:firstLineChars="200"/>
        <w:jc w:val="left"/>
        <w:rPr>
          <w:rFonts w:hint="eastAsia" w:ascii="黑体" w:hAnsi="黑体" w:eastAsia="黑体" w:cs="黑体"/>
          <w:sz w:val="32"/>
          <w:szCs w:val="32"/>
          <w:lang w:eastAsia="zh-CN"/>
        </w:rPr>
      </w:pPr>
      <w:r>
        <w:rPr>
          <w:rFonts w:hint="eastAsia" w:ascii="黑体" w:hAnsi="黑体" w:eastAsia="黑体" w:cs="黑体"/>
          <w:sz w:val="32"/>
          <w:szCs w:val="32"/>
        </w:rPr>
        <w:t>七、评分要求</w:t>
      </w:r>
    </w:p>
    <w:p>
      <w:pPr>
        <w:pStyle w:val="16"/>
        <w:spacing w:line="560" w:lineRule="exact"/>
        <w:ind w:firstLine="640" w:firstLineChars="200"/>
        <w:rPr>
          <w:rFonts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（一）评分规则</w:t>
      </w:r>
    </w:p>
    <w:p>
      <w:pPr>
        <w:spacing w:line="560" w:lineRule="exact"/>
        <w:ind w:firstLine="640" w:firstLineChars="200"/>
        <w:jc w:val="left"/>
        <w:rPr>
          <w:rFonts w:ascii="楷体_GB2312" w:hAnsi="楷体_GB2312" w:eastAsia="楷体_GB2312" w:cs="楷体_GB2312"/>
          <w:bCs/>
          <w:color w:val="000000"/>
          <w:sz w:val="32"/>
          <w:szCs w:val="32"/>
        </w:rPr>
      </w:pPr>
      <w:r>
        <w:rPr>
          <w:rFonts w:hint="eastAsia" w:ascii="仿宋_GB2312" w:eastAsia="仿宋_GB2312"/>
          <w:color w:val="000000"/>
          <w:sz w:val="32"/>
          <w:szCs w:val="32"/>
        </w:rPr>
        <w:t>采取综合评分标准，平均分最高的投标人为本项目中标人。</w:t>
      </w:r>
    </w:p>
    <w:p>
      <w:pPr>
        <w:pStyle w:val="16"/>
        <w:spacing w:line="560" w:lineRule="exact"/>
        <w:ind w:firstLine="640" w:firstLineChars="200"/>
        <w:rPr>
          <w:rFonts w:hint="eastAsia" w:ascii="楷体_GB2312" w:hAnsi="楷体_GB2312" w:eastAsia="楷体_GB2312" w:cs="楷体_GB2312"/>
          <w:b w:val="0"/>
          <w:bCs/>
          <w:color w:val="000000"/>
          <w:sz w:val="32"/>
          <w:szCs w:val="32"/>
          <w:lang w:eastAsia="zh-CN"/>
        </w:rPr>
      </w:pPr>
      <w:r>
        <w:rPr>
          <w:rFonts w:hint="eastAsia" w:ascii="楷体_GB2312" w:hAnsi="楷体_GB2312" w:eastAsia="楷体_GB2312" w:cs="楷体_GB2312"/>
          <w:b w:val="0"/>
          <w:bCs/>
          <w:color w:val="000000"/>
          <w:sz w:val="32"/>
          <w:szCs w:val="32"/>
        </w:rPr>
        <w:t>（二）评分权重</w:t>
      </w:r>
    </w:p>
    <w:tbl>
      <w:tblPr>
        <w:tblStyle w:val="11"/>
        <w:tblW w:w="8355"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089"/>
        <w:gridCol w:w="2089"/>
        <w:gridCol w:w="2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noWrap w:val="0"/>
            <w:vAlign w:val="top"/>
          </w:tcPr>
          <w:p>
            <w:pPr>
              <w:pStyle w:val="16"/>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评分内容</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6"/>
              <w:spacing w:line="560" w:lineRule="exact"/>
              <w:jc w:val="center"/>
              <w:rPr>
                <w:rFonts w:hint="eastAsia" w:ascii="仿宋_GB2312" w:hAnsi="仿宋_GB2312" w:eastAsia="仿宋_GB2312" w:cs="仿宋_GB2312"/>
                <w:b w:val="0"/>
                <w:bCs/>
                <w:szCs w:val="24"/>
                <w:lang w:eastAsia="zh-CN"/>
              </w:rPr>
            </w:pPr>
            <w:r>
              <w:rPr>
                <w:rFonts w:hint="eastAsia" w:ascii="仿宋_GB2312" w:hAnsi="仿宋_GB2312" w:eastAsia="仿宋_GB2312" w:cs="仿宋_GB2312"/>
                <w:b w:val="0"/>
                <w:bCs/>
                <w:szCs w:val="24"/>
              </w:rPr>
              <w:t>报价</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6"/>
              <w:spacing w:line="560" w:lineRule="exact"/>
              <w:jc w:val="center"/>
              <w:rPr>
                <w:rFonts w:hint="eastAsia" w:ascii="仿宋_GB2312" w:hAnsi="仿宋_GB2312" w:eastAsia="仿宋_GB2312" w:cs="仿宋_GB2312"/>
                <w:b w:val="0"/>
                <w:bCs/>
                <w:szCs w:val="24"/>
                <w:lang w:eastAsia="zh-CN"/>
              </w:rPr>
            </w:pPr>
            <w:r>
              <w:rPr>
                <w:rFonts w:hint="eastAsia" w:ascii="仿宋_GB2312" w:hAnsi="仿宋_GB2312" w:eastAsia="仿宋_GB2312" w:cs="仿宋_GB2312"/>
                <w:b w:val="0"/>
                <w:bCs/>
                <w:szCs w:val="24"/>
              </w:rPr>
              <w:t>技术</w:t>
            </w:r>
            <w:r>
              <w:rPr>
                <w:rFonts w:hint="eastAsia" w:ascii="仿宋_GB2312" w:hAnsi="仿宋_GB2312" w:eastAsia="仿宋_GB2312" w:cs="仿宋_GB2312"/>
                <w:b w:val="0"/>
                <w:bCs/>
                <w:szCs w:val="24"/>
                <w:lang w:eastAsia="zh-CN"/>
              </w:rPr>
              <w:t>部分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6"/>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商务</w:t>
            </w:r>
            <w:r>
              <w:rPr>
                <w:rFonts w:hint="eastAsia" w:ascii="仿宋_GB2312" w:hAnsi="仿宋_GB2312" w:eastAsia="仿宋_GB2312" w:cs="仿宋_GB2312"/>
                <w:b w:val="0"/>
                <w:bCs/>
                <w:szCs w:val="24"/>
                <w:lang w:eastAsia="zh-CN"/>
              </w:rPr>
              <w:t>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noWrap w:val="0"/>
            <w:vAlign w:val="top"/>
          </w:tcPr>
          <w:p>
            <w:pPr>
              <w:pStyle w:val="16"/>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分值</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6"/>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sz w:val="24"/>
                <w:szCs w:val="24"/>
                <w:lang w:val="en-US" w:eastAsia="zh-CN"/>
              </w:rPr>
              <w:t>30</w:t>
            </w:r>
            <w:r>
              <w:rPr>
                <w:rFonts w:hint="eastAsia" w:ascii="仿宋_GB2312" w:hAnsi="仿宋_GB2312" w:eastAsia="仿宋_GB2312" w:cs="仿宋_GB2312"/>
                <w:b w:val="0"/>
                <w:bCs/>
                <w:szCs w:val="24"/>
              </w:rPr>
              <w:t>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6"/>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sz w:val="24"/>
                <w:szCs w:val="24"/>
                <w:lang w:val="en-US" w:eastAsia="zh-CN"/>
              </w:rPr>
              <w:t>50</w:t>
            </w:r>
            <w:r>
              <w:rPr>
                <w:rFonts w:hint="eastAsia" w:ascii="仿宋_GB2312" w:hAnsi="仿宋_GB2312" w:eastAsia="仿宋_GB2312" w:cs="仿宋_GB2312"/>
                <w:b w:val="0"/>
                <w:bCs/>
                <w:szCs w:val="24"/>
              </w:rPr>
              <w:t>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6"/>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b w:val="0"/>
                <w:bCs/>
                <w:szCs w:val="24"/>
              </w:rPr>
              <w:t>分</w:t>
            </w:r>
          </w:p>
        </w:tc>
      </w:tr>
    </w:tbl>
    <w:p>
      <w:pPr>
        <w:pStyle w:val="16"/>
        <w:spacing w:line="560" w:lineRule="exact"/>
        <w:ind w:firstLine="640" w:firstLineChars="200"/>
        <w:rPr>
          <w:rFonts w:ascii="仿宋_GB2312" w:eastAsia="仿宋_GB2312"/>
          <w:sz w:val="32"/>
          <w:szCs w:val="32"/>
        </w:rPr>
      </w:pPr>
      <w:r>
        <w:rPr>
          <w:rFonts w:hint="eastAsia" w:ascii="楷体_GB2312" w:hAnsi="楷体_GB2312" w:eastAsia="楷体_GB2312" w:cs="楷体_GB2312"/>
          <w:b w:val="0"/>
          <w:bCs/>
          <w:color w:val="000000"/>
          <w:sz w:val="32"/>
          <w:szCs w:val="32"/>
        </w:rPr>
        <w:t>（三）评分标准</w:t>
      </w:r>
    </w:p>
    <w:tbl>
      <w:tblPr>
        <w:tblStyle w:val="12"/>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170"/>
        <w:gridCol w:w="6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restart"/>
            <w:noWrap w:val="0"/>
            <w:vAlign w:val="center"/>
          </w:tcPr>
          <w:p>
            <w:pPr>
              <w:spacing w:line="560" w:lineRule="exact"/>
              <w:ind w:firstLine="240" w:firstLineChars="100"/>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报价</w:t>
            </w:r>
          </w:p>
          <w:p>
            <w:pPr>
              <w:spacing w:line="560" w:lineRule="exact"/>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30分</w:t>
            </w:r>
            <w:r>
              <w:rPr>
                <w:rFonts w:hint="eastAsia" w:ascii="仿宋_GB2312" w:hAnsi="仿宋_GB2312" w:eastAsia="仿宋_GB2312" w:cs="仿宋_GB2312"/>
                <w:sz w:val="24"/>
                <w:szCs w:val="24"/>
                <w:vertAlign w:val="baseline"/>
                <w:lang w:eastAsia="zh-CN"/>
              </w:rPr>
              <w:t>）</w:t>
            </w:r>
          </w:p>
        </w:tc>
        <w:tc>
          <w:tcPr>
            <w:tcW w:w="1170" w:type="dxa"/>
            <w:noWrap w:val="0"/>
            <w:vAlign w:val="top"/>
          </w:tcPr>
          <w:p>
            <w:pPr>
              <w:spacing w:line="560" w:lineRule="exact"/>
              <w:ind w:firstLine="240" w:firstLineChars="100"/>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评分</w:t>
            </w:r>
          </w:p>
          <w:p>
            <w:pPr>
              <w:spacing w:line="560" w:lineRule="exact"/>
              <w:ind w:firstLine="240" w:firstLineChars="100"/>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因素</w:t>
            </w:r>
          </w:p>
        </w:tc>
        <w:tc>
          <w:tcPr>
            <w:tcW w:w="6143" w:type="dxa"/>
            <w:noWrap w:val="0"/>
            <w:vAlign w:val="center"/>
          </w:tcPr>
          <w:p>
            <w:pPr>
              <w:spacing w:line="56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价格</w:t>
            </w:r>
          </w:p>
        </w:tc>
        <w:tc>
          <w:tcPr>
            <w:tcW w:w="6143" w:type="dxa"/>
            <w:noWrap w:val="0"/>
            <w:vAlign w:val="center"/>
          </w:tcPr>
          <w:p>
            <w:pPr>
              <w:topLinePunct/>
              <w:snapToGrid w:val="0"/>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以本次报价或投标人所报的有效报价中的最低价作为基准报价。投标人报价得分=（基准价/投标人报价）*30分。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restart"/>
            <w:noWrap w:val="0"/>
            <w:vAlign w:val="center"/>
          </w:tcPr>
          <w:p>
            <w:pPr>
              <w:spacing w:line="560" w:lineRule="exact"/>
              <w:ind w:firstLine="240" w:firstLineChars="100"/>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商务</w:t>
            </w:r>
          </w:p>
          <w:p>
            <w:pPr>
              <w:pStyle w:val="6"/>
              <w:spacing w:line="560" w:lineRule="exact"/>
              <w:ind w:firstLine="240" w:firstLineChars="100"/>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部分</w:t>
            </w:r>
          </w:p>
          <w:p>
            <w:pPr>
              <w:pStyle w:val="6"/>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color w:val="auto"/>
                <w:sz w:val="24"/>
                <w:szCs w:val="24"/>
                <w:highlight w:val="none"/>
                <w:lang w:val="en-US" w:eastAsia="zh-CN"/>
              </w:rPr>
              <w:t>20</w:t>
            </w:r>
            <w:r>
              <w:rPr>
                <w:rFonts w:hint="eastAsia" w:ascii="仿宋_GB2312" w:hAnsi="仿宋_GB2312" w:eastAsia="仿宋_GB2312" w:cs="仿宋_GB2312"/>
                <w:sz w:val="24"/>
                <w:szCs w:val="24"/>
                <w:vertAlign w:val="baseline"/>
                <w:lang w:val="en-US" w:eastAsia="zh-CN"/>
              </w:rPr>
              <w:t>分</w:t>
            </w:r>
            <w:r>
              <w:rPr>
                <w:rFonts w:hint="eastAsia" w:ascii="仿宋_GB2312" w:hAnsi="仿宋_GB2312" w:eastAsia="仿宋_GB2312" w:cs="仿宋_GB2312"/>
                <w:sz w:val="24"/>
                <w:szCs w:val="24"/>
                <w:vertAlign w:val="baseline"/>
                <w:lang w:eastAsia="zh-CN"/>
              </w:rPr>
              <w:t>）</w:t>
            </w:r>
          </w:p>
        </w:tc>
        <w:tc>
          <w:tcPr>
            <w:tcW w:w="1170" w:type="dxa"/>
            <w:noWrap w:val="0"/>
            <w:vAlign w:val="top"/>
          </w:tcPr>
          <w:p>
            <w:pPr>
              <w:spacing w:line="560" w:lineRule="exact"/>
              <w:ind w:firstLine="240" w:firstLineChars="100"/>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评分</w:t>
            </w:r>
          </w:p>
          <w:p>
            <w:pPr>
              <w:spacing w:line="560" w:lineRule="exact"/>
              <w:ind w:firstLine="240" w:firstLineChars="100"/>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因素</w:t>
            </w:r>
          </w:p>
        </w:tc>
        <w:tc>
          <w:tcPr>
            <w:tcW w:w="6143" w:type="dxa"/>
            <w:noWrap w:val="0"/>
            <w:vAlign w:val="center"/>
          </w:tcPr>
          <w:p>
            <w:pPr>
              <w:spacing w:line="56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8"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lang w:eastAsia="zh-CN"/>
              </w:rPr>
              <w:t>同类项目经验（</w:t>
            </w: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sz w:val="24"/>
                <w:szCs w:val="24"/>
                <w:lang w:val="en-US" w:eastAsia="zh-CN"/>
              </w:rPr>
              <w:t>分</w:t>
            </w:r>
            <w:r>
              <w:rPr>
                <w:rFonts w:hint="eastAsia" w:ascii="仿宋_GB2312" w:hAnsi="仿宋_GB2312" w:eastAsia="仿宋_GB2312" w:cs="仿宋_GB2312"/>
                <w:sz w:val="24"/>
                <w:szCs w:val="24"/>
                <w:lang w:eastAsia="zh-CN"/>
              </w:rPr>
              <w:t>）</w:t>
            </w:r>
          </w:p>
        </w:tc>
        <w:tc>
          <w:tcPr>
            <w:tcW w:w="6143" w:type="dxa"/>
            <w:noWrap w:val="0"/>
            <w:vAlign w:val="top"/>
          </w:tcPr>
          <w:p>
            <w:pPr>
              <w:topLinePunct/>
              <w:snapToGrid w:val="0"/>
              <w:spacing w:line="56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（一）评审内容：</w:t>
            </w:r>
          </w:p>
          <w:p>
            <w:pPr>
              <w:topLinePunct/>
              <w:snapToGrid w:val="0"/>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投标人自202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年1月1日至本项目投标截止日（以合同签订日期为准），</w:t>
            </w:r>
            <w:r>
              <w:rPr>
                <w:rFonts w:hint="eastAsia" w:ascii="仿宋_GB2312" w:hAnsi="仿宋_GB2312" w:eastAsia="仿宋_GB2312" w:cs="仿宋_GB2312"/>
                <w:sz w:val="24"/>
                <w:szCs w:val="24"/>
                <w:lang w:val="en-US" w:eastAsia="zh-CN"/>
              </w:rPr>
              <w:t>每提供一项餐饮服务</w:t>
            </w:r>
            <w:r>
              <w:rPr>
                <w:rFonts w:hint="eastAsia" w:ascii="仿宋_GB2312" w:hAnsi="仿宋_GB2312" w:eastAsia="仿宋_GB2312" w:cs="仿宋_GB2312"/>
                <w:sz w:val="24"/>
                <w:szCs w:val="24"/>
                <w:lang w:eastAsia="zh-CN"/>
              </w:rPr>
              <w:t>同类业绩得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分，最高得</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CN"/>
              </w:rPr>
              <w:t>分</w:t>
            </w:r>
            <w:r>
              <w:rPr>
                <w:rFonts w:hint="eastAsia" w:ascii="仿宋_GB2312" w:hAnsi="仿宋_GB2312" w:eastAsia="仿宋_GB2312" w:cs="仿宋_GB2312"/>
                <w:sz w:val="24"/>
                <w:szCs w:val="24"/>
                <w:lang w:val="en-US" w:eastAsia="zh-CN"/>
              </w:rPr>
              <w:t>。</w:t>
            </w:r>
          </w:p>
          <w:p>
            <w:pPr>
              <w:topLinePunct/>
              <w:snapToGrid w:val="0"/>
              <w:spacing w:line="56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）评审依据：</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每项业绩按以下要求提供完整准确的证明文件，一个合同计算一个业绩，一年一签的续签合同只计算一个业绩：</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合同关键页（关键信息包括但不仅限于合同的项目名称、服务内容、合同服务的起止时间、合同双方的盖章、签订日期等）；</w:t>
            </w:r>
          </w:p>
          <w:p>
            <w:pPr>
              <w:topLinePunct/>
              <w:snapToGrid w:val="0"/>
              <w:spacing w:line="560" w:lineRule="exact"/>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未提供证明材料或者提供的证明材料不符合要求或提供的证明材料不清晰导致（临时）采购小组无法辨认的，不得分。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拟安排项目团队成员</w:t>
            </w:r>
          </w:p>
          <w:p>
            <w:pPr>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sz w:val="24"/>
                <w:szCs w:val="24"/>
                <w:lang w:val="en-US" w:eastAsia="zh-CN"/>
              </w:rPr>
              <w:t>分）</w:t>
            </w:r>
          </w:p>
        </w:tc>
        <w:tc>
          <w:tcPr>
            <w:tcW w:w="6143" w:type="dxa"/>
            <w:noWrap w:val="0"/>
            <w:vAlign w:val="center"/>
          </w:tcPr>
          <w:p>
            <w:pPr>
              <w:topLinePunct/>
              <w:snapToGrid w:val="0"/>
              <w:spacing w:line="56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（一）评审内容</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拟安排的项目团队成员情况:</w:t>
            </w:r>
          </w:p>
          <w:p>
            <w:pPr>
              <w:topLinePunct/>
              <w:snapToGrid w:val="0"/>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团队有大专（或以上）学历的，得</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分，最高得</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分。</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厨师具有</w:t>
            </w:r>
            <w:r>
              <w:rPr>
                <w:rFonts w:hint="eastAsia" w:ascii="仿宋_GB2312" w:hAnsi="仿宋_GB2312" w:eastAsia="仿宋_GB2312" w:cs="仿宋_GB2312"/>
                <w:sz w:val="24"/>
                <w:szCs w:val="24"/>
                <w:lang w:val="en-US" w:eastAsia="zh-CN"/>
              </w:rPr>
              <w:t>中式烹调师（高级）</w:t>
            </w:r>
            <w:r>
              <w:rPr>
                <w:rFonts w:hint="eastAsia" w:ascii="仿宋_GB2312" w:hAnsi="仿宋_GB2312" w:eastAsia="仿宋_GB2312" w:cs="仿宋_GB2312"/>
                <w:sz w:val="24"/>
                <w:szCs w:val="24"/>
                <w:lang w:eastAsia="zh-CN"/>
              </w:rPr>
              <w:t>职称：每提供一人得</w:t>
            </w:r>
            <w:r>
              <w:rPr>
                <w:rFonts w:hint="eastAsia" w:ascii="仿宋_GB2312" w:hAnsi="仿宋_GB2312" w:eastAsia="仿宋_GB2312" w:cs="仿宋_GB2312"/>
                <w:sz w:val="24"/>
                <w:szCs w:val="24"/>
                <w:lang w:val="en-US" w:eastAsia="zh-CN"/>
              </w:rPr>
              <w:t>1.5</w:t>
            </w:r>
            <w:r>
              <w:rPr>
                <w:rFonts w:hint="eastAsia" w:ascii="仿宋_GB2312" w:hAnsi="仿宋_GB2312" w:eastAsia="仿宋_GB2312" w:cs="仿宋_GB2312"/>
                <w:sz w:val="24"/>
                <w:szCs w:val="24"/>
                <w:lang w:eastAsia="zh-CN"/>
              </w:rPr>
              <w:t>分，最高得</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分。</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本项最高得分 5 分。</w:t>
            </w:r>
          </w:p>
          <w:p>
            <w:pPr>
              <w:topLinePunct/>
              <w:snapToGrid w:val="0"/>
              <w:spacing w:line="56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）评审依据：</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1.提供毕业证书扫描件、学历信息在学信网查询结果截图</w:t>
            </w:r>
            <w:r>
              <w:rPr>
                <w:rFonts w:hint="eastAsia" w:ascii="仿宋_GB2312" w:hAnsi="仿宋_GB2312" w:eastAsia="仿宋_GB2312" w:cs="仿宋_GB2312"/>
                <w:sz w:val="24"/>
                <w:szCs w:val="24"/>
              </w:rPr>
              <w:t>，原件备查。</w:t>
            </w:r>
          </w:p>
          <w:p>
            <w:pPr>
              <w:topLinePunct/>
              <w:snapToGrid w:val="0"/>
              <w:spacing w:line="5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提供相关证书证明材料</w:t>
            </w:r>
            <w:r>
              <w:rPr>
                <w:rFonts w:hint="eastAsia" w:ascii="仿宋_GB2312" w:hAnsi="仿宋_GB2312" w:eastAsia="仿宋_GB2312" w:cs="仿宋_GB2312"/>
                <w:sz w:val="24"/>
                <w:szCs w:val="24"/>
                <w:lang w:eastAsia="zh-CN"/>
              </w:rPr>
              <w:t>及线上查询验证材料</w:t>
            </w:r>
            <w:r>
              <w:rPr>
                <w:rFonts w:hint="eastAsia" w:ascii="仿宋_GB2312" w:hAnsi="仿宋_GB2312" w:eastAsia="仿宋_GB2312" w:cs="仿宋_GB2312"/>
                <w:sz w:val="24"/>
                <w:szCs w:val="24"/>
              </w:rPr>
              <w:t>。</w:t>
            </w:r>
          </w:p>
          <w:p>
            <w:pPr>
              <w:topLinePunct/>
              <w:snapToGrid w:val="0"/>
              <w:spacing w:line="560" w:lineRule="exact"/>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.以上人员近三月社保缴纳记录。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8"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项目完成（服务期满）</w:t>
            </w:r>
          </w:p>
          <w:p>
            <w:pPr>
              <w:spacing w:line="560" w:lineRule="exact"/>
              <w:jc w:val="center"/>
              <w:rPr>
                <w:rFonts w:hint="eastAsia"/>
                <w:lang w:eastAsia="zh-CN"/>
              </w:rPr>
            </w:pPr>
            <w:r>
              <w:rPr>
                <w:rFonts w:hint="eastAsia" w:ascii="仿宋_GB2312" w:hAnsi="仿宋_GB2312" w:eastAsia="仿宋_GB2312" w:cs="仿宋_GB2312"/>
                <w:sz w:val="24"/>
                <w:szCs w:val="24"/>
                <w:lang w:val="en-US" w:eastAsia="zh-CN"/>
              </w:rPr>
              <w:t>后的服务承诺（</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sz w:val="24"/>
                <w:szCs w:val="24"/>
                <w:lang w:val="en-US" w:eastAsia="zh-CN"/>
              </w:rPr>
              <w:t>分）</w:t>
            </w:r>
          </w:p>
        </w:tc>
        <w:tc>
          <w:tcPr>
            <w:tcW w:w="6143" w:type="dxa"/>
            <w:noWrap w:val="0"/>
            <w:vAlign w:val="center"/>
          </w:tcPr>
          <w:p>
            <w:pPr>
              <w:topLinePunct/>
              <w:snapToGrid w:val="0"/>
              <w:spacing w:line="560" w:lineRule="exact"/>
              <w:jc w:val="left"/>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（一）</w:t>
            </w:r>
            <w:r>
              <w:rPr>
                <w:rFonts w:hint="eastAsia" w:ascii="仿宋_GB2312" w:hAnsi="仿宋_GB2312" w:eastAsia="仿宋_GB2312" w:cs="仿宋_GB2312"/>
                <w:b/>
                <w:bCs/>
                <w:sz w:val="24"/>
                <w:szCs w:val="24"/>
                <w:highlight w:val="none"/>
                <w:lang w:eastAsia="zh-CN"/>
              </w:rPr>
              <w:t>评审</w:t>
            </w:r>
            <w:r>
              <w:rPr>
                <w:rFonts w:hint="eastAsia" w:ascii="仿宋_GB2312" w:hAnsi="仿宋_GB2312" w:eastAsia="仿宋_GB2312" w:cs="仿宋_GB2312"/>
                <w:b/>
                <w:bCs/>
                <w:sz w:val="24"/>
                <w:szCs w:val="24"/>
                <w:highlight w:val="none"/>
              </w:rPr>
              <w:t>内容：</w:t>
            </w:r>
          </w:p>
          <w:p>
            <w:pPr>
              <w:topLinePunct/>
              <w:adjustRightInd/>
              <w:snapToGrid w:val="0"/>
              <w:spacing w:line="560" w:lineRule="exact"/>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根据针对本项目做出的服务承诺，考察包括但不限于以下内容：</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1.在服务期满后主动交接项目相关资料。</w:t>
            </w:r>
          </w:p>
          <w:p>
            <w:pPr>
              <w:numPr>
                <w:ilvl w:val="-1"/>
                <w:numId w:val="0"/>
              </w:numPr>
              <w:topLinePunct/>
              <w:adjustRightInd/>
              <w:snapToGrid w:val="0"/>
              <w:spacing w:line="560" w:lineRule="exact"/>
              <w:jc w:val="left"/>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2.配合项目检查审计等事项。</w:t>
            </w:r>
          </w:p>
          <w:p>
            <w:pPr>
              <w:topLinePunct/>
              <w:snapToGrid w:val="0"/>
              <w:spacing w:line="560" w:lineRule="exact"/>
              <w:jc w:val="left"/>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（二）</w:t>
            </w:r>
            <w:r>
              <w:rPr>
                <w:rFonts w:hint="eastAsia" w:ascii="仿宋_GB2312" w:hAnsi="仿宋_GB2312" w:eastAsia="仿宋_GB2312" w:cs="仿宋_GB2312"/>
                <w:b/>
                <w:bCs/>
                <w:sz w:val="24"/>
                <w:szCs w:val="24"/>
                <w:highlight w:val="none"/>
                <w:lang w:eastAsia="zh-CN"/>
              </w:rPr>
              <w:t>评审</w:t>
            </w:r>
            <w:r>
              <w:rPr>
                <w:rFonts w:hint="eastAsia" w:ascii="仿宋_GB2312" w:hAnsi="仿宋_GB2312" w:eastAsia="仿宋_GB2312" w:cs="仿宋_GB2312"/>
                <w:b/>
                <w:bCs/>
                <w:sz w:val="24"/>
                <w:szCs w:val="24"/>
                <w:highlight w:val="none"/>
              </w:rPr>
              <w:t>依据：</w:t>
            </w:r>
          </w:p>
          <w:p>
            <w:pPr>
              <w:topLinePunct/>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highlight w:val="none"/>
              </w:rPr>
              <w:t>提供</w:t>
            </w:r>
            <w:r>
              <w:rPr>
                <w:rFonts w:hint="eastAsia" w:ascii="仿宋_GB2312" w:hAnsi="仿宋_GB2312" w:eastAsia="仿宋_GB2312" w:cs="仿宋_GB2312"/>
                <w:sz w:val="24"/>
                <w:szCs w:val="24"/>
                <w:highlight w:val="none"/>
                <w:lang w:eastAsia="zh-CN"/>
              </w:rPr>
              <w:t>服务</w:t>
            </w:r>
            <w:r>
              <w:rPr>
                <w:rFonts w:hint="eastAsia" w:ascii="仿宋_GB2312" w:hAnsi="仿宋_GB2312" w:eastAsia="仿宋_GB2312" w:cs="仿宋_GB2312"/>
                <w:sz w:val="24"/>
                <w:szCs w:val="24"/>
                <w:highlight w:val="none"/>
              </w:rPr>
              <w:t>承诺函（格式自拟）并加盖投标人公章，未提供承诺或承诺内容不满足要求不得分。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noWrap w:val="0"/>
            <w:vAlign w:val="center"/>
          </w:tcPr>
          <w:p>
            <w:pPr>
              <w:spacing w:line="56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技术部分（</w:t>
            </w:r>
            <w:r>
              <w:rPr>
                <w:rFonts w:hint="eastAsia" w:ascii="仿宋_GB2312" w:hAnsi="仿宋_GB2312" w:eastAsia="仿宋_GB2312" w:cs="仿宋_GB2312"/>
                <w:color w:val="auto"/>
                <w:sz w:val="24"/>
                <w:szCs w:val="24"/>
                <w:highlight w:val="none"/>
                <w:lang w:val="en-US" w:eastAsia="zh-CN"/>
              </w:rPr>
              <w:t>50</w:t>
            </w:r>
            <w:r>
              <w:rPr>
                <w:rFonts w:hint="eastAsia" w:ascii="仿宋_GB2312" w:hAnsi="仿宋_GB2312" w:eastAsia="仿宋_GB2312" w:cs="仿宋_GB2312"/>
                <w:sz w:val="24"/>
                <w:szCs w:val="24"/>
                <w:vertAlign w:val="baseline"/>
                <w:lang w:val="en-US" w:eastAsia="zh-CN"/>
              </w:rPr>
              <w:t>分）</w:t>
            </w:r>
          </w:p>
        </w:tc>
        <w:tc>
          <w:tcPr>
            <w:tcW w:w="1170" w:type="dxa"/>
            <w:noWrap w:val="0"/>
            <w:vAlign w:val="center"/>
          </w:tcPr>
          <w:p>
            <w:pPr>
              <w:spacing w:line="560" w:lineRule="exact"/>
              <w:ind w:firstLine="240" w:firstLineChars="1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实</w:t>
            </w:r>
            <w:r>
              <w:rPr>
                <w:rFonts w:hint="eastAsia" w:ascii="仿宋_GB2312" w:hAnsi="仿宋_GB2312" w:eastAsia="仿宋_GB2312" w:cs="仿宋_GB2312"/>
                <w:sz w:val="24"/>
                <w:szCs w:val="24"/>
                <w:lang w:val="en-US" w:eastAsia="zh-CN"/>
              </w:rPr>
              <w:t>施</w:t>
            </w:r>
          </w:p>
          <w:p>
            <w:pPr>
              <w:spacing w:line="560" w:lineRule="exact"/>
              <w:ind w:firstLine="240" w:firstLineChars="1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方案</w:t>
            </w:r>
          </w:p>
          <w:p>
            <w:pPr>
              <w:spacing w:line="560" w:lineRule="exact"/>
              <w:jc w:val="left"/>
              <w:rPr>
                <w:rFonts w:hint="eastAsia"/>
                <w:lang w:eastAsia="zh-CN"/>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color w:val="auto"/>
                <w:sz w:val="24"/>
                <w:szCs w:val="24"/>
                <w:highlight w:val="none"/>
                <w:lang w:val="en-US" w:eastAsia="zh-CN"/>
              </w:rPr>
              <w:t>30</w:t>
            </w:r>
            <w:r>
              <w:rPr>
                <w:rFonts w:hint="eastAsia" w:ascii="仿宋_GB2312" w:hAnsi="仿宋_GB2312" w:eastAsia="仿宋_GB2312" w:cs="仿宋_GB2312"/>
                <w:sz w:val="24"/>
                <w:szCs w:val="24"/>
                <w:lang w:val="en-US" w:eastAsia="zh-CN"/>
              </w:rPr>
              <w:t>分）</w:t>
            </w:r>
          </w:p>
        </w:tc>
        <w:tc>
          <w:tcPr>
            <w:tcW w:w="6143" w:type="dxa"/>
            <w:noWrap w:val="0"/>
            <w:vAlign w:val="top"/>
          </w:tcPr>
          <w:p>
            <w:pPr>
              <w:topLinePunct/>
              <w:snapToGrid w:val="0"/>
              <w:spacing w:line="560" w:lineRule="exact"/>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topLinePunct/>
              <w:snapToGrid w:val="0"/>
              <w:spacing w:line="560" w:lineRule="exact"/>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根据投标人提供的实施方案，考察包括但不限于：</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1.对项目的服务需求分析；</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2.服务定位和服务内容；</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3.组织架构和人员管理；</w:t>
            </w:r>
          </w:p>
          <w:p>
            <w:pPr>
              <w:topLinePunct/>
              <w:snapToGrid w:val="0"/>
              <w:spacing w:line="560" w:lineRule="exact"/>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4.工作思路和流程；</w:t>
            </w:r>
          </w:p>
          <w:p>
            <w:pPr>
              <w:topLinePunct/>
              <w:snapToGrid w:val="0"/>
              <w:spacing w:line="560" w:lineRule="exact"/>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满足以上任意一项要求得5分，最高得20分，在此基础上，</w:t>
            </w:r>
            <w:r>
              <w:rPr>
                <w:rFonts w:hint="eastAsia" w:ascii="仿宋_GB2312" w:hAnsi="仿宋_GB2312" w:eastAsia="仿宋_GB2312" w:cs="仿宋_GB2312"/>
                <w:sz w:val="24"/>
                <w:szCs w:val="24"/>
              </w:rPr>
              <w:t>根据供应商的具体响应内容按照量化的评审因素指标进一步评审，设定优、良、中、差四个评分标准：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1.优：项目实施方案内容全面、具体、针对性强、科学合理、可操作性强得10分；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2.良：项目实施方案内容较丰富、较具体、针对性较强、较科学合理、可操作性较强得7分；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3.中：项目实施方案内容、针对性、可操作性一般得4分；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color w:val="auto"/>
                <w:sz w:val="24"/>
                <w:szCs w:val="24"/>
                <w:highlight w:val="none"/>
                <w:lang w:val="en-US" w:eastAsia="zh-CN"/>
              </w:rPr>
              <w:t>4.差：其它情况不得分。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118" w:type="dxa"/>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项目重点难点分析、应对措施及相关的合理化建议</w:t>
            </w:r>
          </w:p>
          <w:p>
            <w:pPr>
              <w:spacing w:line="56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r>
              <w:rPr>
                <w:rFonts w:hint="eastAsia" w:ascii="仿宋_GB2312" w:hAnsi="仿宋_GB2312" w:eastAsia="仿宋_GB2312" w:cs="仿宋_GB2312"/>
                <w:color w:val="auto"/>
                <w:sz w:val="24"/>
                <w:szCs w:val="24"/>
                <w:highlight w:val="none"/>
                <w:lang w:val="en-US" w:eastAsia="zh-CN"/>
              </w:rPr>
              <w:t>20</w:t>
            </w:r>
            <w:r>
              <w:rPr>
                <w:rFonts w:hint="eastAsia" w:ascii="仿宋_GB2312" w:hAnsi="仿宋_GB2312" w:eastAsia="仿宋_GB2312" w:cs="仿宋_GB2312"/>
                <w:sz w:val="24"/>
                <w:szCs w:val="24"/>
                <w:vertAlign w:val="baseline"/>
                <w:lang w:val="en-US" w:eastAsia="zh-CN"/>
              </w:rPr>
              <w:t>分）</w:t>
            </w:r>
          </w:p>
        </w:tc>
        <w:tc>
          <w:tcPr>
            <w:tcW w:w="6143" w:type="dxa"/>
            <w:noWrap w:val="0"/>
            <w:vAlign w:val="top"/>
          </w:tcPr>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（一）评审内容：</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考察对项目工作量、可完成度等重点难点问题的识别和分析能力，并就识别出的重点难点提出可行的应对措施及合理化建议。</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包括但不限于以下内容：</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1.详细阐述本项目存在的重难点问题；</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2.根据项目重难点，详细阐述对应的应对措施；</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3.向招标方提出项目实施具体建议；</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（二）评审依据：</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满足以上任意一项要求得4分，最高得12分，在此基础上，根据供应商的具体响应内容按照量化的评审因素指标进一步评审，设定优、良、中、差四个评分标准：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1.优：以上项目重点难点分析、应对措施及相关的合理化建议的三点内容全面具体、针对性强、可操作性强，加8分；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2.良：以上项目重点难点分析、应对措施及相关的合理化建议的三点内容较丰富、针对性较强、可操作性较强，加6分；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3.中：以上项目重点难点分析、应对措施及相关的合理化建议的三点内容完整性、针对性、可操作性均一般，加2分；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4.差：其它情况不得分。</w:t>
            </w:r>
          </w:p>
        </w:tc>
      </w:tr>
    </w:tbl>
    <w:p>
      <w:pPr>
        <w:pStyle w:val="16"/>
        <w:spacing w:line="560" w:lineRule="exact"/>
        <w:ind w:firstLine="640" w:firstLineChars="200"/>
        <w:rPr>
          <w:rFonts w:hint="eastAsia" w:ascii="方正黑体_GBK" w:hAnsi="方正黑体_GBK" w:eastAsia="方正黑体_GBK" w:cs="方正黑体_GBK"/>
          <w:b w:val="0"/>
          <w:bCs/>
          <w:color w:val="auto"/>
          <w:sz w:val="32"/>
          <w:szCs w:val="32"/>
          <w:lang w:eastAsia="zh-CN"/>
        </w:rPr>
      </w:pPr>
      <w:r>
        <w:rPr>
          <w:rFonts w:hint="eastAsia" w:ascii="方正黑体_GBK" w:hAnsi="方正黑体_GBK" w:eastAsia="方正黑体_GBK" w:cs="方正黑体_GBK"/>
          <w:b w:val="0"/>
          <w:bCs/>
          <w:color w:val="000000"/>
          <w:sz w:val="32"/>
          <w:szCs w:val="32"/>
          <w:lang w:eastAsia="zh-CN"/>
        </w:rPr>
        <w:t>八、</w:t>
      </w:r>
      <w:r>
        <w:rPr>
          <w:rFonts w:hint="eastAsia" w:ascii="方正黑体_GBK" w:hAnsi="方正黑体_GBK" w:eastAsia="方正黑体_GBK" w:cs="方正黑体_GBK"/>
          <w:b w:val="0"/>
          <w:bCs/>
          <w:color w:val="000000"/>
          <w:sz w:val="32"/>
          <w:szCs w:val="32"/>
        </w:rPr>
        <w:t>供应商提供资料清单</w:t>
      </w:r>
      <w:r>
        <w:rPr>
          <w:rFonts w:hint="eastAsia" w:ascii="方正黑体_GBK" w:hAnsi="方正黑体_GBK" w:eastAsia="方正黑体_GBK" w:cs="方正黑体_GBK"/>
          <w:b/>
          <w:bCs w:val="0"/>
          <w:color w:val="auto"/>
          <w:sz w:val="32"/>
          <w:szCs w:val="32"/>
          <w:lang w:eastAsia="zh-CN"/>
        </w:rPr>
        <w:t>（均需每页加盖公章）</w:t>
      </w:r>
    </w:p>
    <w:p>
      <w:pPr>
        <w:spacing w:line="560" w:lineRule="exact"/>
        <w:ind w:firstLine="640" w:firstLineChars="200"/>
        <w:jc w:val="left"/>
        <w:rPr>
          <w:rFonts w:ascii="仿宋_GB2312" w:hAnsi="仿宋" w:eastAsia="仿宋_GB2312" w:cs="Times New Roman"/>
          <w:sz w:val="32"/>
        </w:rPr>
      </w:pPr>
      <w:r>
        <w:rPr>
          <w:rFonts w:hint="eastAsia" w:ascii="仿宋_GB2312" w:hAnsi="仿宋" w:eastAsia="仿宋_GB2312" w:cs="Times New Roman"/>
          <w:sz w:val="32"/>
        </w:rPr>
        <w:t>1.营业执照、事业法人证书、社会团体法人登记证书</w:t>
      </w:r>
      <w:r>
        <w:rPr>
          <w:rFonts w:hint="eastAsia" w:ascii="仿宋_GB2312" w:hAnsi="仿宋" w:eastAsia="仿宋_GB2312" w:cs="Times New Roman"/>
          <w:sz w:val="32"/>
          <w:lang w:eastAsia="zh-CN"/>
        </w:rPr>
        <w:t>、</w:t>
      </w:r>
      <w:r>
        <w:rPr>
          <w:rFonts w:hint="eastAsia" w:ascii="仿宋_GB2312" w:hAnsi="仿宋" w:eastAsia="仿宋_GB2312" w:cs="Times New Roman"/>
          <w:color w:val="auto"/>
          <w:sz w:val="32"/>
          <w:highlight w:val="none"/>
          <w:lang w:eastAsia="zh-CN"/>
        </w:rPr>
        <w:t>食品经营许可证；</w:t>
      </w:r>
    </w:p>
    <w:p>
      <w:pPr>
        <w:spacing w:line="560" w:lineRule="exact"/>
        <w:ind w:firstLine="640" w:firstLineChars="200"/>
        <w:jc w:val="left"/>
        <w:rPr>
          <w:sz w:val="32"/>
          <w:szCs w:val="32"/>
        </w:rPr>
      </w:pPr>
      <w:r>
        <w:rPr>
          <w:rFonts w:hint="eastAsia" w:ascii="仿宋_GB2312" w:hAnsi="仿宋" w:eastAsia="仿宋_GB2312" w:cs="Times New Roman"/>
          <w:sz w:val="32"/>
          <w:szCs w:val="32"/>
        </w:rPr>
        <w:t>2.法定代表人身份证复印件；</w:t>
      </w:r>
    </w:p>
    <w:p>
      <w:pPr>
        <w:pStyle w:val="7"/>
        <w:spacing w:after="0" w:line="560" w:lineRule="exact"/>
        <w:ind w:left="0" w:leftChars="0" w:right="0" w:rightChars="0" w:firstLine="640"/>
        <w:jc w:val="left"/>
        <w:rPr>
          <w:rFonts w:ascii="仿宋_GB2312" w:hAnsi="仿宋" w:eastAsia="仿宋_GB2312" w:cs="Times New Roman"/>
          <w:sz w:val="32"/>
        </w:rPr>
      </w:pPr>
      <w:r>
        <w:rPr>
          <w:rFonts w:hint="eastAsia" w:ascii="仿宋_GB2312" w:hAnsi="仿宋" w:eastAsia="仿宋_GB2312" w:cs="Times New Roman"/>
          <w:sz w:val="32"/>
        </w:rPr>
        <w:t>3.项目报价</w:t>
      </w:r>
      <w:r>
        <w:rPr>
          <w:rFonts w:hint="eastAsia" w:ascii="仿宋_GB2312" w:hAnsi="仿宋" w:eastAsia="仿宋_GB2312" w:cs="Times New Roman"/>
          <w:sz w:val="32"/>
          <w:lang w:eastAsia="zh-CN"/>
        </w:rPr>
        <w:t>表</w:t>
      </w:r>
      <w:r>
        <w:rPr>
          <w:rFonts w:hint="eastAsia" w:ascii="仿宋_GB2312" w:hAnsi="仿宋" w:eastAsia="仿宋_GB2312" w:cs="Times New Roman"/>
          <w:b/>
          <w:bCs/>
          <w:sz w:val="32"/>
          <w:lang w:eastAsia="zh-CN"/>
        </w:rPr>
        <w:t>（需按格式提供）</w:t>
      </w:r>
      <w:r>
        <w:rPr>
          <w:rFonts w:hint="eastAsia" w:ascii="仿宋_GB2312" w:hAnsi="仿宋" w:eastAsia="仿宋_GB2312" w:cs="Times New Roman"/>
          <w:sz w:val="32"/>
        </w:rPr>
        <w:t>；</w:t>
      </w:r>
    </w:p>
    <w:p>
      <w:pPr>
        <w:pStyle w:val="7"/>
        <w:spacing w:after="0" w:line="560" w:lineRule="exact"/>
        <w:ind w:left="0" w:leftChars="0" w:right="0" w:rightChars="0" w:firstLine="640"/>
        <w:jc w:val="left"/>
        <w:rPr>
          <w:rFonts w:hint="eastAsia" w:ascii="仿宋_GB2312" w:hAnsi="仿宋" w:eastAsia="仿宋_GB2312" w:cs="Times New Roman"/>
          <w:sz w:val="32"/>
        </w:rPr>
      </w:pPr>
      <w:r>
        <w:rPr>
          <w:rFonts w:hint="eastAsia" w:ascii="仿宋_GB2312" w:hAnsi="仿宋" w:eastAsia="仿宋_GB2312" w:cs="Times New Roman"/>
          <w:sz w:val="32"/>
        </w:rPr>
        <w:t>4.评分规则所需资料（同类业绩证明、方案等）；</w:t>
      </w:r>
    </w:p>
    <w:p>
      <w:pPr>
        <w:pStyle w:val="7"/>
        <w:spacing w:after="0" w:line="560" w:lineRule="exact"/>
        <w:ind w:left="0" w:leftChars="0" w:right="0" w:rightChars="0" w:firstLine="640"/>
        <w:jc w:val="left"/>
        <w:rPr>
          <w:rFonts w:hint="default" w:ascii="仿宋_GB2312" w:hAnsi="仿宋" w:eastAsia="仿宋_GB2312" w:cs="Times New Roman"/>
          <w:sz w:val="32"/>
          <w:lang w:val="en-US" w:eastAsia="zh-CN"/>
        </w:rPr>
      </w:pPr>
      <w:r>
        <w:rPr>
          <w:rFonts w:hint="eastAsia" w:ascii="仿宋_GB2312" w:hAnsi="仿宋" w:eastAsia="仿宋_GB2312" w:cs="Times New Roman"/>
          <w:sz w:val="32"/>
          <w:lang w:val="en-US" w:eastAsia="zh-CN"/>
        </w:rPr>
        <w:t>5.诚信承诺书（详见附件1）；</w:t>
      </w:r>
    </w:p>
    <w:p>
      <w:pPr>
        <w:pStyle w:val="7"/>
        <w:spacing w:after="0" w:line="560" w:lineRule="exact"/>
        <w:ind w:left="0" w:leftChars="0" w:right="0" w:rightChars="0" w:firstLine="640"/>
        <w:jc w:val="left"/>
        <w:rPr>
          <w:rFonts w:hint="eastAsia" w:ascii="仿宋_GB2312" w:hAnsi="仿宋" w:eastAsia="仿宋_GB2312" w:cs="Times New Roman"/>
          <w:sz w:val="32"/>
          <w:highlight w:val="none"/>
          <w:lang w:eastAsia="zh-CN"/>
        </w:rPr>
      </w:pPr>
      <w:r>
        <w:rPr>
          <w:rFonts w:hint="eastAsia" w:ascii="仿宋_GB2312" w:hAnsi="仿宋" w:eastAsia="仿宋_GB2312" w:cs="Times New Roman"/>
          <w:sz w:val="32"/>
          <w:highlight w:val="none"/>
          <w:lang w:val="en-US" w:eastAsia="zh-CN"/>
        </w:rPr>
        <w:t>6</w:t>
      </w:r>
      <w:r>
        <w:rPr>
          <w:rFonts w:hint="eastAsia" w:ascii="仿宋_GB2312" w:hAnsi="仿宋" w:eastAsia="仿宋_GB2312" w:cs="Times New Roman"/>
          <w:sz w:val="32"/>
          <w:highlight w:val="none"/>
        </w:rPr>
        <w:t>.</w:t>
      </w:r>
      <w:r>
        <w:rPr>
          <w:rFonts w:hint="eastAsia" w:ascii="仿宋_GB2312" w:hAnsi="仿宋" w:eastAsia="仿宋_GB2312" w:cs="Times New Roman"/>
          <w:sz w:val="32"/>
          <w:highlight w:val="none"/>
          <w:lang w:eastAsia="zh-CN"/>
        </w:rPr>
        <w:t>填写</w:t>
      </w:r>
      <w:r>
        <w:rPr>
          <w:rFonts w:hint="eastAsia" w:ascii="仿宋_GB2312" w:hAnsi="仿宋" w:eastAsia="仿宋_GB2312" w:cs="Times New Roman"/>
          <w:sz w:val="32"/>
          <w:highlight w:val="none"/>
        </w:rPr>
        <w:t>《供应商基本情况表》</w:t>
      </w:r>
      <w:r>
        <w:rPr>
          <w:rFonts w:hint="eastAsia" w:ascii="仿宋_GB2312" w:hAnsi="仿宋" w:eastAsia="仿宋_GB2312" w:cs="Times New Roman"/>
          <w:sz w:val="32"/>
          <w:highlight w:val="none"/>
          <w:lang w:eastAsia="zh-CN"/>
        </w:rPr>
        <w:t>（加盖公章，</w:t>
      </w:r>
      <w:r>
        <w:rPr>
          <w:rFonts w:hint="eastAsia" w:ascii="仿宋_GB2312" w:hAnsi="仿宋" w:eastAsia="仿宋_GB2312" w:cs="Times New Roman"/>
          <w:sz w:val="32"/>
          <w:highlight w:val="none"/>
        </w:rPr>
        <w:t>详见附件</w:t>
      </w:r>
      <w:r>
        <w:rPr>
          <w:rFonts w:hint="eastAsia" w:ascii="仿宋_GB2312" w:hAnsi="仿宋" w:eastAsia="仿宋_GB2312" w:cs="Times New Roman"/>
          <w:sz w:val="32"/>
          <w:highlight w:val="none"/>
          <w:lang w:val="en-US" w:eastAsia="zh-CN"/>
        </w:rPr>
        <w:t>2</w:t>
      </w:r>
      <w:r>
        <w:rPr>
          <w:rFonts w:hint="eastAsia" w:ascii="仿宋_GB2312" w:hAnsi="仿宋" w:eastAsia="仿宋_GB2312" w:cs="Times New Roman"/>
          <w:sz w:val="32"/>
          <w:highlight w:val="none"/>
          <w:lang w:eastAsia="zh-CN"/>
        </w:rPr>
        <w:t>）并提供表中投标（响应）供应商相关人员的近三个月社保缴纳情况，若本月社保未能提供，则提供前三个月的社保情况，如供应商为新成立企业且成立时间不足</w:t>
      </w:r>
      <w:r>
        <w:rPr>
          <w:rFonts w:hint="eastAsia" w:ascii="仿宋_GB2312" w:hAnsi="仿宋" w:eastAsia="仿宋_GB2312" w:cs="Times New Roman"/>
          <w:sz w:val="32"/>
          <w:highlight w:val="none"/>
          <w:lang w:val="en-US" w:eastAsia="zh-CN"/>
        </w:rPr>
        <w:t>3</w:t>
      </w:r>
      <w:r>
        <w:rPr>
          <w:rFonts w:hint="eastAsia" w:ascii="仿宋_GB2312" w:hAnsi="仿宋" w:eastAsia="仿宋_GB2312" w:cs="Times New Roman"/>
          <w:sz w:val="32"/>
          <w:highlight w:val="none"/>
          <w:lang w:eastAsia="zh-CN"/>
        </w:rPr>
        <w:t>个月的，可提供加盖公章的情况说明或其他相关证明材料。</w:t>
      </w:r>
    </w:p>
    <w:p>
      <w:pPr>
        <w:pStyle w:val="7"/>
        <w:spacing w:after="0" w:line="560" w:lineRule="exact"/>
        <w:ind w:left="0" w:leftChars="0" w:right="0" w:rightChars="0" w:firstLine="640"/>
        <w:jc w:val="left"/>
        <w:rPr>
          <w:rFonts w:hint="eastAsia" w:ascii="方正黑体_GBK" w:hAnsi="方正黑体_GBK" w:eastAsia="方正黑体_GBK" w:cs="方正黑体_GBK"/>
          <w:sz w:val="32"/>
          <w:lang w:val="en-US" w:eastAsia="zh-CN"/>
        </w:rPr>
      </w:pPr>
      <w:r>
        <w:rPr>
          <w:rFonts w:hint="eastAsia" w:ascii="方正黑体_GBK" w:hAnsi="方正黑体_GBK" w:eastAsia="方正黑体_GBK" w:cs="方正黑体_GBK"/>
          <w:sz w:val="32"/>
          <w:lang w:val="en-US" w:eastAsia="zh-CN"/>
        </w:rPr>
        <w:t>九、其他注意事项</w:t>
      </w:r>
    </w:p>
    <w:p>
      <w:pPr>
        <w:keepNext w:val="0"/>
        <w:keepLines w:val="0"/>
        <w:widowControl/>
        <w:suppressLineNumbers w:val="0"/>
        <w:spacing w:line="560" w:lineRule="exact"/>
        <w:ind w:firstLine="640" w:firstLineChars="200"/>
        <w:jc w:val="left"/>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sz w:val="32"/>
          <w:lang w:val="en-US" w:eastAsia="zh-CN"/>
        </w:rPr>
        <w:t>1.供应商需</w:t>
      </w:r>
      <w:r>
        <w:rPr>
          <w:rFonts w:hint="default" w:ascii="仿宋_GB2312" w:hAnsi="仿宋" w:eastAsia="仿宋_GB2312" w:cs="Times New Roman"/>
          <w:sz w:val="32"/>
          <w:lang w:val="en-US" w:eastAsia="zh-CN"/>
        </w:rPr>
        <w:t>深圳政府采购自行采购系统</w:t>
      </w:r>
      <w:r>
        <w:rPr>
          <w:rFonts w:hint="eastAsia" w:ascii="仿宋_GB2312" w:hAnsi="仿宋" w:eastAsia="仿宋_GB2312" w:cs="Times New Roman"/>
          <w:kern w:val="2"/>
          <w:sz w:val="32"/>
          <w:szCs w:val="24"/>
          <w:lang w:val="en-US" w:eastAsia="zh-CN" w:bidi="ar-SA"/>
        </w:rPr>
        <w:t>完成供应商注册（网址：https://zxcg.szggzy.com/home/index.html），请于本项目投标截止时间前完成注册，否则如中标/成交，可能影响采购结果的发布。</w:t>
      </w:r>
    </w:p>
    <w:p>
      <w:pPr>
        <w:pStyle w:val="7"/>
        <w:spacing w:after="0" w:line="560" w:lineRule="exact"/>
        <w:ind w:left="0" w:leftChars="0" w:right="0" w:rightChars="0" w:firstLine="640"/>
        <w:jc w:val="left"/>
        <w:rPr>
          <w:rFonts w:hint="default" w:ascii="仿宋_GB2312" w:hAnsi="仿宋" w:eastAsia="仿宋_GB2312" w:cs="Times New Roman"/>
          <w:sz w:val="32"/>
          <w:lang w:val="en-US" w:eastAsia="zh-CN"/>
        </w:rPr>
      </w:pPr>
      <w:r>
        <w:rPr>
          <w:rFonts w:hint="eastAsia" w:ascii="仿宋_GB2312" w:hAnsi="仿宋" w:eastAsia="仿宋_GB2312" w:cs="Times New Roman"/>
          <w:sz w:val="32"/>
          <w:lang w:val="en-US" w:eastAsia="zh-CN"/>
        </w:rPr>
        <w:t>2.</w:t>
      </w:r>
      <w:r>
        <w:rPr>
          <w:rFonts w:hint="eastAsia" w:ascii="仿宋_GB2312" w:hAnsi="仿宋" w:eastAsia="仿宋_GB2312" w:cs="Times New Roman"/>
          <w:sz w:val="32"/>
        </w:rPr>
        <w:t>供应商需</w:t>
      </w:r>
      <w:r>
        <w:rPr>
          <w:rFonts w:hint="eastAsia" w:ascii="仿宋_GB2312" w:hAnsi="仿宋" w:eastAsia="仿宋_GB2312" w:cs="Times New Roman"/>
          <w:sz w:val="32"/>
          <w:lang w:val="en-US" w:eastAsia="zh-CN"/>
        </w:rPr>
        <w:t>以</w:t>
      </w:r>
      <w:r>
        <w:rPr>
          <w:rFonts w:hint="eastAsia" w:ascii="仿宋_GB2312" w:hAnsi="仿宋" w:eastAsia="仿宋_GB2312" w:cs="Times New Roman"/>
          <w:sz w:val="32"/>
        </w:rPr>
        <w:t>邮寄</w:t>
      </w:r>
      <w:r>
        <w:rPr>
          <w:rFonts w:hint="eastAsia" w:ascii="仿宋_GB2312" w:hAnsi="仿宋" w:eastAsia="仿宋_GB2312" w:cs="Times New Roman"/>
          <w:sz w:val="32"/>
          <w:lang w:val="en-US" w:eastAsia="zh-CN"/>
        </w:rPr>
        <w:t>方式提供7</w:t>
      </w:r>
      <w:r>
        <w:rPr>
          <w:rFonts w:hint="eastAsia" w:ascii="仿宋_GB2312" w:hAnsi="仿宋" w:eastAsia="仿宋_GB2312" w:cs="Times New Roman"/>
          <w:sz w:val="32"/>
        </w:rPr>
        <w:t>份密封纸质版投标资料至本单位</w:t>
      </w:r>
      <w:r>
        <w:rPr>
          <w:rFonts w:hint="eastAsia" w:ascii="仿宋_GB2312" w:hAnsi="仿宋" w:eastAsia="仿宋_GB2312" w:cs="Times New Roman"/>
          <w:sz w:val="32"/>
          <w:lang w:eastAsia="zh-CN"/>
        </w:rPr>
        <w:t>，</w:t>
      </w:r>
      <w:r>
        <w:rPr>
          <w:rFonts w:hint="eastAsia" w:ascii="仿宋_GB2312" w:hAnsi="仿宋" w:eastAsia="仿宋_GB2312" w:cs="Times New Roman"/>
          <w:sz w:val="32"/>
          <w:lang w:val="en-US" w:eastAsia="zh-CN"/>
        </w:rPr>
        <w:t>并在封面备注“2026年-2027年版画基地食堂餐饮服务</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项目+公司全称+日期+联系人+联系方式”。</w:t>
      </w:r>
    </w:p>
    <w:p>
      <w:pPr>
        <w:pStyle w:val="7"/>
        <w:spacing w:after="0" w:line="560" w:lineRule="exact"/>
        <w:ind w:left="0" w:leftChars="0" w:right="0" w:rightChars="0" w:firstLine="640" w:firstLineChars="200"/>
        <w:jc w:val="left"/>
        <w:rPr>
          <w:rFonts w:ascii="仿宋_GB2312" w:hAnsi="仿宋" w:eastAsia="仿宋_GB2312" w:cs="Times New Roman"/>
          <w:sz w:val="32"/>
        </w:rPr>
      </w:pPr>
      <w:r>
        <w:rPr>
          <w:rFonts w:hint="eastAsia" w:ascii="仿宋_GB2312" w:hAnsi="仿宋" w:eastAsia="仿宋_GB2312" w:cs="Times New Roman"/>
          <w:sz w:val="32"/>
        </w:rPr>
        <w:t>地址：</w:t>
      </w:r>
      <w:bookmarkStart w:id="1" w:name="OLE_LINK5"/>
      <w:r>
        <w:rPr>
          <w:rFonts w:hint="eastAsia" w:ascii="仿宋_GB2312" w:hAnsi="仿宋" w:eastAsia="仿宋_GB2312" w:cs="Times New Roman"/>
          <w:sz w:val="32"/>
        </w:rPr>
        <w:t>深圳市龙华区</w:t>
      </w:r>
      <w:r>
        <w:rPr>
          <w:rFonts w:hint="eastAsia" w:ascii="仿宋_GB2312" w:hAnsi="仿宋" w:eastAsia="仿宋_GB2312" w:cs="Times New Roman"/>
          <w:sz w:val="32"/>
          <w:lang w:val="en-US" w:eastAsia="zh-CN"/>
        </w:rPr>
        <w:t>龙华街道</w:t>
      </w:r>
      <w:r>
        <w:rPr>
          <w:rFonts w:hint="eastAsia" w:ascii="仿宋_GB2312" w:hAnsi="仿宋" w:eastAsia="仿宋_GB2312" w:cs="Times New Roman"/>
          <w:sz w:val="32"/>
        </w:rPr>
        <w:t>富康行政</w:t>
      </w:r>
      <w:r>
        <w:rPr>
          <w:rFonts w:hint="eastAsia" w:ascii="仿宋_GB2312" w:hAnsi="仿宋" w:eastAsia="仿宋_GB2312" w:cs="Times New Roman"/>
          <w:sz w:val="32"/>
          <w:lang w:val="en-US" w:eastAsia="zh-CN"/>
        </w:rPr>
        <w:t>服务</w:t>
      </w:r>
      <w:r>
        <w:rPr>
          <w:rFonts w:hint="eastAsia" w:ascii="仿宋_GB2312" w:hAnsi="仿宋" w:eastAsia="仿宋_GB2312" w:cs="Times New Roman"/>
          <w:sz w:val="32"/>
        </w:rPr>
        <w:t>办公区</w:t>
      </w:r>
      <w:bookmarkEnd w:id="1"/>
    </w:p>
    <w:p>
      <w:pPr>
        <w:pStyle w:val="17"/>
        <w:spacing w:line="560" w:lineRule="exact"/>
        <w:rPr>
          <w:rFonts w:ascii="仿宋_GB2312" w:hAnsi="仿宋" w:eastAsia="仿宋_GB2312" w:cs="Times New Roman"/>
          <w:sz w:val="32"/>
        </w:rPr>
      </w:pPr>
      <w:r>
        <w:rPr>
          <w:rFonts w:hint="eastAsia" w:ascii="仿宋_GB2312" w:hAnsi="仿宋" w:eastAsia="仿宋_GB2312" w:cs="Times New Roman"/>
          <w:sz w:val="32"/>
        </w:rPr>
        <w:t>收件人：吴先生</w:t>
      </w:r>
    </w:p>
    <w:p>
      <w:pPr>
        <w:spacing w:line="560" w:lineRule="exact"/>
        <w:ind w:firstLine="640" w:firstLineChars="200"/>
        <w:jc w:val="left"/>
        <w:rPr>
          <w:rFonts w:hint="default" w:ascii="黑体" w:hAnsi="黑体" w:eastAsia="黑体" w:cs="黑体"/>
          <w:color w:val="000000"/>
          <w:sz w:val="32"/>
          <w:szCs w:val="32"/>
          <w:lang w:val="en-US" w:eastAsia="zh-CN"/>
        </w:rPr>
      </w:pPr>
      <w:r>
        <w:rPr>
          <w:rFonts w:hint="eastAsia" w:ascii="仿宋_GB2312" w:hAnsi="仿宋" w:eastAsia="仿宋_GB2312" w:cs="Times New Roman"/>
          <w:sz w:val="32"/>
        </w:rPr>
        <w:t>联系方式</w:t>
      </w:r>
      <w:r>
        <w:rPr>
          <w:rFonts w:hint="eastAsia" w:ascii="仿宋_GB2312" w:hAnsi="仿宋" w:eastAsia="仿宋_GB2312" w:cs="Times New Roman"/>
          <w:sz w:val="32"/>
          <w:lang w:eastAsia="zh-CN"/>
        </w:rPr>
        <w:t>：</w:t>
      </w:r>
      <w:r>
        <w:rPr>
          <w:rFonts w:hint="eastAsia" w:ascii="仿宋_GB2312" w:hAnsi="仿宋" w:eastAsia="仿宋_GB2312" w:cs="Times New Roman"/>
          <w:sz w:val="32"/>
          <w:szCs w:val="22"/>
        </w:rPr>
        <w:t>075</w:t>
      </w:r>
      <w:bookmarkStart w:id="2" w:name="_GoBack"/>
      <w:bookmarkEnd w:id="2"/>
      <w:r>
        <w:rPr>
          <w:rFonts w:hint="eastAsia" w:ascii="仿宋_GB2312" w:hAnsi="仿宋" w:eastAsia="仿宋_GB2312" w:cs="Times New Roman"/>
          <w:sz w:val="32"/>
          <w:szCs w:val="22"/>
        </w:rPr>
        <w:t>5-23338140</w:t>
      </w:r>
      <w:r>
        <w:rPr>
          <w:rFonts w:ascii="仿宋_GB2312" w:hAnsi="仿宋" w:eastAsia="仿宋_GB2312" w:cs="Times New Roman"/>
          <w:sz w:val="32"/>
        </w:rPr>
        <w:br w:type="page"/>
      </w: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pStyle w:val="3"/>
        <w:numPr>
          <w:ilvl w:val="0"/>
          <w:numId w:val="0"/>
        </w:numPr>
        <w:jc w:val="center"/>
        <w:outlineLvl w:val="3"/>
        <w:rPr>
          <w:rFonts w:hint="eastAsia" w:ascii="黑体" w:eastAsia="黑体"/>
          <w:b w:val="0"/>
          <w:color w:val="auto"/>
          <w:kern w:val="0"/>
          <w:sz w:val="24"/>
          <w:highlight w:val="none"/>
          <w:lang w:eastAsia="zh-CN"/>
        </w:rPr>
      </w:pPr>
      <w:r>
        <w:rPr>
          <w:rFonts w:hint="eastAsia" w:ascii="黑体"/>
          <w:b w:val="0"/>
          <w:color w:val="auto"/>
          <w:kern w:val="0"/>
          <w:sz w:val="24"/>
          <w:highlight w:val="none"/>
          <w:lang w:eastAsia="zh-CN"/>
        </w:rPr>
        <w:t>诚信承诺书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深圳市龙华区文化广电旅游体育局</w:t>
      </w:r>
    </w:p>
    <w:p>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我单位承诺：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1.我单位参与本项目所投标（响应）的货物、工程或服务，不存在侵犯知识产权的情况。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2.我单位参与本项目</w:t>
      </w:r>
      <w:r>
        <w:rPr>
          <w:rFonts w:hint="eastAsia"/>
          <w:color w:val="auto"/>
          <w:sz w:val="21"/>
          <w:szCs w:val="21"/>
          <w:highlight w:val="none"/>
        </w:rPr>
        <w:t>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4.我单位</w:t>
      </w:r>
      <w:r>
        <w:rPr>
          <w:rFonts w:hint="eastAsia"/>
          <w:color w:val="auto"/>
          <w:sz w:val="21"/>
          <w:szCs w:val="21"/>
          <w:highlight w:val="none"/>
        </w:rPr>
        <w:t>未被列入失信被执行人、</w:t>
      </w:r>
      <w:r>
        <w:rPr>
          <w:rFonts w:hint="eastAsia"/>
          <w:color w:val="auto"/>
          <w:sz w:val="21"/>
          <w:szCs w:val="21"/>
          <w:highlight w:val="none"/>
          <w:lang w:eastAsia="zh-CN"/>
        </w:rPr>
        <w:t>重大税收违法案件当事人名单</w:t>
      </w:r>
      <w:r>
        <w:rPr>
          <w:rFonts w:hint="eastAsia"/>
          <w:color w:val="auto"/>
          <w:sz w:val="21"/>
          <w:szCs w:val="21"/>
          <w:highlight w:val="none"/>
        </w:rPr>
        <w:t>、政府采购严重违法失信行为记录名单。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7</w:t>
      </w:r>
      <w:r>
        <w:rPr>
          <w:rFonts w:hint="eastAsia" w:ascii="宋体" w:hAnsi="宋体"/>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ascii="宋体" w:hAnsi="宋体"/>
          <w:color w:val="auto"/>
          <w:sz w:val="21"/>
          <w:szCs w:val="21"/>
          <w:highlight w:val="none"/>
        </w:rPr>
      </w:pPr>
      <w:r>
        <w:rPr>
          <w:rFonts w:hint="eastAsia" w:ascii="宋体" w:hAnsi="宋体"/>
          <w:b/>
          <w:color w:val="auto"/>
          <w:sz w:val="21"/>
          <w:szCs w:val="21"/>
          <w:highlight w:val="none"/>
          <w:lang w:val="en-US" w:eastAsia="zh-CN"/>
        </w:rPr>
        <w:t>8</w:t>
      </w:r>
      <w:r>
        <w:rPr>
          <w:rFonts w:hint="eastAsia" w:ascii="宋体" w:hAnsi="宋体"/>
          <w:b/>
          <w:color w:val="auto"/>
          <w:sz w:val="21"/>
          <w:szCs w:val="21"/>
          <w:highlight w:val="none"/>
        </w:rPr>
        <w:t>.我单位清楚，如存在违反投标承诺行为情节严重的，将根据《深圳市财政局关于印发&lt;深圳市财政局政府采购供应商信用信息管理办法&gt;的通知》，依法被列入失信信息。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color w:val="auto"/>
          <w:sz w:val="21"/>
          <w:szCs w:val="21"/>
          <w:highlight w:val="none"/>
        </w:rPr>
      </w:pPr>
      <w:r>
        <w:rPr>
          <w:rFonts w:hint="eastAsia"/>
          <w:color w:val="auto"/>
          <w:sz w:val="21"/>
          <w:szCs w:val="21"/>
          <w:highlight w:val="none"/>
        </w:rPr>
        <w:t>投标人：</w:t>
      </w:r>
      <w:r>
        <w:rPr>
          <w:rFonts w:hint="eastAsia"/>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宋体" w:hAnsi="宋体"/>
          <w:color w:val="auto"/>
          <w:sz w:val="21"/>
          <w:szCs w:val="21"/>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rPr>
          <w:rFonts w:hint="default"/>
          <w:lang w:val="en-US" w:eastAsia="zh-CN"/>
        </w:rPr>
      </w:pPr>
    </w:p>
    <w:p>
      <w:pPr>
        <w:pStyle w:val="6"/>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pStyle w:val="17"/>
        <w:spacing w:line="560" w:lineRule="exact"/>
        <w:ind w:firstLine="0" w:firstLineChars="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pStyle w:val="10"/>
        <w:snapToGrid w:val="0"/>
        <w:spacing w:before="0" w:after="0" w:line="560" w:lineRule="exact"/>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pPr>
        <w:spacing w:line="56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2"/>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70"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2145"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45" w:type="dxa"/>
            <w:gridSpan w:val="2"/>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7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45"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45" w:type="dxa"/>
            <w:gridSpan w:val="2"/>
            <w:noWrap w:val="0"/>
            <w:vAlign w:val="center"/>
          </w:tcPr>
          <w:p>
            <w:pPr>
              <w:pStyle w:val="4"/>
              <w:snapToGrid w:val="0"/>
              <w:spacing w:line="240" w:lineRule="auto"/>
              <w:ind w:firstLine="0" w:firstLineChars="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545" w:type="dxa"/>
            <w:gridSpan w:val="8"/>
            <w:noWrap w:val="0"/>
            <w:vAlign w:val="center"/>
          </w:tcPr>
          <w:p>
            <w:pPr>
              <w:jc w:val="lef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6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845" w:type="dxa"/>
            <w:gridSpan w:val="3"/>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pPr>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00"/>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等线">
    <w:altName w:val="华文中宋"/>
    <w:panose1 w:val="02010600030101010101"/>
    <w:charset w:val="00"/>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D3CB8"/>
    <w:multiLevelType w:val="singleLevel"/>
    <w:tmpl w:val="DFFD3CB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376E1AF"/>
    <w:rsid w:val="16EB8C75"/>
    <w:rsid w:val="1797F109"/>
    <w:rsid w:val="3BEF30BB"/>
    <w:rsid w:val="3BFB8FED"/>
    <w:rsid w:val="3C3F9B9E"/>
    <w:rsid w:val="3D5FDCFC"/>
    <w:rsid w:val="4DBD18D4"/>
    <w:rsid w:val="4EFFFA4C"/>
    <w:rsid w:val="52FE8B1D"/>
    <w:rsid w:val="53EDDA49"/>
    <w:rsid w:val="5F2BE56A"/>
    <w:rsid w:val="677DD227"/>
    <w:rsid w:val="6CFFD566"/>
    <w:rsid w:val="6D1FF6FD"/>
    <w:rsid w:val="6E2D3B3E"/>
    <w:rsid w:val="6FC72380"/>
    <w:rsid w:val="6FDD270C"/>
    <w:rsid w:val="73FB884D"/>
    <w:rsid w:val="766DD765"/>
    <w:rsid w:val="7BF7E217"/>
    <w:rsid w:val="7D7E752D"/>
    <w:rsid w:val="7D9F3A20"/>
    <w:rsid w:val="7DB84995"/>
    <w:rsid w:val="7DD39989"/>
    <w:rsid w:val="7E9F479A"/>
    <w:rsid w:val="7FFF4291"/>
    <w:rsid w:val="8FF71D53"/>
    <w:rsid w:val="95E732A1"/>
    <w:rsid w:val="9EFFBBA7"/>
    <w:rsid w:val="9FF753B3"/>
    <w:rsid w:val="AEE719A8"/>
    <w:rsid w:val="BBFF548B"/>
    <w:rsid w:val="BC7844EC"/>
    <w:rsid w:val="BFBE8DD0"/>
    <w:rsid w:val="C77A0519"/>
    <w:rsid w:val="C7AD3B8C"/>
    <w:rsid w:val="CCF3D41E"/>
    <w:rsid w:val="CEAEA899"/>
    <w:rsid w:val="CED7ABDE"/>
    <w:rsid w:val="DEB7FE68"/>
    <w:rsid w:val="DFFF69F1"/>
    <w:rsid w:val="E376E1AF"/>
    <w:rsid w:val="E77E6E49"/>
    <w:rsid w:val="EE6F90D5"/>
    <w:rsid w:val="EFD7BC45"/>
    <w:rsid w:val="EFF64497"/>
    <w:rsid w:val="F377A546"/>
    <w:rsid w:val="F3F7D31F"/>
    <w:rsid w:val="F6DF534E"/>
    <w:rsid w:val="F74BF596"/>
    <w:rsid w:val="F7A95BE3"/>
    <w:rsid w:val="FDF44E36"/>
    <w:rsid w:val="FDFFDEC4"/>
    <w:rsid w:val="FEFFD8EF"/>
    <w:rsid w:val="FF71B184"/>
    <w:rsid w:val="FFBFB86A"/>
    <w:rsid w:val="FFEF2FC6"/>
    <w:rsid w:val="FFFB3524"/>
    <w:rsid w:val="FFFD6D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3"/>
    <w:next w:val="1"/>
    <w:qFormat/>
    <w:uiPriority w:val="9"/>
    <w:pPr>
      <w:spacing w:before="260" w:after="260" w:line="240" w:lineRule="auto"/>
      <w:outlineLvl w:val="2"/>
    </w:pPr>
    <w:rPr>
      <w:rFonts w:ascii="宋体" w:hAnsi="宋体" w:eastAsia="宋体"/>
      <w:szCs w:val="32"/>
    </w:rPr>
  </w:style>
  <w:style w:type="paragraph" w:styleId="3">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3">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annotation text"/>
    <w:basedOn w:val="1"/>
    <w:qFormat/>
    <w:uiPriority w:val="0"/>
    <w:pPr>
      <w:autoSpaceDE w:val="0"/>
      <w:autoSpaceDN w:val="0"/>
      <w:adjustRightInd w:val="0"/>
      <w:jc w:val="left"/>
      <w:textAlignment w:val="baseline"/>
    </w:pPr>
    <w:rPr>
      <w:rFonts w:ascii="宋体"/>
      <w:kern w:val="0"/>
      <w:sz w:val="34"/>
      <w:szCs w:val="20"/>
    </w:rPr>
  </w:style>
  <w:style w:type="paragraph" w:styleId="6">
    <w:name w:val="Body Text"/>
    <w:basedOn w:val="1"/>
    <w:qFormat/>
    <w:uiPriority w:val="0"/>
    <w:pPr>
      <w:spacing w:after="120"/>
    </w:pPr>
  </w:style>
  <w:style w:type="paragraph" w:styleId="7">
    <w:name w:val="Block Text"/>
    <w:basedOn w:val="1"/>
    <w:qFormat/>
    <w:uiPriority w:val="0"/>
    <w:pPr>
      <w:tabs>
        <w:tab w:val="left" w:pos="426"/>
      </w:tabs>
      <w:spacing w:after="120"/>
      <w:ind w:left="1440" w:leftChars="700" w:right="1440" w:rightChars="700"/>
    </w:pPr>
  </w:style>
  <w:style w:type="paragraph" w:styleId="8">
    <w:name w:val="Plain Text"/>
    <w:basedOn w:val="1"/>
    <w:unhideWhenUsed/>
    <w:qFormat/>
    <w:uiPriority w:val="99"/>
    <w:rPr>
      <w:rFonts w:ascii="宋体" w:hAnsi="Calibri" w:cs="Courier New"/>
      <w:szCs w:val="21"/>
    </w:rPr>
  </w:style>
  <w:style w:type="paragraph" w:styleId="9">
    <w:name w:val="Body Text 2"/>
    <w:basedOn w:val="1"/>
    <w:qFormat/>
    <w:uiPriority w:val="0"/>
    <w:pPr>
      <w:spacing w:line="360" w:lineRule="auto"/>
    </w:pPr>
    <w:rPr>
      <w:sz w:val="24"/>
    </w:rPr>
  </w:style>
  <w:style w:type="paragraph" w:styleId="10">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5"/>
    <w:qFormat/>
    <w:uiPriority w:val="34"/>
    <w:pPr>
      <w:ind w:firstLine="420" w:firstLineChars="200"/>
    </w:pPr>
  </w:style>
  <w:style w:type="paragraph" w:customStyle="1" w:styleId="15">
    <w:name w:val="星耀正文"/>
    <w:basedOn w:val="1"/>
    <w:qFormat/>
    <w:uiPriority w:val="3"/>
    <w:pPr>
      <w:ind w:firstLine="422" w:firstLineChars="200"/>
    </w:pPr>
    <w:rPr>
      <w:rFonts w:ascii="宋体" w:hAnsi="宋体" w:eastAsia="仿宋_GB2312"/>
      <w:bCs/>
    </w:rPr>
  </w:style>
  <w:style w:type="paragraph" w:customStyle="1" w:styleId="16">
    <w:name w:val="USE 1"/>
    <w:basedOn w:val="1"/>
    <w:qFormat/>
    <w:uiPriority w:val="0"/>
    <w:pPr>
      <w:spacing w:line="200" w:lineRule="atLeast"/>
      <w:jc w:val="left"/>
    </w:pPr>
    <w:rPr>
      <w:rFonts w:ascii="宋体" w:hAnsi="宋体"/>
      <w:b/>
      <w:sz w:val="24"/>
      <w:szCs w:val="28"/>
    </w:rPr>
  </w:style>
  <w:style w:type="paragraph" w:customStyle="1" w:styleId="17">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18">
    <w:name w:val="_Style 3"/>
    <w:basedOn w:val="1"/>
    <w:next w:val="1"/>
    <w:qFormat/>
    <w:uiPriority w:val="99"/>
    <w:pPr>
      <w:spacing w:line="360" w:lineRule="auto"/>
      <w:ind w:firstLine="420" w:firstLineChars="200"/>
    </w:pPr>
  </w:style>
  <w:style w:type="character" w:customStyle="1" w:styleId="19">
    <w:name w:val="font31"/>
    <w:basedOn w:val="13"/>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76</TotalTime>
  <ScaleCrop>false</ScaleCrop>
  <LinksUpToDate>false</LinksUpToDate>
  <CharactersWithSpaces>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2025-04-23T01:16:00Z</dcterms:created>
  <dc:creator>yang</dc:creator>
  <cp:lastModifiedBy>lxy</cp:lastModifiedBy>
  <dcterms:modified xsi:type="dcterms:W3CDTF">2026-05-06T16:50:24Z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428D0AFE2205D6D6C3B6D5692A4C27FD</vt:lpwstr>
  </property>
</Properties>
</file>