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 w:firstLineChars="0"/>
        <w:jc w:val="both"/>
        <w:textAlignment w:val="auto"/>
        <w:rPr>
          <w:rFonts w:hint="eastAsia" w:ascii="CESI黑体-GB2312" w:hAnsi="CESI黑体-GB2312" w:eastAsia="CESI黑体-GB2312" w:cs="CESI黑体-GB2312"/>
          <w:color w:val="auto"/>
          <w:sz w:val="32"/>
          <w:szCs w:val="32"/>
          <w:highlight w:val="none"/>
          <w:lang w:val="en-US" w:eastAsia="zh-CN" w:bidi="ar"/>
        </w:rPr>
      </w:pPr>
      <w:r>
        <w:rPr>
          <w:rFonts w:hint="eastAsia" w:ascii="CESI黑体-GB2312" w:hAnsi="CESI黑体-GB2312" w:eastAsia="CESI黑体-GB2312" w:cs="CESI黑体-GB2312"/>
          <w:color w:val="auto"/>
          <w:sz w:val="32"/>
          <w:szCs w:val="32"/>
          <w:highlight w:val="none"/>
          <w:lang w:eastAsia="zh-CN" w:bidi="ar"/>
        </w:rPr>
        <w:t>附件</w:t>
      </w:r>
      <w:r>
        <w:rPr>
          <w:rFonts w:hint="eastAsia" w:ascii="CESI黑体-GB2312" w:hAnsi="CESI黑体-GB2312" w:eastAsia="CESI黑体-GB2312" w:cs="CESI黑体-GB2312"/>
          <w:color w:val="auto"/>
          <w:sz w:val="32"/>
          <w:szCs w:val="32"/>
          <w:highlight w:val="none"/>
          <w:lang w:val="en-US" w:eastAsia="zh-CN" w:bidi="ar"/>
        </w:rPr>
        <w:t>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eastAsia="zh-CN"/>
        </w:rPr>
        <w:t>龙华区工业和信息化局2026年稳企服务项目采购需求书</w:t>
      </w:r>
    </w:p>
    <w:p>
      <w:pPr>
        <w:pStyle w:val="2"/>
        <w:rPr>
          <w:rFonts w:hint="default"/>
          <w:lang w:val="e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ascii="黑体" w:hAnsi="黑体" w:eastAsia="黑体" w:cs="黑体"/>
          <w:bCs/>
          <w:sz w:val="32"/>
          <w:szCs w:val="32"/>
        </w:rPr>
      </w:pPr>
      <w:r>
        <w:rPr>
          <w:rFonts w:hint="eastAsia" w:ascii="黑体" w:hAnsi="黑体" w:eastAsia="黑体" w:cs="黑体"/>
          <w:bCs/>
          <w:sz w:val="32"/>
          <w:szCs w:val="32"/>
          <w:lang w:eastAsia="zh-CN"/>
        </w:rPr>
        <w:t>一、项目目标</w:t>
      </w:r>
    </w:p>
    <w:p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仿宋_GB2312" w:hAnsi="宋体" w:eastAsia="仿宋_GB2312" w:cs="仿宋_GB2312"/>
          <w:color w:val="auto"/>
          <w:sz w:val="32"/>
          <w:szCs w:val="32"/>
          <w:highlight w:val="none"/>
          <w:lang w:eastAsia="zh-CN" w:bidi="ar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为贯彻落实市、区相关经济工作会议精神，加快打造先进制造业主力承担区</w:t>
      </w:r>
      <w:r>
        <w:rPr>
          <w:rFonts w:hint="eastAsia" w:ascii="仿宋_GB2312" w:hAnsi="仿宋_GB2312" w:eastAsia="仿宋_GB2312" w:cs="仿宋_GB2312"/>
          <w:color w:val="000000" w:themeColor="text1"/>
          <w:kern w:val="2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，进一步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落实</w:t>
      </w:r>
      <w:r>
        <w:rPr>
          <w:rFonts w:hint="eastAsia" w:ascii="仿宋_GB2312" w:hAnsi="宋体" w:eastAsia="仿宋_GB2312" w:cs="仿宋_GB2312"/>
          <w:sz w:val="32"/>
          <w:szCs w:val="32"/>
          <w:highlight w:val="none"/>
          <w:lang w:eastAsia="zh-CN" w:bidi="ar"/>
        </w:rPr>
        <w:t>《龙华区企业外迁监测及服务工作机制》</w:t>
      </w:r>
      <w:r>
        <w:rPr>
          <w:rFonts w:hint="eastAsia" w:ascii="仿宋_GB2312" w:hAnsi="宋体" w:eastAsia="仿宋_GB2312" w:cs="仿宋_GB2312"/>
          <w:color w:val="auto"/>
          <w:sz w:val="32"/>
          <w:szCs w:val="32"/>
          <w:highlight w:val="none"/>
          <w:lang w:bidi="ar"/>
        </w:rPr>
        <w:t>等文件要求</w:t>
      </w:r>
      <w:r>
        <w:rPr>
          <w:rFonts w:hint="eastAsia" w:ascii="仿宋_GB2312" w:hAnsi="宋体" w:eastAsia="仿宋_GB2312" w:cs="仿宋_GB2312"/>
          <w:color w:val="auto"/>
          <w:sz w:val="32"/>
          <w:szCs w:val="32"/>
          <w:highlight w:val="none"/>
          <w:lang w:eastAsia="zh-CN" w:bidi="ar"/>
        </w:rPr>
        <w:t>，持续提升服务企业效能，</w:t>
      </w:r>
      <w:r>
        <w:rPr>
          <w:rFonts w:hint="eastAsia" w:ascii="仿宋_GB2312" w:hAnsi="宋体" w:eastAsia="仿宋_GB2312" w:cs="仿宋_GB2312"/>
          <w:sz w:val="32"/>
          <w:szCs w:val="32"/>
          <w:highlight w:val="none"/>
          <w:lang w:bidi="ar"/>
        </w:rPr>
        <w:t>确保优质企业留在龙华，保障经济社会平稳运行。</w:t>
      </w:r>
      <w:r>
        <w:rPr>
          <w:rFonts w:hint="eastAsia" w:ascii="仿宋_GB2312" w:hAnsi="宋体" w:eastAsia="仿宋_GB2312" w:cs="仿宋_GB2312"/>
          <w:color w:val="auto"/>
          <w:sz w:val="32"/>
          <w:szCs w:val="32"/>
          <w:highlight w:val="none"/>
          <w:lang w:eastAsia="zh-CN" w:bidi="ar"/>
        </w:rPr>
        <w:t>拟委托专业机构协助开展龙华区</w:t>
      </w:r>
      <w:r>
        <w:rPr>
          <w:rFonts w:hint="eastAsia" w:ascii="仿宋_GB2312" w:hAnsi="宋体" w:eastAsia="仿宋_GB2312" w:cs="仿宋_GB2312"/>
          <w:color w:val="auto"/>
          <w:sz w:val="32"/>
          <w:szCs w:val="32"/>
          <w:highlight w:val="none"/>
          <w:lang w:val="en-US" w:eastAsia="zh-CN" w:bidi="ar"/>
        </w:rPr>
        <w:t>2026年稳企服务。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宋体" w:eastAsia="仿宋_GB2312" w:cs="仿宋_GB2312"/>
          <w:sz w:val="32"/>
          <w:szCs w:val="32"/>
          <w:lang w:eastAsia="zh-CN" w:bidi="ar"/>
        </w:rPr>
      </w:pPr>
      <w:r>
        <w:rPr>
          <w:rFonts w:hint="eastAsia" w:ascii="黑体" w:hAnsi="黑体" w:eastAsia="黑体" w:cs="黑体"/>
          <w:sz w:val="32"/>
          <w:szCs w:val="32"/>
          <w:lang w:eastAsia="zh-CN" w:bidi="ar"/>
        </w:rPr>
        <w:t>二、时间安排</w:t>
      </w:r>
    </w:p>
    <w:p>
      <w:pPr>
        <w:keepNext w:val="0"/>
        <w:keepLines w:val="0"/>
        <w:pageBreakBefore w:val="0"/>
        <w:tabs>
          <w:tab w:val="left" w:pos="182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left="0" w:leftChars="0"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自合同签订之日起，满一年。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bCs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Cs/>
          <w:sz w:val="32"/>
          <w:szCs w:val="32"/>
          <w:lang w:eastAsia="zh-CN"/>
        </w:rPr>
        <w:t>三、服务</w:t>
      </w:r>
      <w:r>
        <w:rPr>
          <w:rFonts w:hint="eastAsia" w:ascii="黑体" w:hAnsi="黑体" w:eastAsia="黑体" w:cs="黑体"/>
          <w:bCs/>
          <w:sz w:val="32"/>
          <w:szCs w:val="32"/>
        </w:rPr>
        <w:t>内容</w:t>
      </w:r>
      <w:r>
        <w:rPr>
          <w:rFonts w:hint="eastAsia" w:ascii="黑体" w:hAnsi="黑体" w:eastAsia="黑体" w:cs="黑体"/>
          <w:bCs/>
          <w:sz w:val="32"/>
          <w:szCs w:val="32"/>
          <w:lang w:eastAsia="zh-CN"/>
        </w:rPr>
        <w:t>及要求</w:t>
      </w:r>
    </w:p>
    <w:p>
      <w:pPr>
        <w:pStyle w:val="1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firstLine="640" w:firstLineChars="200"/>
        <w:jc w:val="both"/>
        <w:textAlignment w:val="auto"/>
        <w:rPr>
          <w:rFonts w:hint="eastAsia" w:ascii="楷体_GB2312" w:hAnsi="楷体_GB2312" w:eastAsia="楷体_GB2312" w:cs="楷体_GB2312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楷体_GB2312" w:hAnsi="楷体_GB2312" w:eastAsia="楷体_GB2312" w:cs="楷体_GB2312"/>
          <w:kern w:val="2"/>
          <w:sz w:val="32"/>
          <w:szCs w:val="32"/>
          <w:highlight w:val="none"/>
          <w:lang w:val="en-US" w:eastAsia="zh-CN" w:bidi="ar-SA"/>
        </w:rPr>
        <w:t>（一）服务内容</w:t>
      </w:r>
    </w:p>
    <w:p>
      <w:pPr>
        <w:pStyle w:val="1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firstLine="640" w:firstLineChars="200"/>
        <w:jc w:val="both"/>
        <w:textAlignment w:val="auto"/>
        <w:rPr>
          <w:rFonts w:hint="eastAsia" w:ascii="仿宋_GB2312" w:hAnsi="宋体" w:eastAsia="仿宋_GB2312" w:cs="仿宋_GB2312"/>
          <w:sz w:val="32"/>
          <w:szCs w:val="32"/>
          <w:lang w:val="en-US" w:eastAsia="zh-CN" w:bidi="ar"/>
        </w:rPr>
      </w:pPr>
      <w:r>
        <w:rPr>
          <w:rFonts w:hint="eastAsia" w:ascii="仿宋_GB2312" w:hAnsi="宋体" w:eastAsia="仿宋_GB2312" w:cs="仿宋_GB2312"/>
          <w:sz w:val="32"/>
          <w:szCs w:val="32"/>
          <w:lang w:val="en-US" w:eastAsia="zh-CN" w:bidi="ar"/>
        </w:rPr>
        <w:t>1.协助对重点企业进行外迁异动监测，通过数字化手段对辖区内不少于1000家规上工业企业进行外迁异动监测，监测内容包括重大工商变更、区外新设公司、投融资动态、经营异常预警等风险因素，月度更新监测情况，共计12份。</w:t>
      </w:r>
    </w:p>
    <w:p>
      <w:pPr>
        <w:pStyle w:val="1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firstLine="640" w:firstLineChars="200"/>
        <w:jc w:val="both"/>
        <w:textAlignment w:val="auto"/>
        <w:rPr>
          <w:rFonts w:hint="eastAsia" w:ascii="仿宋_GB2312" w:hAnsi="宋体" w:eastAsia="仿宋_GB2312" w:cs="仿宋_GB2312"/>
          <w:sz w:val="32"/>
          <w:szCs w:val="32"/>
          <w:lang w:val="en-US" w:eastAsia="zh-CN" w:bidi="ar"/>
        </w:rPr>
      </w:pPr>
      <w:r>
        <w:rPr>
          <w:rFonts w:hint="eastAsia" w:ascii="仿宋_GB2312" w:hAnsi="宋体" w:eastAsia="仿宋_GB2312" w:cs="仿宋_GB2312"/>
          <w:sz w:val="32"/>
          <w:szCs w:val="32"/>
          <w:lang w:val="en-US" w:eastAsia="zh-CN" w:bidi="ar"/>
        </w:rPr>
        <w:t>2.</w:t>
      </w:r>
      <w:r>
        <w:rPr>
          <w:rFonts w:hint="eastAsia" w:ascii="仿宋_GB2312" w:hAnsi="宋体" w:eastAsia="仿宋_GB2312" w:cs="仿宋_GB2312"/>
          <w:b w:val="0"/>
          <w:bCs w:val="0"/>
          <w:sz w:val="32"/>
          <w:szCs w:val="32"/>
          <w:lang w:val="en-US" w:eastAsia="zh-CN" w:bidi="ar"/>
        </w:rPr>
        <w:t>协助</w:t>
      </w:r>
      <w:r>
        <w:rPr>
          <w:rFonts w:hint="eastAsia" w:ascii="仿宋_GB2312" w:hAnsi="宋体" w:eastAsia="仿宋_GB2312" w:cs="仿宋_GB2312"/>
          <w:sz w:val="32"/>
          <w:szCs w:val="32"/>
          <w:lang w:val="en-US" w:eastAsia="zh-CN" w:bidi="ar"/>
        </w:rPr>
        <w:t>开展稳企服务，做好防止企业外迁相关工作，针对监测月报及其他日常工作排查出的异动企业，做好企业相关异动信息核实，包括外迁地、外迁原因、获取产业资金等，开展电话回访、实地走访、外迁和意向外迁企业与产业资金受理拨付联动等相关工作，季度更新工作台账。</w:t>
      </w:r>
    </w:p>
    <w:p>
      <w:pPr>
        <w:pStyle w:val="1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firstLine="640" w:firstLineChars="200"/>
        <w:jc w:val="both"/>
        <w:textAlignment w:val="auto"/>
        <w:rPr>
          <w:rFonts w:hint="default" w:ascii="仿宋_GB2312" w:hAnsi="宋体" w:eastAsia="仿宋_GB2312" w:cs="仿宋_GB2312"/>
          <w:sz w:val="32"/>
          <w:szCs w:val="32"/>
          <w:lang w:val="en-US" w:eastAsia="zh-CN" w:bidi="ar"/>
        </w:rPr>
      </w:pPr>
      <w:r>
        <w:rPr>
          <w:rFonts w:hint="eastAsia" w:ascii="仿宋_GB2312" w:hAnsi="宋体" w:eastAsia="仿宋_GB2312" w:cs="仿宋_GB2312"/>
          <w:sz w:val="32"/>
          <w:szCs w:val="32"/>
          <w:lang w:val="en-US" w:eastAsia="zh-CN" w:bidi="ar"/>
        </w:rPr>
        <w:t>3.协助梳理外迁情况报告，根据监测情况和排查异动台账，结合企业对接服务情况，综合分析企业外迁特征、原因及趋势，并提出相关工作建议，不少于2份。</w:t>
      </w:r>
    </w:p>
    <w:p>
      <w:pPr>
        <w:keepNext w:val="0"/>
        <w:keepLines w:val="0"/>
        <w:pageBreakBefore w:val="0"/>
        <w:widowControl w:val="0"/>
        <w:tabs>
          <w:tab w:val="left" w:pos="182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560" w:lineRule="exact"/>
        <w:ind w:firstLine="640" w:firstLineChars="200"/>
        <w:jc w:val="both"/>
        <w:textAlignment w:val="auto"/>
        <w:rPr>
          <w:rFonts w:hint="eastAsia" w:ascii="楷体_GB2312" w:hAnsi="楷体_GB2312" w:eastAsia="楷体_GB2312" w:cs="楷体_GB2312"/>
          <w:kern w:val="2"/>
          <w:sz w:val="32"/>
          <w:szCs w:val="32"/>
          <w:highlight w:val="none"/>
          <w:lang w:val="en-US" w:eastAsia="zh-CN"/>
        </w:rPr>
      </w:pPr>
      <w:r>
        <w:rPr>
          <w:rFonts w:hint="eastAsia" w:ascii="楷体_GB2312" w:hAnsi="楷体_GB2312" w:eastAsia="楷体_GB2312" w:cs="楷体_GB2312"/>
          <w:kern w:val="2"/>
          <w:sz w:val="32"/>
          <w:szCs w:val="32"/>
          <w:highlight w:val="none"/>
          <w:lang w:val="en-US" w:eastAsia="zh-CN"/>
        </w:rPr>
        <w:t>（二）验收要求</w:t>
      </w:r>
    </w:p>
    <w:p>
      <w:pPr>
        <w:keepNext w:val="0"/>
        <w:keepLines w:val="0"/>
        <w:pageBreakBefore w:val="0"/>
        <w:tabs>
          <w:tab w:val="left" w:pos="182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left="0" w:leftChars="0"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/>
          <w:kern w:val="44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/>
          <w:kern w:val="44"/>
          <w:sz w:val="32"/>
          <w:szCs w:val="32"/>
          <w:highlight w:val="none"/>
          <w:lang w:val="en-US" w:eastAsia="zh-CN" w:bidi="ar-SA"/>
        </w:rPr>
        <w:t>根据每一项服务内容提供相关验收材料。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ascii="黑体" w:hAnsi="黑体" w:eastAsia="黑体" w:cs="黑体"/>
          <w:bCs/>
          <w:sz w:val="32"/>
          <w:szCs w:val="32"/>
        </w:rPr>
      </w:pPr>
      <w:r>
        <w:rPr>
          <w:rFonts w:hint="eastAsia" w:ascii="黑体" w:hAnsi="黑体" w:eastAsia="黑体" w:cs="黑体"/>
          <w:bCs/>
          <w:sz w:val="32"/>
          <w:szCs w:val="32"/>
          <w:lang w:eastAsia="zh-CN"/>
        </w:rPr>
        <w:t>四、</w:t>
      </w:r>
      <w:r>
        <w:rPr>
          <w:rFonts w:hint="eastAsia" w:ascii="黑体" w:hAnsi="黑体" w:eastAsia="黑体" w:cs="黑体"/>
          <w:bCs/>
          <w:sz w:val="32"/>
          <w:szCs w:val="32"/>
        </w:rPr>
        <w:t>报价限额</w:t>
      </w:r>
    </w:p>
    <w:p>
      <w:pPr>
        <w:keepNext w:val="0"/>
        <w:keepLines w:val="0"/>
        <w:pageBreakBefore w:val="0"/>
        <w:tabs>
          <w:tab w:val="left" w:pos="182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left="0" w:leftChars="0"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该项目费用总计最高不超过47万元。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黑体" w:hAnsi="黑体" w:eastAsia="黑体" w:cs="黑体"/>
          <w:bCs/>
          <w:sz w:val="32"/>
          <w:szCs w:val="32"/>
        </w:rPr>
      </w:pPr>
      <w:r>
        <w:rPr>
          <w:rFonts w:hint="eastAsia" w:ascii="黑体" w:hAnsi="黑体" w:eastAsia="黑体" w:cs="黑体"/>
          <w:bCs/>
          <w:sz w:val="32"/>
          <w:szCs w:val="32"/>
          <w:lang w:eastAsia="zh-CN"/>
        </w:rPr>
        <w:t>五、</w:t>
      </w:r>
      <w:r>
        <w:rPr>
          <w:rFonts w:hint="eastAsia" w:ascii="黑体" w:hAnsi="黑体" w:eastAsia="黑体" w:cs="黑体"/>
          <w:bCs/>
          <w:sz w:val="32"/>
          <w:szCs w:val="32"/>
        </w:rPr>
        <w:t>评分要求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（一）评分规则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_GB2312" w:hAnsi="宋体" w:eastAsia="仿宋_GB2312" w:cs="仿宋_GB2312"/>
          <w:sz w:val="32"/>
          <w:szCs w:val="32"/>
          <w:lang w:bidi="ar"/>
        </w:rPr>
      </w:pPr>
      <w:r>
        <w:rPr>
          <w:rFonts w:hint="eastAsia" w:ascii="仿宋_GB2312" w:hAnsi="宋体" w:eastAsia="仿宋_GB2312" w:cs="仿宋_GB2312"/>
          <w:sz w:val="32"/>
          <w:szCs w:val="32"/>
          <w:lang w:bidi="ar"/>
        </w:rPr>
        <w:t>采取综合评分标准，平均分最高的报价或投标人为本项目中标人。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（二）评分权重</w:t>
      </w:r>
    </w:p>
    <w:tbl>
      <w:tblPr>
        <w:tblStyle w:val="10"/>
        <w:tblW w:w="85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4"/>
        <w:gridCol w:w="1704"/>
        <w:gridCol w:w="1704"/>
        <w:gridCol w:w="1705"/>
        <w:gridCol w:w="17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  <w:jc w:val="center"/>
        </w:trPr>
        <w:tc>
          <w:tcPr>
            <w:tcW w:w="1704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宋体" w:eastAsia="仿宋_GB2312" w:cs="仿宋_GB2312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sz w:val="24"/>
                <w:szCs w:val="24"/>
                <w:lang w:bidi="ar"/>
              </w:rPr>
              <w:t>评分内容</w:t>
            </w:r>
          </w:p>
        </w:tc>
        <w:tc>
          <w:tcPr>
            <w:tcW w:w="1704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宋体" w:eastAsia="仿宋_GB2312" w:cs="仿宋_GB2312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sz w:val="24"/>
                <w:szCs w:val="24"/>
                <w:lang w:bidi="ar"/>
              </w:rPr>
              <w:t>商务能力</w:t>
            </w:r>
          </w:p>
        </w:tc>
        <w:tc>
          <w:tcPr>
            <w:tcW w:w="1704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宋体" w:eastAsia="仿宋_GB2312" w:cs="仿宋_GB2312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sz w:val="24"/>
                <w:szCs w:val="24"/>
                <w:lang w:bidi="ar"/>
              </w:rPr>
              <w:t>技术能力</w:t>
            </w:r>
          </w:p>
        </w:tc>
        <w:tc>
          <w:tcPr>
            <w:tcW w:w="1705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宋体" w:eastAsia="仿宋_GB2312" w:cs="仿宋_GB2312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sz w:val="24"/>
                <w:szCs w:val="24"/>
                <w:lang w:bidi="ar"/>
              </w:rPr>
              <w:t>人员配备</w:t>
            </w:r>
          </w:p>
        </w:tc>
        <w:tc>
          <w:tcPr>
            <w:tcW w:w="1705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宋体" w:eastAsia="仿宋_GB2312" w:cs="仿宋_GB2312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sz w:val="24"/>
                <w:szCs w:val="24"/>
                <w:lang w:bidi="ar"/>
              </w:rPr>
              <w:t>报价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1704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宋体" w:eastAsia="仿宋_GB2312" w:cs="仿宋_GB2312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sz w:val="24"/>
                <w:szCs w:val="24"/>
                <w:lang w:bidi="ar"/>
              </w:rPr>
              <w:t>分值</w:t>
            </w:r>
          </w:p>
        </w:tc>
        <w:tc>
          <w:tcPr>
            <w:tcW w:w="1704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宋体" w:eastAsia="仿宋_GB2312" w:cs="仿宋_GB2312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sz w:val="24"/>
                <w:szCs w:val="24"/>
                <w:lang w:bidi="ar"/>
              </w:rPr>
              <w:t>25分</w:t>
            </w:r>
          </w:p>
        </w:tc>
        <w:tc>
          <w:tcPr>
            <w:tcW w:w="1704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宋体" w:eastAsia="仿宋_GB2312" w:cs="仿宋_GB2312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sz w:val="24"/>
                <w:szCs w:val="24"/>
                <w:lang w:bidi="ar"/>
              </w:rPr>
              <w:t>35分</w:t>
            </w:r>
          </w:p>
        </w:tc>
        <w:tc>
          <w:tcPr>
            <w:tcW w:w="1705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宋体" w:eastAsia="仿宋_GB2312" w:cs="仿宋_GB2312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sz w:val="24"/>
                <w:szCs w:val="24"/>
                <w:lang w:bidi="ar"/>
              </w:rPr>
              <w:t>20分</w:t>
            </w:r>
          </w:p>
        </w:tc>
        <w:tc>
          <w:tcPr>
            <w:tcW w:w="1705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宋体" w:eastAsia="仿宋_GB2312" w:cs="仿宋_GB2312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sz w:val="24"/>
                <w:szCs w:val="24"/>
                <w:lang w:bidi="ar"/>
              </w:rPr>
              <w:t>20分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（三）评分标准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2" w:firstLineChars="200"/>
        <w:textAlignment w:val="auto"/>
        <w:rPr>
          <w:rFonts w:hint="default" w:ascii="仿宋_GB2312" w:hAnsi="宋体" w:eastAsia="仿宋_GB2312" w:cs="仿宋_GB2312"/>
          <w:b/>
          <w:bCs/>
          <w:sz w:val="32"/>
          <w:szCs w:val="32"/>
          <w:lang w:val="en-US" w:eastAsia="zh-CN" w:bidi="ar"/>
        </w:rPr>
      </w:pPr>
      <w:r>
        <w:rPr>
          <w:rFonts w:hint="eastAsia" w:ascii="仿宋_GB2312" w:hAnsi="宋体" w:eastAsia="仿宋_GB2312" w:cs="仿宋_GB2312"/>
          <w:b/>
          <w:bCs/>
          <w:sz w:val="32"/>
          <w:szCs w:val="32"/>
          <w:lang w:bidi="ar"/>
        </w:rPr>
        <w:t>1.商务能力</w:t>
      </w:r>
      <w:r>
        <w:rPr>
          <w:rFonts w:hint="eastAsia" w:ascii="仿宋_GB2312" w:hAnsi="宋体" w:eastAsia="仿宋_GB2312" w:cs="仿宋_GB2312"/>
          <w:b/>
          <w:bCs/>
          <w:sz w:val="32"/>
          <w:szCs w:val="32"/>
          <w:lang w:val="en-US" w:eastAsia="zh-CN" w:bidi="ar"/>
        </w:rPr>
        <w:t>(25分)</w:t>
      </w:r>
    </w:p>
    <w:tbl>
      <w:tblPr>
        <w:tblStyle w:val="10"/>
        <w:tblW w:w="865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1"/>
        <w:gridCol w:w="1232"/>
        <w:gridCol w:w="4458"/>
        <w:gridCol w:w="226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  <w:jc w:val="center"/>
        </w:trPr>
        <w:tc>
          <w:tcPr>
            <w:tcW w:w="6391" w:type="dxa"/>
            <w:gridSpan w:val="3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宋体" w:eastAsia="仿宋_GB2312" w:cs="仿宋_GB2312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sz w:val="24"/>
                <w:szCs w:val="24"/>
                <w:lang w:bidi="ar"/>
              </w:rPr>
              <w:t>项目</w:t>
            </w:r>
          </w:p>
        </w:tc>
        <w:tc>
          <w:tcPr>
            <w:tcW w:w="2267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宋体" w:eastAsia="仿宋_GB2312" w:cs="仿宋_GB2312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sz w:val="24"/>
                <w:szCs w:val="24"/>
                <w:lang w:bidi="ar"/>
              </w:rPr>
              <w:t>得分依据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1" w:type="dxa"/>
            <w:vMerge w:val="restart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宋体" w:eastAsia="仿宋_GB2312" w:cs="仿宋_GB2312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sz w:val="24"/>
                <w:szCs w:val="24"/>
                <w:lang w:bidi="ar"/>
              </w:rPr>
              <w:t>商务能力评分25分</w:t>
            </w:r>
          </w:p>
        </w:tc>
        <w:tc>
          <w:tcPr>
            <w:tcW w:w="1232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宋体" w:eastAsia="仿宋_GB2312" w:cs="仿宋_GB2312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sz w:val="24"/>
                <w:szCs w:val="24"/>
                <w:lang w:bidi="ar"/>
              </w:rPr>
              <w:t>经验（</w:t>
            </w:r>
            <w:r>
              <w:rPr>
                <w:rFonts w:hint="eastAsia" w:ascii="仿宋_GB2312" w:hAnsi="宋体" w:eastAsia="仿宋_GB2312" w:cs="仿宋_GB2312"/>
                <w:sz w:val="24"/>
                <w:szCs w:val="24"/>
                <w:lang w:val="en-US" w:eastAsia="zh-CN" w:bidi="ar"/>
              </w:rPr>
              <w:t>20</w:t>
            </w:r>
            <w:r>
              <w:rPr>
                <w:rFonts w:hint="eastAsia" w:ascii="仿宋_GB2312" w:hAnsi="宋体" w:eastAsia="仿宋_GB2312" w:cs="仿宋_GB2312"/>
                <w:sz w:val="24"/>
                <w:szCs w:val="24"/>
                <w:lang w:bidi="ar"/>
              </w:rPr>
              <w:t>分）</w:t>
            </w:r>
          </w:p>
        </w:tc>
        <w:tc>
          <w:tcPr>
            <w:tcW w:w="4458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ascii="仿宋_GB2312" w:hAnsi="宋体" w:eastAsia="仿宋_GB2312" w:cs="仿宋_GB2312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sz w:val="24"/>
                <w:szCs w:val="24"/>
                <w:lang w:eastAsia="zh-CN" w:bidi="ar"/>
              </w:rPr>
              <w:t>承接过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同类</w:t>
            </w:r>
            <w:r>
              <w:rPr>
                <w:rFonts w:hint="eastAsia" w:ascii="仿宋_GB2312" w:hAnsi="宋体" w:eastAsia="仿宋_GB2312" w:cs="仿宋_GB2312"/>
                <w:sz w:val="24"/>
                <w:szCs w:val="24"/>
                <w:lang w:eastAsia="zh-CN" w:bidi="ar"/>
              </w:rPr>
              <w:t>服务（如：技术咨询、社会经济咨询、企业管理咨询）</w:t>
            </w:r>
            <w:r>
              <w:rPr>
                <w:rFonts w:hint="eastAsia" w:ascii="仿宋_GB2312" w:hAnsi="宋体" w:eastAsia="仿宋_GB2312" w:cs="仿宋_GB2312"/>
                <w:sz w:val="24"/>
                <w:szCs w:val="24"/>
                <w:lang w:bidi="ar"/>
              </w:rPr>
              <w:t>，每提供一项以往类似项目得</w:t>
            </w:r>
            <w:r>
              <w:rPr>
                <w:rFonts w:hint="eastAsia" w:ascii="仿宋_GB2312" w:hAnsi="宋体" w:eastAsia="仿宋_GB2312" w:cs="仿宋_GB2312"/>
                <w:sz w:val="24"/>
                <w:szCs w:val="24"/>
                <w:lang w:val="en-US" w:eastAsia="zh-CN" w:bidi="ar"/>
              </w:rPr>
              <w:t>10</w:t>
            </w:r>
            <w:r>
              <w:rPr>
                <w:rFonts w:hint="eastAsia" w:ascii="仿宋_GB2312" w:hAnsi="宋体" w:eastAsia="仿宋_GB2312" w:cs="仿宋_GB2312"/>
                <w:sz w:val="24"/>
                <w:szCs w:val="24"/>
                <w:lang w:bidi="ar"/>
              </w:rPr>
              <w:t>分、本项最高得分为</w:t>
            </w:r>
            <w:r>
              <w:rPr>
                <w:rFonts w:hint="eastAsia" w:ascii="仿宋_GB2312" w:hAnsi="宋体" w:eastAsia="仿宋_GB2312" w:cs="仿宋_GB2312"/>
                <w:sz w:val="24"/>
                <w:szCs w:val="24"/>
                <w:lang w:val="en-US" w:eastAsia="zh-CN" w:bidi="ar"/>
              </w:rPr>
              <w:t>20</w:t>
            </w:r>
            <w:r>
              <w:rPr>
                <w:rFonts w:hint="eastAsia" w:ascii="仿宋_GB2312" w:hAnsi="宋体" w:eastAsia="仿宋_GB2312" w:cs="仿宋_GB2312"/>
                <w:sz w:val="24"/>
                <w:szCs w:val="24"/>
                <w:lang w:bidi="ar"/>
              </w:rPr>
              <w:t>分。</w:t>
            </w:r>
          </w:p>
        </w:tc>
        <w:tc>
          <w:tcPr>
            <w:tcW w:w="2267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ascii="仿宋_GB2312" w:hAnsi="宋体" w:eastAsia="仿宋_GB2312" w:cs="仿宋_GB2312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sz w:val="24"/>
                <w:szCs w:val="24"/>
                <w:lang w:bidi="ar"/>
              </w:rPr>
              <w:t>须提供相关佐证材料。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1" w:type="dxa"/>
            <w:vMerge w:val="continue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宋体" w:eastAsia="仿宋_GB2312" w:cs="仿宋_GB2312"/>
                <w:sz w:val="24"/>
                <w:szCs w:val="24"/>
                <w:lang w:bidi="ar"/>
              </w:rPr>
            </w:pPr>
          </w:p>
        </w:tc>
        <w:tc>
          <w:tcPr>
            <w:tcW w:w="1232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宋体" w:eastAsia="仿宋_GB2312" w:cs="仿宋_GB2312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sz w:val="24"/>
                <w:szCs w:val="24"/>
                <w:lang w:bidi="ar"/>
              </w:rPr>
              <w:t>信誉（5分）</w:t>
            </w:r>
          </w:p>
        </w:tc>
        <w:tc>
          <w:tcPr>
            <w:tcW w:w="4458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ascii="仿宋_GB2312" w:hAnsi="宋体" w:eastAsia="仿宋_GB2312" w:cs="仿宋_GB2312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sz w:val="24"/>
                <w:szCs w:val="24"/>
                <w:lang w:bidi="ar"/>
              </w:rPr>
              <w:t>在业界具有</w:t>
            </w:r>
            <w:bookmarkStart w:id="0" w:name="_GoBack"/>
            <w:bookmarkEnd w:id="0"/>
            <w:r>
              <w:rPr>
                <w:rFonts w:hint="eastAsia" w:ascii="仿宋_GB2312" w:hAnsi="宋体" w:eastAsia="仿宋_GB2312" w:cs="仿宋_GB2312"/>
                <w:sz w:val="24"/>
                <w:szCs w:val="24"/>
                <w:lang w:bidi="ar"/>
              </w:rPr>
              <w:t>良好的诚信和美誉度。</w:t>
            </w:r>
          </w:p>
        </w:tc>
        <w:tc>
          <w:tcPr>
            <w:tcW w:w="2267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ascii="仿宋_GB2312" w:hAnsi="宋体" w:eastAsia="仿宋_GB2312" w:cs="仿宋_GB2312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sz w:val="24"/>
                <w:szCs w:val="24"/>
                <w:lang w:bidi="ar"/>
              </w:rPr>
              <w:t>近三年内无行贿犯罪记录、无不良记录承诺函。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_GB2312" w:hAnsi="宋体" w:eastAsia="仿宋_GB2312" w:cs="仿宋_GB2312"/>
          <w:sz w:val="32"/>
          <w:szCs w:val="32"/>
          <w:lang w:bidi="ar"/>
        </w:rPr>
      </w:pPr>
      <w:r>
        <w:rPr>
          <w:rFonts w:hint="eastAsia" w:ascii="仿宋_GB2312" w:hAnsi="宋体" w:eastAsia="仿宋_GB2312" w:cs="仿宋_GB2312"/>
          <w:sz w:val="32"/>
          <w:szCs w:val="32"/>
          <w:lang w:bidi="ar"/>
        </w:rPr>
        <w:t>注：不能提供证明文件或提供的证明文件不合格者，不得分。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2" w:firstLineChars="200"/>
        <w:textAlignment w:val="auto"/>
        <w:rPr>
          <w:rFonts w:hint="eastAsia" w:ascii="仿宋_GB2312" w:hAnsi="宋体" w:eastAsia="仿宋_GB2312" w:cs="仿宋_GB2312"/>
          <w:b/>
          <w:bCs/>
          <w:sz w:val="32"/>
          <w:szCs w:val="32"/>
          <w:lang w:eastAsia="zh-CN" w:bidi="ar"/>
        </w:rPr>
      </w:pPr>
      <w:r>
        <w:rPr>
          <w:rFonts w:hint="eastAsia" w:ascii="仿宋_GB2312" w:hAnsi="宋体" w:eastAsia="仿宋_GB2312" w:cs="仿宋_GB2312"/>
          <w:b/>
          <w:bCs/>
          <w:sz w:val="32"/>
          <w:szCs w:val="32"/>
          <w:lang w:bidi="ar"/>
        </w:rPr>
        <w:t>2.技术能力</w:t>
      </w:r>
      <w:r>
        <w:rPr>
          <w:rFonts w:hint="eastAsia" w:ascii="仿宋_GB2312" w:hAnsi="宋体" w:eastAsia="仿宋_GB2312" w:cs="仿宋_GB2312"/>
          <w:b/>
          <w:bCs/>
          <w:sz w:val="32"/>
          <w:szCs w:val="32"/>
          <w:lang w:eastAsia="zh-CN" w:bidi="ar"/>
        </w:rPr>
        <w:t>（</w:t>
      </w:r>
      <w:r>
        <w:rPr>
          <w:rFonts w:hint="eastAsia" w:ascii="仿宋_GB2312" w:hAnsi="宋体" w:eastAsia="仿宋_GB2312" w:cs="仿宋_GB2312"/>
          <w:b/>
          <w:bCs/>
          <w:sz w:val="32"/>
          <w:szCs w:val="32"/>
          <w:lang w:val="en-US" w:eastAsia="zh-CN" w:bidi="ar"/>
        </w:rPr>
        <w:t>35分</w:t>
      </w:r>
      <w:r>
        <w:rPr>
          <w:rFonts w:hint="eastAsia" w:ascii="仿宋_GB2312" w:hAnsi="宋体" w:eastAsia="仿宋_GB2312" w:cs="仿宋_GB2312"/>
          <w:b/>
          <w:bCs/>
          <w:sz w:val="32"/>
          <w:szCs w:val="32"/>
          <w:lang w:eastAsia="zh-CN" w:bidi="ar"/>
        </w:rPr>
        <w:t>）</w:t>
      </w:r>
    </w:p>
    <w:tbl>
      <w:tblPr>
        <w:tblStyle w:val="10"/>
        <w:tblW w:w="85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5"/>
        <w:gridCol w:w="1480"/>
        <w:gridCol w:w="4086"/>
        <w:gridCol w:w="21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91" w:type="dxa"/>
            <w:gridSpan w:val="3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宋体" w:eastAsia="仿宋_GB2312" w:cs="仿宋_GB2312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sz w:val="24"/>
                <w:szCs w:val="24"/>
                <w:lang w:bidi="ar"/>
              </w:rPr>
              <w:t>项目</w:t>
            </w:r>
          </w:p>
        </w:tc>
        <w:tc>
          <w:tcPr>
            <w:tcW w:w="2131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宋体" w:eastAsia="仿宋_GB2312" w:cs="仿宋_GB2312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sz w:val="24"/>
                <w:szCs w:val="24"/>
                <w:lang w:bidi="ar"/>
              </w:rPr>
              <w:t>得分依据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5" w:type="dxa"/>
            <w:vMerge w:val="restart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宋体" w:eastAsia="仿宋_GB2312" w:cs="仿宋_GB2312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sz w:val="24"/>
                <w:szCs w:val="24"/>
                <w:lang w:bidi="ar"/>
              </w:rPr>
              <w:t>技术能力评分35分</w:t>
            </w:r>
          </w:p>
        </w:tc>
        <w:tc>
          <w:tcPr>
            <w:tcW w:w="1480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宋体" w:eastAsia="仿宋_GB2312" w:cs="仿宋_GB2312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sz w:val="24"/>
                <w:szCs w:val="24"/>
                <w:lang w:bidi="ar"/>
              </w:rPr>
              <w:t>专业性（1</w:t>
            </w:r>
            <w:r>
              <w:rPr>
                <w:rFonts w:hint="eastAsia" w:ascii="仿宋_GB2312" w:hAnsi="宋体" w:eastAsia="仿宋_GB2312" w:cs="仿宋_GB2312"/>
                <w:sz w:val="24"/>
                <w:szCs w:val="24"/>
                <w:lang w:val="en-US" w:eastAsia="zh-CN" w:bidi="ar"/>
              </w:rPr>
              <w:t>5</w:t>
            </w:r>
            <w:r>
              <w:rPr>
                <w:rFonts w:hint="eastAsia" w:ascii="仿宋_GB2312" w:hAnsi="宋体" w:eastAsia="仿宋_GB2312" w:cs="仿宋_GB2312"/>
                <w:sz w:val="24"/>
                <w:szCs w:val="24"/>
                <w:lang w:bidi="ar"/>
              </w:rPr>
              <w:t>分）</w:t>
            </w:r>
          </w:p>
        </w:tc>
        <w:tc>
          <w:tcPr>
            <w:tcW w:w="4086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ascii="仿宋_GB2312" w:hAnsi="宋体" w:eastAsia="仿宋_GB2312" w:cs="仿宋_GB2312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sz w:val="24"/>
                <w:szCs w:val="24"/>
                <w:lang w:bidi="ar"/>
              </w:rPr>
              <w:t>具备一定的分析能力，满分1</w:t>
            </w:r>
            <w:r>
              <w:rPr>
                <w:rFonts w:hint="eastAsia" w:ascii="仿宋_GB2312" w:hAnsi="宋体" w:eastAsia="仿宋_GB2312" w:cs="仿宋_GB2312"/>
                <w:sz w:val="24"/>
                <w:szCs w:val="24"/>
                <w:lang w:val="en-US" w:eastAsia="zh-CN" w:bidi="ar"/>
              </w:rPr>
              <w:t>5</w:t>
            </w:r>
            <w:r>
              <w:rPr>
                <w:rFonts w:hint="eastAsia" w:ascii="仿宋_GB2312" w:hAnsi="宋体" w:eastAsia="仿宋_GB2312" w:cs="仿宋_GB2312"/>
                <w:sz w:val="24"/>
                <w:szCs w:val="24"/>
                <w:lang w:bidi="ar"/>
              </w:rPr>
              <w:t>分。</w:t>
            </w:r>
          </w:p>
        </w:tc>
        <w:tc>
          <w:tcPr>
            <w:tcW w:w="2131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ascii="仿宋_GB2312" w:hAnsi="宋体" w:eastAsia="仿宋_GB2312" w:cs="仿宋_GB2312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sz w:val="24"/>
                <w:szCs w:val="24"/>
                <w:lang w:bidi="ar"/>
              </w:rPr>
              <w:t>采购评审小组评分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5" w:type="dxa"/>
            <w:vMerge w:val="continue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宋体" w:eastAsia="仿宋_GB2312" w:cs="仿宋_GB2312"/>
                <w:sz w:val="24"/>
                <w:szCs w:val="24"/>
                <w:lang w:bidi="ar"/>
              </w:rPr>
            </w:pPr>
          </w:p>
        </w:tc>
        <w:tc>
          <w:tcPr>
            <w:tcW w:w="1480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宋体" w:eastAsia="仿宋_GB2312" w:cs="仿宋_GB2312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sz w:val="24"/>
                <w:szCs w:val="24"/>
                <w:lang w:bidi="ar"/>
              </w:rPr>
              <w:t>重难点分析（15分）</w:t>
            </w:r>
          </w:p>
        </w:tc>
        <w:tc>
          <w:tcPr>
            <w:tcW w:w="4086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ascii="仿宋_GB2312" w:hAnsi="宋体" w:eastAsia="仿宋_GB2312" w:cs="仿宋_GB2312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sz w:val="24"/>
                <w:szCs w:val="24"/>
                <w:lang w:bidi="ar"/>
              </w:rPr>
              <w:t>项目重点难点分析、应对措施及相关的合理化建议，满分15分。</w:t>
            </w:r>
          </w:p>
        </w:tc>
        <w:tc>
          <w:tcPr>
            <w:tcW w:w="2131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ascii="仿宋_GB2312" w:hAnsi="宋体" w:eastAsia="仿宋_GB2312" w:cs="仿宋_GB2312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sz w:val="24"/>
                <w:szCs w:val="24"/>
                <w:lang w:bidi="ar"/>
              </w:rPr>
              <w:t>采购评审小组评分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825" w:type="dxa"/>
            <w:vMerge w:val="continue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宋体" w:eastAsia="仿宋_GB2312" w:cs="仿宋_GB2312"/>
                <w:sz w:val="24"/>
                <w:szCs w:val="24"/>
                <w:lang w:bidi="ar"/>
              </w:rPr>
            </w:pPr>
          </w:p>
        </w:tc>
        <w:tc>
          <w:tcPr>
            <w:tcW w:w="1480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宋体" w:eastAsia="仿宋_GB2312" w:cs="仿宋_GB2312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sz w:val="24"/>
                <w:szCs w:val="24"/>
                <w:lang w:bidi="ar"/>
              </w:rPr>
              <w:t>服务承诺（</w:t>
            </w:r>
            <w:r>
              <w:rPr>
                <w:rFonts w:hint="eastAsia" w:ascii="仿宋_GB2312" w:hAnsi="宋体" w:eastAsia="仿宋_GB2312" w:cs="仿宋_GB2312"/>
                <w:sz w:val="24"/>
                <w:szCs w:val="24"/>
                <w:lang w:val="en-US" w:eastAsia="zh-CN" w:bidi="ar"/>
              </w:rPr>
              <w:t>5</w:t>
            </w:r>
            <w:r>
              <w:rPr>
                <w:rFonts w:hint="eastAsia" w:ascii="仿宋_GB2312" w:hAnsi="宋体" w:eastAsia="仿宋_GB2312" w:cs="仿宋_GB2312"/>
                <w:sz w:val="24"/>
                <w:szCs w:val="24"/>
                <w:lang w:bidi="ar"/>
              </w:rPr>
              <w:t>分）</w:t>
            </w:r>
          </w:p>
        </w:tc>
        <w:tc>
          <w:tcPr>
            <w:tcW w:w="4086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ascii="仿宋_GB2312" w:hAnsi="宋体" w:eastAsia="仿宋_GB2312" w:cs="仿宋_GB2312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sz w:val="24"/>
                <w:szCs w:val="24"/>
                <w:lang w:bidi="ar"/>
              </w:rPr>
              <w:t>项目完成后的服务承诺和违约承诺，满分</w:t>
            </w:r>
            <w:r>
              <w:rPr>
                <w:rFonts w:hint="eastAsia" w:ascii="仿宋_GB2312" w:hAnsi="宋体" w:eastAsia="仿宋_GB2312" w:cs="仿宋_GB2312"/>
                <w:sz w:val="24"/>
                <w:szCs w:val="24"/>
                <w:lang w:val="en-US" w:eastAsia="zh-CN" w:bidi="ar"/>
              </w:rPr>
              <w:t>5</w:t>
            </w:r>
            <w:r>
              <w:rPr>
                <w:rFonts w:hint="eastAsia" w:ascii="仿宋_GB2312" w:hAnsi="宋体" w:eastAsia="仿宋_GB2312" w:cs="仿宋_GB2312"/>
                <w:sz w:val="24"/>
                <w:szCs w:val="24"/>
                <w:lang w:bidi="ar"/>
              </w:rPr>
              <w:t>分。</w:t>
            </w:r>
          </w:p>
        </w:tc>
        <w:tc>
          <w:tcPr>
            <w:tcW w:w="2131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ascii="仿宋_GB2312" w:hAnsi="宋体" w:eastAsia="仿宋_GB2312" w:cs="仿宋_GB2312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sz w:val="24"/>
                <w:szCs w:val="24"/>
                <w:lang w:bidi="ar"/>
              </w:rPr>
              <w:t>采购评审小组评分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2" w:firstLineChars="200"/>
        <w:textAlignment w:val="auto"/>
        <w:rPr>
          <w:rFonts w:hint="eastAsia" w:ascii="仿宋_GB2312" w:hAnsi="宋体" w:eastAsia="仿宋_GB2312" w:cs="仿宋_GB2312"/>
          <w:b/>
          <w:bCs/>
          <w:sz w:val="32"/>
          <w:szCs w:val="32"/>
          <w:lang w:eastAsia="zh-CN" w:bidi="ar"/>
        </w:rPr>
      </w:pPr>
      <w:r>
        <w:rPr>
          <w:rFonts w:hint="eastAsia" w:ascii="仿宋_GB2312" w:hAnsi="宋体" w:eastAsia="仿宋_GB2312" w:cs="仿宋_GB2312"/>
          <w:b/>
          <w:bCs/>
          <w:sz w:val="32"/>
          <w:szCs w:val="32"/>
          <w:lang w:bidi="ar"/>
        </w:rPr>
        <w:t>3.人员配备</w:t>
      </w:r>
      <w:r>
        <w:rPr>
          <w:rFonts w:hint="eastAsia" w:ascii="仿宋_GB2312" w:hAnsi="宋体" w:eastAsia="仿宋_GB2312" w:cs="仿宋_GB2312"/>
          <w:b/>
          <w:bCs/>
          <w:sz w:val="32"/>
          <w:szCs w:val="32"/>
          <w:lang w:eastAsia="zh-CN" w:bidi="ar"/>
        </w:rPr>
        <w:t>（</w:t>
      </w:r>
      <w:r>
        <w:rPr>
          <w:rFonts w:hint="eastAsia" w:ascii="仿宋_GB2312" w:hAnsi="宋体" w:eastAsia="仿宋_GB2312" w:cs="仿宋_GB2312"/>
          <w:b/>
          <w:bCs/>
          <w:sz w:val="32"/>
          <w:szCs w:val="32"/>
          <w:lang w:val="en-US" w:eastAsia="zh-CN" w:bidi="ar"/>
        </w:rPr>
        <w:t>20分</w:t>
      </w:r>
      <w:r>
        <w:rPr>
          <w:rFonts w:hint="eastAsia" w:ascii="仿宋_GB2312" w:hAnsi="宋体" w:eastAsia="仿宋_GB2312" w:cs="仿宋_GB2312"/>
          <w:b/>
          <w:bCs/>
          <w:sz w:val="32"/>
          <w:szCs w:val="32"/>
          <w:lang w:eastAsia="zh-CN" w:bidi="ar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_GB2312" w:hAnsi="宋体" w:eastAsia="仿宋_GB2312" w:cs="仿宋_GB2312"/>
          <w:sz w:val="32"/>
          <w:szCs w:val="32"/>
          <w:lang w:bidi="ar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需配备项目负责人1名，项目成员2名。项目负责人具有5年以上工作经验、项目成员具有1年以上工作经验得基础分10分；小组成员每多1人加1分，每多1年工作经验加2分，最多加10分</w:t>
      </w:r>
      <w:r>
        <w:rPr>
          <w:rFonts w:hint="eastAsia" w:ascii="仿宋_GB2312" w:eastAsia="仿宋_GB2312"/>
          <w:color w:val="000000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2" w:firstLineChars="200"/>
        <w:textAlignment w:val="auto"/>
        <w:rPr>
          <w:rFonts w:hint="eastAsia" w:ascii="仿宋_GB2312" w:hAnsi="宋体" w:eastAsia="仿宋_GB2312" w:cs="仿宋_GB2312"/>
          <w:b/>
          <w:bCs/>
          <w:sz w:val="32"/>
          <w:szCs w:val="32"/>
          <w:lang w:eastAsia="zh-CN" w:bidi="ar"/>
        </w:rPr>
      </w:pPr>
      <w:r>
        <w:rPr>
          <w:rFonts w:hint="eastAsia" w:ascii="仿宋_GB2312" w:hAnsi="宋体" w:eastAsia="仿宋_GB2312" w:cs="仿宋_GB2312"/>
          <w:b/>
          <w:bCs/>
          <w:sz w:val="32"/>
          <w:szCs w:val="32"/>
          <w:lang w:bidi="ar"/>
        </w:rPr>
        <w:t>4.报价</w:t>
      </w:r>
      <w:r>
        <w:rPr>
          <w:rFonts w:hint="eastAsia" w:ascii="仿宋_GB2312" w:hAnsi="宋体" w:eastAsia="仿宋_GB2312" w:cs="仿宋_GB2312"/>
          <w:b/>
          <w:bCs/>
          <w:sz w:val="32"/>
          <w:szCs w:val="32"/>
          <w:lang w:eastAsia="zh-CN" w:bidi="ar"/>
        </w:rPr>
        <w:t>（</w:t>
      </w:r>
      <w:r>
        <w:rPr>
          <w:rFonts w:hint="eastAsia" w:ascii="仿宋_GB2312" w:hAnsi="宋体" w:eastAsia="仿宋_GB2312" w:cs="仿宋_GB2312"/>
          <w:b/>
          <w:bCs/>
          <w:sz w:val="32"/>
          <w:szCs w:val="32"/>
          <w:lang w:val="en-US" w:eastAsia="zh-CN" w:bidi="ar"/>
        </w:rPr>
        <w:t>20分</w:t>
      </w:r>
      <w:r>
        <w:rPr>
          <w:rFonts w:hint="eastAsia" w:ascii="仿宋_GB2312" w:hAnsi="宋体" w:eastAsia="仿宋_GB2312" w:cs="仿宋_GB2312"/>
          <w:b/>
          <w:bCs/>
          <w:sz w:val="32"/>
          <w:szCs w:val="32"/>
          <w:lang w:eastAsia="zh-CN" w:bidi="ar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_GB2312" w:hAnsi="宋体" w:eastAsia="仿宋_GB2312" w:cs="仿宋_GB2312"/>
          <w:sz w:val="32"/>
          <w:szCs w:val="32"/>
          <w:lang w:bidi="ar"/>
        </w:rPr>
      </w:pPr>
      <w:r>
        <w:rPr>
          <w:rFonts w:hint="eastAsia" w:ascii="仿宋_GB2312" w:hAnsi="宋体" w:eastAsia="仿宋_GB2312" w:cs="仿宋_GB2312"/>
          <w:sz w:val="32"/>
          <w:szCs w:val="32"/>
          <w:lang w:bidi="ar"/>
        </w:rPr>
        <w:t>以本次报价或投标人所报的有效报价中的最低价作为基准报价。投标人报价得分=（基准价/投标人报价）*20分。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_GB2312" w:hAnsi="宋体" w:eastAsia="仿宋_GB2312" w:cs="仿宋_GB2312"/>
          <w:sz w:val="32"/>
          <w:szCs w:val="32"/>
          <w:lang w:bidi="ar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（四）采购评审小组构成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_GB2312" w:hAnsi="宋体" w:eastAsia="仿宋_GB2312" w:cs="仿宋_GB2312"/>
          <w:sz w:val="32"/>
          <w:szCs w:val="32"/>
          <w:lang w:bidi="ar"/>
        </w:rPr>
      </w:pPr>
      <w:r>
        <w:rPr>
          <w:rFonts w:hint="eastAsia" w:ascii="仿宋_GB2312" w:hAnsi="宋体" w:eastAsia="仿宋_GB2312" w:cs="仿宋_GB2312"/>
          <w:sz w:val="32"/>
          <w:szCs w:val="32"/>
          <w:lang w:bidi="ar"/>
        </w:rPr>
        <w:t>采购评审小组为五人及以上的单数，构成如下：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_GB2312" w:hAnsi="宋体" w:eastAsia="仿宋_GB2312" w:cs="仿宋_GB2312"/>
          <w:sz w:val="32"/>
          <w:szCs w:val="32"/>
          <w:lang w:bidi="ar"/>
        </w:rPr>
      </w:pPr>
      <w:r>
        <w:rPr>
          <w:rFonts w:hint="eastAsia" w:ascii="仿宋_GB2312" w:hAnsi="宋体" w:eastAsia="仿宋_GB2312" w:cs="仿宋_GB2312"/>
          <w:sz w:val="32"/>
          <w:szCs w:val="32"/>
          <w:lang w:bidi="ar"/>
        </w:rPr>
        <w:t>龙华区工业和信息化局各科室（中心）代表（在编人员）5人，随机抽签选择。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仿宋_GB2312" w:hAnsi="宋体" w:eastAsia="仿宋_GB2312" w:cs="仿宋_GB2312"/>
          <w:sz w:val="32"/>
          <w:szCs w:val="32"/>
          <w:lang w:bidi="ar"/>
        </w:rPr>
      </w:pPr>
    </w:p>
    <w:p>
      <w:pPr>
        <w:pStyle w:val="4"/>
      </w:pPr>
    </w:p>
    <w:sectPr>
      <w:footerReference r:id="rId3" w:type="default"/>
      <w:pgSz w:w="11906" w:h="16838"/>
      <w:pgMar w:top="2098" w:right="1474" w:bottom="1984" w:left="1587" w:header="851" w:footer="992" w:gutter="0"/>
      <w:pgNumType w:fmt="decimal" w:start="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roman"/>
    <w:pitch w:val="default"/>
    <w:sig w:usb0="00000000" w:usb1="00000000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等线 Light">
    <w:altName w:val="华文仿宋"/>
    <w:panose1 w:val="02010600030101010101"/>
    <w:charset w:val="00"/>
    <w:family w:val="auto"/>
    <w:pitch w:val="default"/>
    <w:sig w:usb0="00000000" w:usb1="00000000" w:usb2="00000016" w:usb3="00000000" w:csb0="0004000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CESI黑体-GB2312">
    <w:panose1 w:val="02000500000000000000"/>
    <w:charset w:val="86"/>
    <w:family w:val="auto"/>
    <w:pitch w:val="default"/>
    <w:sig w:usb0="800002BF" w:usb1="184F6CF8" w:usb2="00000012" w:usb3="00000000" w:csb0="0004000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6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WAAAAZHJzL1BLAQIUABQAAAAIAIdO4kCzSVju0AAAAAUBAAAPAAAAAAAAAAEAIAAAADgAAABk&#10;cnMvZG93bnJldi54bWxQSwECFAAUAAAACACHTuJAJIJGtDECAABhBAAADgAAAAAAAAABACAAAAA1&#10;AQAAZHJzL2Uyb0RvYy54bWxQSwUGAAAAAAYABgBZAQAA2A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3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3585D42"/>
    <w:rsid w:val="000E0FE1"/>
    <w:rsid w:val="00302C91"/>
    <w:rsid w:val="00575DAE"/>
    <w:rsid w:val="00A27C58"/>
    <w:rsid w:val="01567C72"/>
    <w:rsid w:val="01814B42"/>
    <w:rsid w:val="01B86432"/>
    <w:rsid w:val="0247401A"/>
    <w:rsid w:val="028B2699"/>
    <w:rsid w:val="03100E03"/>
    <w:rsid w:val="03285C40"/>
    <w:rsid w:val="033D38A8"/>
    <w:rsid w:val="038E0F7A"/>
    <w:rsid w:val="03FB1A04"/>
    <w:rsid w:val="04970679"/>
    <w:rsid w:val="04BE196C"/>
    <w:rsid w:val="04E66A0E"/>
    <w:rsid w:val="050F1DDA"/>
    <w:rsid w:val="05177279"/>
    <w:rsid w:val="0517E0EF"/>
    <w:rsid w:val="05AA7E70"/>
    <w:rsid w:val="05BB2B51"/>
    <w:rsid w:val="05BF06AE"/>
    <w:rsid w:val="05FE1DB3"/>
    <w:rsid w:val="0659737F"/>
    <w:rsid w:val="067119F1"/>
    <w:rsid w:val="06C710BB"/>
    <w:rsid w:val="07726392"/>
    <w:rsid w:val="07746D9C"/>
    <w:rsid w:val="079044F1"/>
    <w:rsid w:val="07E57B29"/>
    <w:rsid w:val="08473948"/>
    <w:rsid w:val="08591EC1"/>
    <w:rsid w:val="08ED4E47"/>
    <w:rsid w:val="092823C9"/>
    <w:rsid w:val="099A7EE1"/>
    <w:rsid w:val="09B81274"/>
    <w:rsid w:val="09EC6987"/>
    <w:rsid w:val="0A6F6141"/>
    <w:rsid w:val="0A8D055D"/>
    <w:rsid w:val="0AF388B6"/>
    <w:rsid w:val="0B0858FC"/>
    <w:rsid w:val="0B164CB2"/>
    <w:rsid w:val="0B740394"/>
    <w:rsid w:val="0B922BB0"/>
    <w:rsid w:val="0C064479"/>
    <w:rsid w:val="0C15476D"/>
    <w:rsid w:val="0CE36924"/>
    <w:rsid w:val="0CEC5D46"/>
    <w:rsid w:val="0EEC5EA7"/>
    <w:rsid w:val="0F800A2D"/>
    <w:rsid w:val="0FBDEDB3"/>
    <w:rsid w:val="0FC93A84"/>
    <w:rsid w:val="0FCA0A64"/>
    <w:rsid w:val="10603265"/>
    <w:rsid w:val="10994802"/>
    <w:rsid w:val="10B076BB"/>
    <w:rsid w:val="11020814"/>
    <w:rsid w:val="11891A14"/>
    <w:rsid w:val="12457764"/>
    <w:rsid w:val="12831406"/>
    <w:rsid w:val="12EA7C7A"/>
    <w:rsid w:val="13472891"/>
    <w:rsid w:val="13DC4096"/>
    <w:rsid w:val="13E72885"/>
    <w:rsid w:val="149E276B"/>
    <w:rsid w:val="153C3738"/>
    <w:rsid w:val="153D7273"/>
    <w:rsid w:val="15E22ABC"/>
    <w:rsid w:val="16654045"/>
    <w:rsid w:val="16974419"/>
    <w:rsid w:val="17A529D5"/>
    <w:rsid w:val="17B72C7C"/>
    <w:rsid w:val="17B873E8"/>
    <w:rsid w:val="18014878"/>
    <w:rsid w:val="18695F20"/>
    <w:rsid w:val="18B018A7"/>
    <w:rsid w:val="19D41DC7"/>
    <w:rsid w:val="1B2027E2"/>
    <w:rsid w:val="1B5A15C3"/>
    <w:rsid w:val="1B837BD6"/>
    <w:rsid w:val="1B907BCF"/>
    <w:rsid w:val="1CB26357"/>
    <w:rsid w:val="1D2365FF"/>
    <w:rsid w:val="1D251A46"/>
    <w:rsid w:val="1DEF339F"/>
    <w:rsid w:val="1DF72A02"/>
    <w:rsid w:val="1E287391"/>
    <w:rsid w:val="1F062A41"/>
    <w:rsid w:val="1FFC4396"/>
    <w:rsid w:val="2095775A"/>
    <w:rsid w:val="20C12833"/>
    <w:rsid w:val="213D010E"/>
    <w:rsid w:val="217A335D"/>
    <w:rsid w:val="22747BF4"/>
    <w:rsid w:val="235F43BF"/>
    <w:rsid w:val="23654DDD"/>
    <w:rsid w:val="23678FBD"/>
    <w:rsid w:val="24362F58"/>
    <w:rsid w:val="249A23BC"/>
    <w:rsid w:val="24AA7891"/>
    <w:rsid w:val="257A42D1"/>
    <w:rsid w:val="25800792"/>
    <w:rsid w:val="25ED78AD"/>
    <w:rsid w:val="26F53996"/>
    <w:rsid w:val="27A82613"/>
    <w:rsid w:val="27C12BDB"/>
    <w:rsid w:val="27EE702C"/>
    <w:rsid w:val="297864AC"/>
    <w:rsid w:val="298129DD"/>
    <w:rsid w:val="299E12D5"/>
    <w:rsid w:val="2AD1304A"/>
    <w:rsid w:val="2AEC0832"/>
    <w:rsid w:val="2B6C5122"/>
    <w:rsid w:val="2C2A6B49"/>
    <w:rsid w:val="2C796DCD"/>
    <w:rsid w:val="2C7D0936"/>
    <w:rsid w:val="2C895451"/>
    <w:rsid w:val="2C9B3FAA"/>
    <w:rsid w:val="2CE9330A"/>
    <w:rsid w:val="2D2E6763"/>
    <w:rsid w:val="2D79692A"/>
    <w:rsid w:val="2DBE621F"/>
    <w:rsid w:val="2DBF70CC"/>
    <w:rsid w:val="2DC3731F"/>
    <w:rsid w:val="2E2154BA"/>
    <w:rsid w:val="2E5A57B6"/>
    <w:rsid w:val="2E9B458E"/>
    <w:rsid w:val="2EDD786E"/>
    <w:rsid w:val="2F084277"/>
    <w:rsid w:val="2F282225"/>
    <w:rsid w:val="30015F67"/>
    <w:rsid w:val="30043232"/>
    <w:rsid w:val="306368EF"/>
    <w:rsid w:val="30FA2629"/>
    <w:rsid w:val="31312775"/>
    <w:rsid w:val="31BA3A7C"/>
    <w:rsid w:val="327F0F7C"/>
    <w:rsid w:val="328E464E"/>
    <w:rsid w:val="330D07E5"/>
    <w:rsid w:val="33585D42"/>
    <w:rsid w:val="33F10666"/>
    <w:rsid w:val="35BD05E5"/>
    <w:rsid w:val="368261F9"/>
    <w:rsid w:val="37574A0B"/>
    <w:rsid w:val="38C52604"/>
    <w:rsid w:val="38FEAA07"/>
    <w:rsid w:val="3989583C"/>
    <w:rsid w:val="39EF2F5D"/>
    <w:rsid w:val="39FDB353"/>
    <w:rsid w:val="3A1E3457"/>
    <w:rsid w:val="3A226645"/>
    <w:rsid w:val="3A3F018A"/>
    <w:rsid w:val="3A6E356F"/>
    <w:rsid w:val="3A8A2DCA"/>
    <w:rsid w:val="3AAB24C5"/>
    <w:rsid w:val="3B0E1D43"/>
    <w:rsid w:val="3B6A7A96"/>
    <w:rsid w:val="3BD76D52"/>
    <w:rsid w:val="3C0F30A2"/>
    <w:rsid w:val="3C5D0E32"/>
    <w:rsid w:val="3CFD2D53"/>
    <w:rsid w:val="3D4278B2"/>
    <w:rsid w:val="3D5B19EC"/>
    <w:rsid w:val="3E3FAB57"/>
    <w:rsid w:val="3E422E4E"/>
    <w:rsid w:val="3E657C76"/>
    <w:rsid w:val="3F154B16"/>
    <w:rsid w:val="3F3DFED8"/>
    <w:rsid w:val="3F4E9662"/>
    <w:rsid w:val="3F5B4548"/>
    <w:rsid w:val="3FC646D7"/>
    <w:rsid w:val="3FD6536C"/>
    <w:rsid w:val="3FDD1E0D"/>
    <w:rsid w:val="3FFFDAF7"/>
    <w:rsid w:val="3FFFED7E"/>
    <w:rsid w:val="41C811C4"/>
    <w:rsid w:val="4211601A"/>
    <w:rsid w:val="42163045"/>
    <w:rsid w:val="42993796"/>
    <w:rsid w:val="42A701A7"/>
    <w:rsid w:val="430879D1"/>
    <w:rsid w:val="43D450C9"/>
    <w:rsid w:val="43D70388"/>
    <w:rsid w:val="44E2583A"/>
    <w:rsid w:val="45183851"/>
    <w:rsid w:val="4553CF4B"/>
    <w:rsid w:val="46205EA0"/>
    <w:rsid w:val="466B517F"/>
    <w:rsid w:val="478F09D0"/>
    <w:rsid w:val="479C49E2"/>
    <w:rsid w:val="48444DEA"/>
    <w:rsid w:val="48563276"/>
    <w:rsid w:val="48735F23"/>
    <w:rsid w:val="48DF1DFA"/>
    <w:rsid w:val="49037964"/>
    <w:rsid w:val="49FF0384"/>
    <w:rsid w:val="4A80500F"/>
    <w:rsid w:val="4AE85DFA"/>
    <w:rsid w:val="4B697E9A"/>
    <w:rsid w:val="4B8F4CBB"/>
    <w:rsid w:val="4BCA6EA3"/>
    <w:rsid w:val="4C194CD9"/>
    <w:rsid w:val="4C9E1BBD"/>
    <w:rsid w:val="4ECC69A4"/>
    <w:rsid w:val="4EDF5A7B"/>
    <w:rsid w:val="4F3C143A"/>
    <w:rsid w:val="4FAA078A"/>
    <w:rsid w:val="4FC034DC"/>
    <w:rsid w:val="508E4F5D"/>
    <w:rsid w:val="50976264"/>
    <w:rsid w:val="50CB4E75"/>
    <w:rsid w:val="510D16DE"/>
    <w:rsid w:val="515F5F1D"/>
    <w:rsid w:val="516B76FE"/>
    <w:rsid w:val="51B26A81"/>
    <w:rsid w:val="52D10DE5"/>
    <w:rsid w:val="53114F40"/>
    <w:rsid w:val="53384E1A"/>
    <w:rsid w:val="53597E84"/>
    <w:rsid w:val="5376FBEE"/>
    <w:rsid w:val="552C7155"/>
    <w:rsid w:val="556B6CB5"/>
    <w:rsid w:val="558F34BB"/>
    <w:rsid w:val="560D5BCD"/>
    <w:rsid w:val="56222571"/>
    <w:rsid w:val="56AE2654"/>
    <w:rsid w:val="56F90E5E"/>
    <w:rsid w:val="56FF81B3"/>
    <w:rsid w:val="57A7542B"/>
    <w:rsid w:val="57D73331"/>
    <w:rsid w:val="58C61323"/>
    <w:rsid w:val="58D91117"/>
    <w:rsid w:val="592BB3C0"/>
    <w:rsid w:val="5930243E"/>
    <w:rsid w:val="59CB594C"/>
    <w:rsid w:val="59CC2873"/>
    <w:rsid w:val="5A316418"/>
    <w:rsid w:val="5A8A2845"/>
    <w:rsid w:val="5AC406F0"/>
    <w:rsid w:val="5B2E2CC0"/>
    <w:rsid w:val="5B6B9C9C"/>
    <w:rsid w:val="5B8C2E74"/>
    <w:rsid w:val="5BB72818"/>
    <w:rsid w:val="5BCA27F0"/>
    <w:rsid w:val="5BEF8E7E"/>
    <w:rsid w:val="5D8B3E64"/>
    <w:rsid w:val="5E444A26"/>
    <w:rsid w:val="5E7F596D"/>
    <w:rsid w:val="5EB99049"/>
    <w:rsid w:val="5EC07296"/>
    <w:rsid w:val="5FA8080D"/>
    <w:rsid w:val="5FAD0294"/>
    <w:rsid w:val="5FEFADA6"/>
    <w:rsid w:val="5FF6C798"/>
    <w:rsid w:val="5FFB8E29"/>
    <w:rsid w:val="5FFE0540"/>
    <w:rsid w:val="5FFF3A7F"/>
    <w:rsid w:val="60B9750F"/>
    <w:rsid w:val="61013889"/>
    <w:rsid w:val="618477E4"/>
    <w:rsid w:val="61897E84"/>
    <w:rsid w:val="61D94510"/>
    <w:rsid w:val="62424816"/>
    <w:rsid w:val="626B21D4"/>
    <w:rsid w:val="631E1A10"/>
    <w:rsid w:val="63D169A9"/>
    <w:rsid w:val="63DC2735"/>
    <w:rsid w:val="63E17632"/>
    <w:rsid w:val="63F60AB3"/>
    <w:rsid w:val="64654DCA"/>
    <w:rsid w:val="64EB594C"/>
    <w:rsid w:val="64FC7807"/>
    <w:rsid w:val="653A6AF6"/>
    <w:rsid w:val="657B88AE"/>
    <w:rsid w:val="65890663"/>
    <w:rsid w:val="65AB2F22"/>
    <w:rsid w:val="66627DE6"/>
    <w:rsid w:val="666F770C"/>
    <w:rsid w:val="6671F660"/>
    <w:rsid w:val="668179FB"/>
    <w:rsid w:val="67107229"/>
    <w:rsid w:val="67AF4DA7"/>
    <w:rsid w:val="67BE381C"/>
    <w:rsid w:val="67F81119"/>
    <w:rsid w:val="69237B13"/>
    <w:rsid w:val="6ADF7FB8"/>
    <w:rsid w:val="6BE77F14"/>
    <w:rsid w:val="6BF7565C"/>
    <w:rsid w:val="6CC507FF"/>
    <w:rsid w:val="6CFB2EA5"/>
    <w:rsid w:val="6CFDA393"/>
    <w:rsid w:val="6D653276"/>
    <w:rsid w:val="6D6F5E69"/>
    <w:rsid w:val="6DA473ED"/>
    <w:rsid w:val="6DCD2E36"/>
    <w:rsid w:val="6DE65AF2"/>
    <w:rsid w:val="6EF7BA79"/>
    <w:rsid w:val="6F1E21AE"/>
    <w:rsid w:val="6FB27D1F"/>
    <w:rsid w:val="6FB7C5B9"/>
    <w:rsid w:val="6FB86CB1"/>
    <w:rsid w:val="6FBF8C7A"/>
    <w:rsid w:val="6FEED62C"/>
    <w:rsid w:val="6FFB3454"/>
    <w:rsid w:val="709B5887"/>
    <w:rsid w:val="71467701"/>
    <w:rsid w:val="716EF4F7"/>
    <w:rsid w:val="71C5FDE8"/>
    <w:rsid w:val="727BC331"/>
    <w:rsid w:val="72836004"/>
    <w:rsid w:val="72F53D96"/>
    <w:rsid w:val="730613A2"/>
    <w:rsid w:val="73523B41"/>
    <w:rsid w:val="73611D57"/>
    <w:rsid w:val="73753C16"/>
    <w:rsid w:val="73844A8E"/>
    <w:rsid w:val="73876B8D"/>
    <w:rsid w:val="73AA1326"/>
    <w:rsid w:val="73BBE259"/>
    <w:rsid w:val="73D81A58"/>
    <w:rsid w:val="73F7D550"/>
    <w:rsid w:val="74275358"/>
    <w:rsid w:val="749774CC"/>
    <w:rsid w:val="74D47B5D"/>
    <w:rsid w:val="754A4CE3"/>
    <w:rsid w:val="755B55A9"/>
    <w:rsid w:val="755F76B4"/>
    <w:rsid w:val="757777E3"/>
    <w:rsid w:val="758D586F"/>
    <w:rsid w:val="75BD7033"/>
    <w:rsid w:val="75F821CF"/>
    <w:rsid w:val="760DE045"/>
    <w:rsid w:val="762345BE"/>
    <w:rsid w:val="765B3F92"/>
    <w:rsid w:val="76606187"/>
    <w:rsid w:val="76E42A03"/>
    <w:rsid w:val="76EA7826"/>
    <w:rsid w:val="76FBC98A"/>
    <w:rsid w:val="773ECF75"/>
    <w:rsid w:val="774E6373"/>
    <w:rsid w:val="775EDF0D"/>
    <w:rsid w:val="777D0A67"/>
    <w:rsid w:val="77BB1614"/>
    <w:rsid w:val="77EABC31"/>
    <w:rsid w:val="77FE1F6B"/>
    <w:rsid w:val="78897DA0"/>
    <w:rsid w:val="78BC725E"/>
    <w:rsid w:val="79153DD0"/>
    <w:rsid w:val="791B7778"/>
    <w:rsid w:val="79AB4296"/>
    <w:rsid w:val="79BA7F47"/>
    <w:rsid w:val="79C2B05E"/>
    <w:rsid w:val="79FD9EE1"/>
    <w:rsid w:val="7A244C75"/>
    <w:rsid w:val="7ADA06A3"/>
    <w:rsid w:val="7AFD47DA"/>
    <w:rsid w:val="7B67269A"/>
    <w:rsid w:val="7B785B6B"/>
    <w:rsid w:val="7BB23EAD"/>
    <w:rsid w:val="7BD22EBD"/>
    <w:rsid w:val="7BD72E78"/>
    <w:rsid w:val="7BD7BE1F"/>
    <w:rsid w:val="7BDF6D70"/>
    <w:rsid w:val="7BE9EE48"/>
    <w:rsid w:val="7BEF9B53"/>
    <w:rsid w:val="7C421D1B"/>
    <w:rsid w:val="7CCD765A"/>
    <w:rsid w:val="7CED6D9D"/>
    <w:rsid w:val="7D336A91"/>
    <w:rsid w:val="7D3F0B77"/>
    <w:rsid w:val="7D4565AB"/>
    <w:rsid w:val="7DE9CD31"/>
    <w:rsid w:val="7DEF1E26"/>
    <w:rsid w:val="7DF6FF41"/>
    <w:rsid w:val="7DFF7FFC"/>
    <w:rsid w:val="7E2BA5C9"/>
    <w:rsid w:val="7E3F4BA7"/>
    <w:rsid w:val="7E936A64"/>
    <w:rsid w:val="7EEB5AA6"/>
    <w:rsid w:val="7EEBD764"/>
    <w:rsid w:val="7EFF8761"/>
    <w:rsid w:val="7F191281"/>
    <w:rsid w:val="7F557668"/>
    <w:rsid w:val="7F573ED7"/>
    <w:rsid w:val="7F5F9FEF"/>
    <w:rsid w:val="7F703F5E"/>
    <w:rsid w:val="7FDBE60B"/>
    <w:rsid w:val="7FF4118C"/>
    <w:rsid w:val="7FFF6160"/>
    <w:rsid w:val="7FFFF7FB"/>
    <w:rsid w:val="87B728FA"/>
    <w:rsid w:val="8FF6C8F5"/>
    <w:rsid w:val="92EE117A"/>
    <w:rsid w:val="9CFD883A"/>
    <w:rsid w:val="9DBD7197"/>
    <w:rsid w:val="9F7E7661"/>
    <w:rsid w:val="A7EF8714"/>
    <w:rsid w:val="AFF9EA50"/>
    <w:rsid w:val="B74FCFA9"/>
    <w:rsid w:val="B7BF9371"/>
    <w:rsid w:val="BBF787DF"/>
    <w:rsid w:val="BE7FEB5A"/>
    <w:rsid w:val="BEB32CF2"/>
    <w:rsid w:val="BEBECB37"/>
    <w:rsid w:val="BEDA0757"/>
    <w:rsid w:val="BF2781EE"/>
    <w:rsid w:val="BF3F839D"/>
    <w:rsid w:val="BF4B052B"/>
    <w:rsid w:val="BF732CF5"/>
    <w:rsid w:val="BFA9C79F"/>
    <w:rsid w:val="BFAD7332"/>
    <w:rsid w:val="BFAF8349"/>
    <w:rsid w:val="BFFF6126"/>
    <w:rsid w:val="C2370439"/>
    <w:rsid w:val="C7F7AFF9"/>
    <w:rsid w:val="CAE97270"/>
    <w:rsid w:val="D3FF83FA"/>
    <w:rsid w:val="D3FF85AE"/>
    <w:rsid w:val="D5EDE573"/>
    <w:rsid w:val="D67D21DE"/>
    <w:rsid w:val="D7A715A1"/>
    <w:rsid w:val="D7DB4CDA"/>
    <w:rsid w:val="D7DB7C9D"/>
    <w:rsid w:val="D9BFC1D5"/>
    <w:rsid w:val="DB3C4752"/>
    <w:rsid w:val="DBF3D33B"/>
    <w:rsid w:val="DBFCA7AB"/>
    <w:rsid w:val="DD23ECE2"/>
    <w:rsid w:val="DDFF7AAA"/>
    <w:rsid w:val="DF0E168B"/>
    <w:rsid w:val="DF5F692C"/>
    <w:rsid w:val="DF7CFA4F"/>
    <w:rsid w:val="DF912612"/>
    <w:rsid w:val="DFCA3BEB"/>
    <w:rsid w:val="DFEE55EF"/>
    <w:rsid w:val="E17D85DA"/>
    <w:rsid w:val="E39A253B"/>
    <w:rsid w:val="E6FE7D2F"/>
    <w:rsid w:val="EADD8EE7"/>
    <w:rsid w:val="EBE3B15B"/>
    <w:rsid w:val="EE7AAD0E"/>
    <w:rsid w:val="EEDF0FBE"/>
    <w:rsid w:val="EF75DE91"/>
    <w:rsid w:val="EFBAB969"/>
    <w:rsid w:val="EFBEA164"/>
    <w:rsid w:val="EFF771D8"/>
    <w:rsid w:val="EFFF242E"/>
    <w:rsid w:val="EFFFFA04"/>
    <w:rsid w:val="F5DCCAEC"/>
    <w:rsid w:val="F5FF0F17"/>
    <w:rsid w:val="F67B874C"/>
    <w:rsid w:val="F6E78F56"/>
    <w:rsid w:val="F74FEF70"/>
    <w:rsid w:val="F79F9C29"/>
    <w:rsid w:val="F7EB6065"/>
    <w:rsid w:val="F7FB870E"/>
    <w:rsid w:val="F7FD72F9"/>
    <w:rsid w:val="F7FFEB38"/>
    <w:rsid w:val="FAE721E7"/>
    <w:rsid w:val="FB601B22"/>
    <w:rsid w:val="FB7EA398"/>
    <w:rsid w:val="FBC37A95"/>
    <w:rsid w:val="FBCC6B7E"/>
    <w:rsid w:val="FBE526C2"/>
    <w:rsid w:val="FBFC19D9"/>
    <w:rsid w:val="FC728F0E"/>
    <w:rsid w:val="FD9FB1B9"/>
    <w:rsid w:val="FDA7A3EE"/>
    <w:rsid w:val="FDA964FA"/>
    <w:rsid w:val="FDB93F38"/>
    <w:rsid w:val="FDD91DC6"/>
    <w:rsid w:val="FE36CC4F"/>
    <w:rsid w:val="FECF3636"/>
    <w:rsid w:val="FEEFD783"/>
    <w:rsid w:val="FEFF331B"/>
    <w:rsid w:val="FEFF55DE"/>
    <w:rsid w:val="FF5F98F9"/>
    <w:rsid w:val="FF6D2903"/>
    <w:rsid w:val="FF739831"/>
    <w:rsid w:val="FF78E91E"/>
    <w:rsid w:val="FF796486"/>
    <w:rsid w:val="FF972D87"/>
    <w:rsid w:val="FFB2D916"/>
    <w:rsid w:val="FFBF5AED"/>
    <w:rsid w:val="FFDFA5EF"/>
    <w:rsid w:val="FFEA8784"/>
    <w:rsid w:val="FFF87244"/>
    <w:rsid w:val="FFFA8052"/>
    <w:rsid w:val="FFFC7A23"/>
    <w:rsid w:val="FFFF13FC"/>
    <w:rsid w:val="FFFF72E3"/>
    <w:rsid w:val="FFFF7F78"/>
    <w:rsid w:val="FFFF9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qFormat="1"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cs="Courier New"/>
      <w:szCs w:val="21"/>
    </w:rPr>
  </w:style>
  <w:style w:type="paragraph" w:styleId="3">
    <w:name w:val="index 8"/>
    <w:basedOn w:val="1"/>
    <w:next w:val="1"/>
    <w:qFormat/>
    <w:uiPriority w:val="0"/>
    <w:pPr>
      <w:ind w:left="1400" w:leftChars="1400"/>
    </w:pPr>
  </w:style>
  <w:style w:type="paragraph" w:styleId="4">
    <w:name w:val="Body Text"/>
    <w:basedOn w:val="1"/>
    <w:next w:val="5"/>
    <w:qFormat/>
    <w:uiPriority w:val="0"/>
    <w:pPr>
      <w:spacing w:after="120"/>
    </w:pPr>
  </w:style>
  <w:style w:type="paragraph" w:styleId="5">
    <w:name w:val="Title"/>
    <w:basedOn w:val="1"/>
    <w:qFormat/>
    <w:uiPriority w:val="0"/>
    <w:pPr>
      <w:spacing w:before="240" w:after="60"/>
      <w:jc w:val="center"/>
      <w:outlineLvl w:val="0"/>
    </w:pPr>
    <w:rPr>
      <w:rFonts w:ascii="等线 Light" w:hAnsi="等线 Light" w:eastAsia="宋体" w:cs="Times New Roman"/>
      <w:b/>
      <w:bCs/>
      <w:sz w:val="32"/>
      <w:szCs w:val="32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8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2">
    <w:name w:val="样式 首行缩进:  2 字符"/>
    <w:basedOn w:val="1"/>
    <w:qFormat/>
    <w:uiPriority w:val="0"/>
    <w:pPr>
      <w:widowControl/>
      <w:spacing w:line="360" w:lineRule="auto"/>
      <w:ind w:firstLine="480" w:firstLineChars="200"/>
    </w:pPr>
    <w:rPr>
      <w:rFonts w:ascii="Arial" w:hAnsi="Arial" w:cs="宋体"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200</Words>
  <Characters>1144</Characters>
  <Lines>9</Lines>
  <Paragraphs>2</Paragraphs>
  <TotalTime>17</TotalTime>
  <ScaleCrop>false</ScaleCrop>
  <LinksUpToDate>false</LinksUpToDate>
  <CharactersWithSpaces>1342</CharactersWithSpaces>
  <Application>WPS Office_11.8.2.12313_F1E327BC-269C-435d-A152-05C5408002CA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2021-10-20T12:50:00Z</dcterms:created>
  <dc:creator>李舒霞</dc:creator>
  <cp:lastModifiedBy>左凯</cp:lastModifiedBy>
  <cp:lastPrinted>2025-01-24T09:14:00Z</cp:lastPrinted>
  <dcterms:modified xsi:type="dcterms:W3CDTF">2026-03-09T14:18:31Z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2052-11.8.2.12313</vt:lpwstr>
  </property>
  <property fmtid="{D5CDD505-2E9C-101B-9397-08002B2CF9AE}" pid="3" name="ICV">
    <vt:lpwstr>24A57A0DC7E342D2BC7A87674C7EA292</vt:lpwstr>
  </property>
</Properties>
</file>