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kern w:val="21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color w:val="000000"/>
          <w:kern w:val="21"/>
          <w:sz w:val="32"/>
          <w:szCs w:val="32"/>
        </w:rPr>
        <w:t>附</w:t>
      </w:r>
      <w:r>
        <w:rPr>
          <w:rFonts w:hint="eastAsia" w:ascii="黑体" w:hAnsi="黑体" w:eastAsia="黑体" w:cs="黑体"/>
          <w:color w:val="000000"/>
          <w:kern w:val="21"/>
          <w:sz w:val="32"/>
          <w:szCs w:val="32"/>
        </w:rPr>
        <w:t>件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4650" w:firstLineChars="1500"/>
        <w:jc w:val="left"/>
        <w:textAlignment w:val="auto"/>
      </w:pPr>
      <w:r>
        <w:rPr>
          <w:rFonts w:ascii="仿宋_GB2312" w:eastAsia="仿宋_GB2312" w:cs="仿宋_GB2312"/>
          <w:color w:val="000000"/>
          <w:sz w:val="31"/>
          <w:szCs w:val="31"/>
        </w:rPr>
        <w:t>深龙华建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催字</w:t>
      </w:r>
      <w:r>
        <w:rPr>
          <w:rFonts w:ascii="仿宋_GB2312" w:eastAsia="仿宋_GB2312" w:cs="仿宋_GB2312"/>
          <w:color w:val="000000"/>
          <w:sz w:val="31"/>
          <w:szCs w:val="31"/>
        </w:rPr>
        <w:t>〔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202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>5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〕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>20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号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深圳市龙华区住房和建设局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催告书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eastAsia="仿宋_GB2312" w:cs="仿宋_GB2312"/>
          <w:color w:val="000000"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1"/>
          <w:sz w:val="32"/>
          <w:szCs w:val="32"/>
        </w:rPr>
        <w:t>星星触控科技（深圳）有限公司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：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我局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于202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你司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送达了</w:t>
      </w:r>
      <w:r>
        <w:rPr>
          <w:rFonts w:hint="eastAsia" w:ascii="仿宋_GB2312" w:hAnsi="仿宋_GB2312" w:eastAsia="仿宋_GB2312" w:cs="仿宋_GB2312"/>
          <w:color w:val="000000"/>
          <w:kern w:val="21"/>
          <w:sz w:val="32"/>
          <w:szCs w:val="32"/>
          <w:lang w:val="en-US" w:eastAsia="zh-CN" w:bidi="ar"/>
        </w:rPr>
        <w:t>《深圳市龙华区住房和建设局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行政决定书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深龙华建决〔202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你司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未在规定期限内履行行政决定书规定的义务。根据《中华人民共和国行政强制法》第五十四条规定，现依法向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你司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催告，请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你司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在收到本催告书之日起十日内履行下列义务：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责令你司在收到本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催告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书后十日内将货币补贴</w:t>
      </w: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 w:bidi="ar"/>
        </w:rPr>
        <w:t>10270.58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</w:rPr>
        <w:t>退回至我局账户（户名：深圳市龙华区住房和建设局，账号：4000055629100483458，开户银行：工商银行深圳观澜支行，附言：区级1100999、其他调入资金、冲减2080199、50899、31199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逾期仍未履行义务的，我局将依法申请人民法院强制执行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依据《中华人民共和国行政强制法》第三十六条规定，你（单位）有进行陈述和申辩的权利，如要求陈述、申辩，可在收到本催告书之日起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3日内向我局提出书面陈述和申辩，逾期视为放弃权利。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  <w:rPr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联系地址：深圳市龙华区龙华街道清湖路10号国鸿工业园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3栋108A室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  <w:rPr>
          <w:sz w:val="32"/>
          <w:szCs w:val="32"/>
        </w:rPr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联系人：江芸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  <w:rPr>
          <w:sz w:val="32"/>
          <w:szCs w:val="32"/>
        </w:rPr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联系电话：0755-81477770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sz w:val="32"/>
          <w:szCs w:val="32"/>
        </w:rPr>
      </w:pPr>
      <w:r>
        <w:rPr>
          <w:sz w:val="32"/>
          <w:szCs w:val="32"/>
        </w:rPr>
        <w:t>                     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left"/>
        <w:textAlignment w:val="auto"/>
        <w:rPr>
          <w:sz w:val="32"/>
          <w:szCs w:val="32"/>
        </w:rPr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深圳市龙华区住房和建设局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eastAsia="仿宋_GB2312" w:cs="仿宋_GB2312"/>
          <w:color w:val="000000"/>
          <w:sz w:val="32"/>
          <w:szCs w:val="32"/>
        </w:rPr>
      </w:pPr>
      <w:r>
        <w:rPr>
          <w:sz w:val="32"/>
          <w:szCs w:val="32"/>
        </w:rPr>
        <w:t>                         </w:t>
      </w:r>
      <w:r>
        <w:rPr>
          <w:rFonts w:hint="eastAsia"/>
          <w:sz w:val="32"/>
          <w:szCs w:val="32"/>
          <w:lang w:val="en-US" w:eastAsia="zh-CN"/>
        </w:rPr>
        <w:t xml:space="preserve">               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11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21</w:t>
      </w:r>
      <w:bookmarkStart w:id="0" w:name="_GoBack"/>
      <w:bookmarkEnd w:id="0"/>
      <w:r>
        <w:rPr>
          <w:rFonts w:hint="default" w:ascii="仿宋_GB2312" w:eastAsia="仿宋_GB2312" w:cs="仿宋_GB2312"/>
          <w:color w:val="000000"/>
          <w:sz w:val="32"/>
          <w:szCs w:val="32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eastAsia="仿宋_GB2312" w:cs="仿宋_GB2312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 w:cs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color w:val="000000"/>
          <w:sz w:val="32"/>
          <w:szCs w:val="32"/>
          <w:lang w:eastAsia="zh-CN"/>
        </w:rPr>
        <w:t>附相关法律条文：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000000"/>
          <w:sz w:val="31"/>
          <w:szCs w:val="31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《中华人民共和国行政强制法》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第三十六条  当事人收到催告书后有权进行陈述和申辩。行政机关应当充分听取当事人的意见，对当事人提出的事实、理由和证据，应该进行记录、复核。当事人提出的事实、理由或者证据成立的，行政机关应当采纳。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第五十四条  行政机关申请人民法院强制执行前，应当催告当事人履行义务。催告书送达十日后当事人仍未履行义务的，行政机关可以向所在地有管辖权的人民法院申请强制执行；执行对象是不动产的，向不动产所在地有管辖权的人民法院申请强制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/>
    <w:sectPr>
      <w:footerReference r:id="rId3" w:type="default"/>
      <w:pgSz w:w="11906" w:h="16838"/>
      <w:pgMar w:top="2098" w:right="1474" w:bottom="1984" w:left="1587" w:header="851" w:footer="1474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DOqXm5zwAAAAUBAAAPAAAAAAAA&#10;AAEAIAAAADgAAABkcnMvZG93bnJldi54bWxQSwECFAAUAAAACACHTuJAJpeTdMwBAACnAwAADgAA&#10;AAAAAAABACAAAAA0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4FF3E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 w:eastAsia="宋体" w:cs="Times New Roman"/>
      <w:sz w:val="2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jiangyun</cp:lastModifiedBy>
  <dcterms:modified xsi:type="dcterms:W3CDTF">2025-12-09T16:14:28Z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75E9CE38514A72FC64DA3769904549AB</vt:lpwstr>
  </property>
</Properties>
</file>