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E66F4">
      <w:pPr>
        <w:spacing w:line="500" w:lineRule="exact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附件3</w:t>
      </w:r>
    </w:p>
    <w:p w14:paraId="4AB30E8D">
      <w:pPr>
        <w:pStyle w:val="2"/>
        <w:rPr>
          <w:rFonts w:hint="eastAsia"/>
          <w:lang w:val="en-US" w:eastAsia="zh-CN"/>
        </w:rPr>
      </w:pPr>
    </w:p>
    <w:p w14:paraId="23F17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龙华区XXXX企业活动方案（范例）</w:t>
      </w:r>
    </w:p>
    <w:p w14:paraId="08E1F2D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8EEA78F">
      <w:pPr>
        <w:widowControl w:val="0"/>
        <w:spacing w:line="560" w:lineRule="exact"/>
        <w:ind w:firstLine="630"/>
        <w:jc w:val="both"/>
        <w:outlineLvl w:val="0"/>
        <w:rPr>
          <w:rFonts w:hint="eastAsia" w:ascii="黑体" w:hAnsi="黑体" w:eastAsia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kern w:val="2"/>
          <w:sz w:val="32"/>
          <w:szCs w:val="32"/>
          <w:lang w:val="en-US" w:eastAsia="zh-CN" w:bidi="ar-SA"/>
        </w:rPr>
        <w:t>一、主办单位简介</w:t>
      </w:r>
    </w:p>
    <w:p w14:paraId="1E1EEB62">
      <w:pPr>
        <w:spacing w:line="500" w:lineRule="exac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简述主办单位信息</w:t>
      </w:r>
    </w:p>
    <w:p w14:paraId="68AE1566">
      <w:pPr>
        <w:pStyle w:val="2"/>
        <w:ind w:firstLine="640"/>
      </w:pPr>
    </w:p>
    <w:p w14:paraId="7CA883C3">
      <w:pPr>
        <w:widowControl w:val="0"/>
        <w:spacing w:line="560" w:lineRule="exact"/>
        <w:ind w:firstLine="630"/>
        <w:jc w:val="both"/>
        <w:outlineLvl w:val="0"/>
        <w:rPr>
          <w:rFonts w:hint="eastAsia" w:ascii="黑体" w:hAnsi="黑体" w:eastAsia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kern w:val="2"/>
          <w:sz w:val="32"/>
          <w:szCs w:val="32"/>
          <w:lang w:val="en-US" w:eastAsia="zh-CN" w:bidi="ar-SA"/>
        </w:rPr>
        <w:t>二、活动简介（300字简介）</w:t>
      </w:r>
    </w:p>
    <w:p w14:paraId="34F6A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both"/>
        <w:textAlignment w:val="auto"/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例如：将于活动期间采取线下搭建点位开展人气活动形式，举办PINK粉颜植物园、PINK粉星游园会、PINK ME杯王者赛事、PINK粉颜植物园、PINK粉聚七夕K歌赛等系列人气活动。以PINK壹夏丨粉色系为主，进行系列活动视觉延展及场景搭建。此外场内还以PINK一夏为主题进行系列视觉延展及DP打卡点包装，吸引顾客拍照打卡。活动开展更多串联壹方天地会员，设置相应门槛为会员拉新进行引流。为场内拉动人气的同时，吸引顾客到店消费，为商户进行引流。</w:t>
      </w:r>
    </w:p>
    <w:p w14:paraId="5CFC35E4">
      <w:pPr>
        <w:spacing w:line="5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  <w:lang w:val="en-US" w:eastAsia="zh-CN" w:bidi="ar-SA"/>
        </w:rPr>
        <w:t>三、活动内容详述</w:t>
      </w:r>
    </w:p>
    <w:p w14:paraId="3F578977">
      <w:pPr>
        <w:spacing w:line="560" w:lineRule="exact"/>
        <w:ind w:firstLine="630"/>
        <w:rPr>
          <w:rFonts w:hint="eastAsia" w:ascii="楷体_GB2312" w:eastAsia="楷体_GB231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例如：</w:t>
      </w:r>
      <w:r>
        <w:rPr>
          <w:rFonts w:hint="eastAsia" w:ascii="楷体_GB2312" w:eastAsia="楷体_GB2312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PINK</w:t>
      </w:r>
      <w:r>
        <w:rPr>
          <w:rFonts w:hint="eastAsia" w:ascii="楷体_GB2312" w:eastAsia="楷体_GB2312"/>
          <w:sz w:val="32"/>
          <w:szCs w:val="32"/>
        </w:rPr>
        <w:t>粉星游园会活动</w:t>
      </w:r>
    </w:p>
    <w:p w14:paraId="23995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both"/>
        <w:textAlignment w:val="auto"/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粉星游园会活动（7.17-8.29每周末）设置粉色软陶DIY互动、海洋瓶DIY、情侣T恤丝印等专场互动。设置粉色沙滩、供顾客拍照打卡。</w:t>
      </w:r>
    </w:p>
    <w:p w14:paraId="578D1AD2">
      <w:pPr>
        <w:spacing w:line="560" w:lineRule="exact"/>
        <w:ind w:firstLine="63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PINK ME</w:t>
      </w:r>
      <w:r>
        <w:rPr>
          <w:rFonts w:hint="eastAsia" w:ascii="楷体_GB2312" w:eastAsia="楷体_GB2312"/>
          <w:sz w:val="32"/>
          <w:szCs w:val="32"/>
        </w:rPr>
        <w:t>杯王者赛事</w:t>
      </w:r>
    </w:p>
    <w:p w14:paraId="75711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both"/>
        <w:textAlignment w:val="auto"/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  <w:sectPr>
          <w:pgSz w:w="11906" w:h="16838"/>
          <w:pgMar w:top="2098" w:right="1474" w:bottom="1984" w:left="1587" w:header="851" w:footer="992" w:gutter="0"/>
          <w:pgNumType w:fmt="decimal" w:start="19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PINK ME杯王者赛事（7.30-8.1）现场设置王者荣耀赛事区</w:t>
      </w:r>
    </w:p>
    <w:p w14:paraId="7E38A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both"/>
        <w:textAlignment w:val="auto"/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粉色区域布置+粉色着装COSER互动+粉色人气舞蹈演绎。吸引目标客群到店，提升商户销售。</w:t>
      </w:r>
    </w:p>
    <w:p w14:paraId="144C3D2C">
      <w:pPr>
        <w:spacing w:line="560" w:lineRule="exact"/>
        <w:ind w:firstLine="63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PINK</w:t>
      </w:r>
      <w:r>
        <w:rPr>
          <w:rFonts w:hint="eastAsia" w:ascii="楷体_GB2312" w:eastAsia="楷体_GB2312"/>
          <w:sz w:val="32"/>
          <w:szCs w:val="32"/>
        </w:rPr>
        <w:t>粉颜植物园</w:t>
      </w:r>
    </w:p>
    <w:p w14:paraId="06C28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both"/>
        <w:textAlignment w:val="auto"/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粉颜植物园活动（7.26-8.31）现场设置植物园种植区（主活动区及多点氛围布置区）积分兑换植物盲盒+定期现场培育+培育植株可领回。顾客现场积分兑换植物盲盒并现场栽种，培育成活后植株可直接领走。现场更设置培育小课堂专场及水果采摘互动等，吸引顾客到店。</w:t>
      </w:r>
    </w:p>
    <w:p w14:paraId="6FF08266">
      <w:pPr>
        <w:widowControl w:val="0"/>
        <w:spacing w:line="560" w:lineRule="exact"/>
        <w:ind w:firstLine="630"/>
        <w:jc w:val="both"/>
        <w:outlineLvl w:val="0"/>
        <w:rPr>
          <w:rFonts w:hint="eastAsia" w:ascii="黑体" w:hAnsi="黑体" w:eastAsia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kern w:val="2"/>
          <w:sz w:val="32"/>
          <w:szCs w:val="32"/>
          <w:lang w:val="en-US" w:eastAsia="zh-CN" w:bidi="ar-SA"/>
        </w:rPr>
        <w:t>四、活动预期效果</w:t>
      </w:r>
      <w:bookmarkStart w:id="0" w:name="_GoBack"/>
      <w:bookmarkEnd w:id="0"/>
    </w:p>
    <w:p w14:paraId="73059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both"/>
        <w:textAlignment w:val="auto"/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例如：预计活动期间销售XXX万元，客流XXXX万人次。</w:t>
      </w:r>
    </w:p>
    <w:p w14:paraId="697D998B">
      <w:pPr>
        <w:widowControl w:val="0"/>
        <w:spacing w:line="560" w:lineRule="exact"/>
        <w:jc w:val="both"/>
        <w:outlineLvl w:val="0"/>
        <w:rPr>
          <w:rFonts w:hint="eastAsia" w:ascii="黑体" w:hAnsi="黑体" w:eastAsia="黑体"/>
          <w:kern w:val="2"/>
          <w:sz w:val="32"/>
          <w:szCs w:val="32"/>
          <w:lang w:val="en-US" w:eastAsia="zh-CN" w:bidi="ar-SA"/>
        </w:rPr>
      </w:pPr>
    </w:p>
    <w:p w14:paraId="1BB870F5">
      <w:pPr>
        <w:widowControl w:val="0"/>
        <w:spacing w:line="560" w:lineRule="exact"/>
        <w:ind w:firstLine="630"/>
        <w:jc w:val="both"/>
        <w:outlineLvl w:val="0"/>
        <w:rPr>
          <w:rFonts w:hint="eastAsia" w:ascii="黑体" w:hAnsi="黑体" w:eastAsia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kern w:val="2"/>
          <w:sz w:val="32"/>
          <w:szCs w:val="32"/>
          <w:lang w:val="en-US" w:eastAsia="zh-CN" w:bidi="ar-SA"/>
        </w:rPr>
        <w:t>五、预算投入明细（单位：元）</w:t>
      </w:r>
    </w:p>
    <w:tbl>
      <w:tblPr>
        <w:tblStyle w:val="7"/>
        <w:tblpPr w:leftFromText="180" w:rightFromText="180" w:vertAnchor="text" w:horzAnchor="page" w:tblpX="1427" w:tblpY="160"/>
        <w:tblOverlap w:val="never"/>
        <w:tblW w:w="99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403"/>
        <w:gridCol w:w="2126"/>
        <w:gridCol w:w="992"/>
        <w:gridCol w:w="2420"/>
      </w:tblGrid>
      <w:tr w14:paraId="34B73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89545D0">
            <w:pPr>
              <w:pStyle w:val="9"/>
              <w:spacing w:line="56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34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2C10">
            <w:pPr>
              <w:pStyle w:val="9"/>
              <w:spacing w:line="56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内容</w:t>
            </w:r>
          </w:p>
        </w:tc>
        <w:tc>
          <w:tcPr>
            <w:tcW w:w="21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812B1">
            <w:pPr>
              <w:pStyle w:val="9"/>
              <w:spacing w:line="560" w:lineRule="exact"/>
              <w:ind w:firstLine="0" w:firstLineChars="0"/>
              <w:jc w:val="center"/>
              <w:rPr>
                <w:rFonts w:hint="default" w:ascii="黑体" w:hAnsi="黑体" w:eastAsia="黑体" w:cs="黑体"/>
                <w:sz w:val="32"/>
                <w:szCs w:val="32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预算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48D6">
            <w:pPr>
              <w:pStyle w:val="9"/>
              <w:spacing w:line="56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总价</w:t>
            </w:r>
          </w:p>
        </w:tc>
        <w:tc>
          <w:tcPr>
            <w:tcW w:w="242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34CC047">
            <w:pPr>
              <w:pStyle w:val="9"/>
              <w:spacing w:line="56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</w:tr>
      <w:tr w14:paraId="38C34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4BC5">
            <w:pPr>
              <w:pStyle w:val="9"/>
              <w:spacing w:line="560" w:lineRule="exact"/>
              <w:ind w:firstLine="0" w:firstLineChars="0"/>
              <w:jc w:val="center"/>
              <w:rPr>
                <w:rFonts w:hint="eastAsia" w:ascii="仿宋-GB2312" w:hAnsi="仿宋-GB2312" w:eastAsia="仿宋-GB2312" w:cs="仿宋-GB2312"/>
                <w:sz w:val="32"/>
                <w:szCs w:val="32"/>
              </w:rPr>
            </w:pPr>
            <w:r>
              <w:rPr>
                <w:rFonts w:hint="eastAsia" w:ascii="仿宋-GB2312" w:hAnsi="仿宋-GB2312" w:eastAsia="仿宋-GB2312" w:cs="仿宋-GB2312"/>
                <w:sz w:val="32"/>
                <w:szCs w:val="32"/>
              </w:rPr>
              <w:t>1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7C5D6">
            <w:pPr>
              <w:pStyle w:val="5"/>
              <w:spacing w:before="0" w:beforeAutospacing="0" w:after="0" w:afterAutospacing="0"/>
              <w:jc w:val="center"/>
              <w:rPr>
                <w:rFonts w:hint="eastAsia" w:ascii="仿宋-GB2312" w:hAnsi="仿宋-GB2312" w:eastAsia="仿宋-GB2312" w:cs="仿宋-GB2312"/>
                <w:sz w:val="36"/>
                <w:szCs w:val="36"/>
              </w:rPr>
            </w:pPr>
            <w:r>
              <w:rPr>
                <w:rFonts w:hint="eastAsia" w:ascii="仿宋-GB2312" w:hAnsi="仿宋-GB2312" w:eastAsia="仿宋-GB2312" w:cs="仿宋-GB2312"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  <w:t>PINK 粉颜植物园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F37DD"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ascii="仿宋-GB2312" w:hAnsi="仿宋-GB2312" w:eastAsia="仿宋-GB2312" w:cs="仿宋-GB2312"/>
                <w:sz w:val="36"/>
                <w:szCs w:val="36"/>
                <w:lang w:val="en" w:eastAsia="zh-CN"/>
              </w:rPr>
            </w:pPr>
            <w:r>
              <w:rPr>
                <w:rFonts w:hint="eastAsia" w:ascii="仿宋-GB2312" w:hAnsi="仿宋-GB2312" w:eastAsia="仿宋-GB2312" w:cs="仿宋-GB2312"/>
                <w:color w:val="000000" w:themeColor="text1"/>
                <w:kern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4A118"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ascii="仿宋-GB2312" w:hAnsi="仿宋-GB2312" w:eastAsia="仿宋-GB2312" w:cs="仿宋-GB2312"/>
                <w:sz w:val="36"/>
                <w:szCs w:val="36"/>
              </w:rPr>
            </w:pPr>
            <w:r>
              <w:rPr>
                <w:rFonts w:hint="eastAsia" w:ascii="仿宋-GB2312" w:hAnsi="仿宋-GB2312" w:eastAsia="仿宋-GB2312" w:cs="仿宋-GB2312"/>
                <w:sz w:val="36"/>
                <w:szCs w:val="36"/>
                <w:lang w:val="en-US" w:eastAsia="zh-CN"/>
              </w:rPr>
              <w:t>XXX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1CE407"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ascii="仿宋-GB2312" w:hAnsi="仿宋-GB2312" w:eastAsia="仿宋-GB2312" w:cs="仿宋-GB2312"/>
                <w:sz w:val="36"/>
                <w:szCs w:val="36"/>
              </w:rPr>
            </w:pPr>
          </w:p>
        </w:tc>
      </w:tr>
      <w:tr w14:paraId="2DDF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E8A4">
            <w:pPr>
              <w:pStyle w:val="9"/>
              <w:spacing w:line="560" w:lineRule="exact"/>
              <w:ind w:firstLine="0" w:firstLineChars="0"/>
              <w:jc w:val="center"/>
              <w:rPr>
                <w:rFonts w:hint="eastAsia" w:ascii="仿宋-GB2312" w:hAnsi="仿宋-GB2312" w:eastAsia="仿宋-GB2312" w:cs="仿宋-GB2312"/>
                <w:sz w:val="32"/>
                <w:szCs w:val="32"/>
              </w:rPr>
            </w:pPr>
            <w:r>
              <w:rPr>
                <w:rFonts w:hint="eastAsia" w:ascii="仿宋-GB2312" w:hAnsi="仿宋-GB2312" w:eastAsia="仿宋-GB2312" w:cs="仿宋-GB2312"/>
                <w:sz w:val="32"/>
                <w:szCs w:val="32"/>
              </w:rPr>
              <w:t>2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C4C81">
            <w:pPr>
              <w:pStyle w:val="5"/>
              <w:spacing w:before="0" w:beforeAutospacing="0" w:after="0" w:afterAutospacing="0"/>
              <w:jc w:val="center"/>
              <w:rPr>
                <w:rFonts w:hint="eastAsia" w:ascii="仿宋-GB2312" w:hAnsi="仿宋-GB2312" w:eastAsia="仿宋-GB2312" w:cs="仿宋-GB2312"/>
                <w:sz w:val="36"/>
                <w:szCs w:val="36"/>
              </w:rPr>
            </w:pPr>
            <w:r>
              <w:rPr>
                <w:rFonts w:hint="eastAsia" w:ascii="仿宋-GB2312" w:hAnsi="仿宋-GB2312" w:eastAsia="仿宋-GB2312" w:cs="仿宋-GB2312"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  <w:t>PINK 粉星游园会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FF9D4"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ascii="仿宋-GB2312" w:hAnsi="仿宋-GB2312" w:eastAsia="仿宋-GB2312" w:cs="仿宋-GB2312"/>
                <w:sz w:val="36"/>
                <w:szCs w:val="36"/>
              </w:rPr>
            </w:pPr>
            <w:r>
              <w:rPr>
                <w:rFonts w:hint="eastAsia" w:ascii="仿宋-GB2312" w:hAnsi="仿宋-GB2312" w:eastAsia="仿宋-GB2312" w:cs="仿宋-GB2312"/>
                <w:color w:val="000000" w:themeColor="text1"/>
                <w:kern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FF12"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ascii="仿宋-GB2312" w:hAnsi="仿宋-GB2312" w:eastAsia="仿宋-GB2312" w:cs="仿宋-GB2312"/>
                <w:sz w:val="36"/>
                <w:szCs w:val="36"/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2E086A"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ascii="仿宋-GB2312" w:hAnsi="仿宋-GB2312" w:eastAsia="仿宋-GB2312" w:cs="仿宋-GB2312"/>
                <w:sz w:val="36"/>
                <w:szCs w:val="36"/>
              </w:rPr>
            </w:pPr>
          </w:p>
        </w:tc>
      </w:tr>
      <w:tr w14:paraId="755EF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B198">
            <w:pPr>
              <w:pStyle w:val="9"/>
              <w:spacing w:line="560" w:lineRule="exact"/>
              <w:ind w:firstLine="0" w:firstLineChars="0"/>
              <w:jc w:val="center"/>
              <w:rPr>
                <w:rFonts w:hint="eastAsia" w:ascii="仿宋-GB2312" w:hAnsi="仿宋-GB2312" w:eastAsia="仿宋-GB2312" w:cs="仿宋-GB2312"/>
                <w:sz w:val="32"/>
                <w:szCs w:val="32"/>
              </w:rPr>
            </w:pPr>
            <w:r>
              <w:rPr>
                <w:rFonts w:hint="eastAsia" w:ascii="仿宋-GB2312" w:hAnsi="仿宋-GB2312" w:eastAsia="仿宋-GB2312" w:cs="仿宋-GB2312"/>
                <w:sz w:val="32"/>
                <w:szCs w:val="32"/>
              </w:rPr>
              <w:t>3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77AA4">
            <w:pPr>
              <w:pStyle w:val="5"/>
              <w:spacing w:before="0" w:beforeAutospacing="0" w:after="0" w:afterAutospacing="0"/>
              <w:jc w:val="center"/>
              <w:rPr>
                <w:rFonts w:hint="eastAsia" w:ascii="仿宋-GB2312" w:hAnsi="仿宋-GB2312" w:eastAsia="仿宋-GB2312" w:cs="仿宋-GB2312"/>
                <w:sz w:val="36"/>
                <w:szCs w:val="36"/>
              </w:rPr>
            </w:pPr>
            <w:r>
              <w:rPr>
                <w:rFonts w:hint="eastAsia" w:ascii="仿宋-GB2312" w:hAnsi="仿宋-GB2312" w:eastAsia="仿宋-GB2312" w:cs="仿宋-GB2312"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  <w:t>PINK ME杯王者赛事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09387"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ascii="仿宋-GB2312" w:hAnsi="仿宋-GB2312" w:eastAsia="仿宋-GB2312" w:cs="仿宋-GB2312"/>
                <w:sz w:val="36"/>
                <w:szCs w:val="36"/>
              </w:rPr>
            </w:pPr>
            <w:r>
              <w:rPr>
                <w:rFonts w:hint="eastAsia" w:ascii="仿宋-GB2312" w:hAnsi="仿宋-GB2312" w:eastAsia="仿宋-GB2312" w:cs="仿宋-GB2312"/>
                <w:color w:val="000000" w:themeColor="text1"/>
                <w:kern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56EC"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ascii="仿宋-GB2312" w:hAnsi="仿宋-GB2312" w:eastAsia="仿宋-GB2312" w:cs="仿宋-GB2312"/>
                <w:sz w:val="36"/>
                <w:szCs w:val="36"/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114E5B"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ascii="仿宋-GB2312" w:hAnsi="仿宋-GB2312" w:eastAsia="仿宋-GB2312" w:cs="仿宋-GB2312"/>
                <w:sz w:val="36"/>
                <w:szCs w:val="36"/>
              </w:rPr>
            </w:pPr>
          </w:p>
        </w:tc>
      </w:tr>
      <w:tr w14:paraId="4086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69D1">
            <w:pPr>
              <w:pStyle w:val="9"/>
              <w:spacing w:line="560" w:lineRule="exact"/>
              <w:ind w:firstLine="0" w:firstLineChars="0"/>
              <w:jc w:val="center"/>
              <w:rPr>
                <w:rFonts w:hint="eastAsia" w:ascii="仿宋-GB2312" w:hAnsi="仿宋-GB2312" w:eastAsia="仿宋-GB2312" w:cs="仿宋-GB2312"/>
                <w:sz w:val="32"/>
                <w:szCs w:val="32"/>
              </w:rPr>
            </w:pPr>
            <w:r>
              <w:rPr>
                <w:rFonts w:hint="eastAsia" w:ascii="仿宋-GB2312" w:hAnsi="仿宋-GB2312" w:eastAsia="仿宋-GB2312" w:cs="仿宋-GB2312"/>
                <w:sz w:val="32"/>
                <w:szCs w:val="32"/>
              </w:rPr>
              <w:t>4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66128">
            <w:pPr>
              <w:pStyle w:val="5"/>
              <w:spacing w:before="0" w:beforeAutospacing="0" w:after="0" w:afterAutospacing="0"/>
              <w:jc w:val="center"/>
              <w:rPr>
                <w:rFonts w:hint="eastAsia" w:ascii="仿宋-GB2312" w:hAnsi="仿宋-GB2312" w:eastAsia="仿宋-GB2312" w:cs="仿宋-GB2312"/>
                <w:sz w:val="36"/>
                <w:szCs w:val="36"/>
              </w:rPr>
            </w:pPr>
            <w:r>
              <w:rPr>
                <w:rFonts w:hint="eastAsia" w:ascii="仿宋-GB2312" w:hAnsi="仿宋-GB2312" w:eastAsia="仿宋-GB2312" w:cs="仿宋-GB2312"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  <w:t>PINK 粉聚七夕·K歌赛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D6E9"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ascii="仿宋-GB2312" w:hAnsi="仿宋-GB2312" w:eastAsia="仿宋-GB2312" w:cs="仿宋-GB2312"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-GB2312" w:hAnsi="仿宋-GB2312" w:eastAsia="仿宋-GB2312" w:cs="仿宋-GB2312"/>
                <w:color w:val="000000" w:themeColor="text1"/>
                <w:kern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BF6D"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ascii="仿宋-GB2312" w:hAnsi="仿宋-GB2312" w:eastAsia="仿宋-GB2312" w:cs="仿宋-GB2312"/>
                <w:sz w:val="36"/>
                <w:szCs w:val="36"/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6A4789"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ascii="仿宋-GB2312" w:hAnsi="仿宋-GB2312" w:eastAsia="仿宋-GB2312" w:cs="仿宋-GB2312"/>
                <w:sz w:val="36"/>
                <w:szCs w:val="36"/>
              </w:rPr>
            </w:pPr>
          </w:p>
        </w:tc>
      </w:tr>
      <w:tr w14:paraId="1B732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54C63">
            <w:pPr>
              <w:pStyle w:val="9"/>
              <w:spacing w:line="560" w:lineRule="exact"/>
              <w:ind w:firstLine="0" w:firstLineChars="0"/>
              <w:jc w:val="center"/>
              <w:rPr>
                <w:rFonts w:hint="eastAsia" w:ascii="仿宋-GB2312" w:hAnsi="仿宋-GB2312" w:eastAsia="仿宋-GB2312" w:cs="仿宋-GB2312"/>
                <w:sz w:val="32"/>
                <w:szCs w:val="32"/>
              </w:rPr>
            </w:pPr>
            <w:r>
              <w:rPr>
                <w:rFonts w:hint="eastAsia" w:ascii="仿宋-GB2312" w:hAnsi="仿宋-GB2312" w:eastAsia="仿宋-GB2312" w:cs="仿宋-GB2312"/>
                <w:sz w:val="32"/>
                <w:szCs w:val="32"/>
              </w:rPr>
              <w:t>5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B4ACB">
            <w:pPr>
              <w:pStyle w:val="5"/>
              <w:spacing w:before="0" w:beforeAutospacing="0" w:after="0" w:afterAutospacing="0"/>
              <w:jc w:val="center"/>
              <w:rPr>
                <w:rFonts w:hint="eastAsia" w:ascii="仿宋-GB2312" w:hAnsi="仿宋-GB2312" w:eastAsia="仿宋-GB2312" w:cs="仿宋-GB2312"/>
                <w:sz w:val="36"/>
                <w:szCs w:val="36"/>
              </w:rPr>
            </w:pPr>
            <w:r>
              <w:rPr>
                <w:rFonts w:hint="eastAsia" w:ascii="仿宋-GB2312" w:hAnsi="仿宋-GB2312" w:eastAsia="仿宋-GB2312" w:cs="仿宋-GB2312"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  <w:t>七夕汉服美人评选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1A9C"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ascii="仿宋-GB2312" w:hAnsi="仿宋-GB2312" w:eastAsia="仿宋-GB2312" w:cs="仿宋-GB2312"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-GB2312" w:hAnsi="仿宋-GB2312" w:eastAsia="仿宋-GB2312" w:cs="仿宋-GB2312"/>
                <w:color w:val="000000" w:themeColor="text1"/>
                <w:kern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732F"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ascii="仿宋-GB2312" w:hAnsi="仿宋-GB2312" w:eastAsia="仿宋-GB2312" w:cs="仿宋-GB2312"/>
                <w:sz w:val="36"/>
                <w:szCs w:val="36"/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8DF3DE"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ascii="仿宋-GB2312" w:hAnsi="仿宋-GB2312" w:eastAsia="仿宋-GB2312" w:cs="仿宋-GB2312"/>
                <w:sz w:val="36"/>
                <w:szCs w:val="36"/>
              </w:rPr>
            </w:pPr>
          </w:p>
        </w:tc>
      </w:tr>
      <w:tr w14:paraId="33664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3ECB">
            <w:pPr>
              <w:pStyle w:val="9"/>
              <w:spacing w:line="560" w:lineRule="exact"/>
              <w:ind w:firstLine="0" w:firstLineChars="0"/>
              <w:jc w:val="center"/>
              <w:rPr>
                <w:rFonts w:hint="eastAsia" w:ascii="仿宋-GB2312" w:hAnsi="仿宋-GB2312" w:eastAsia="仿宋-GB2312" w:cs="仿宋-GB2312"/>
                <w:sz w:val="32"/>
                <w:szCs w:val="32"/>
              </w:rPr>
            </w:pPr>
            <w:r>
              <w:rPr>
                <w:rFonts w:hint="eastAsia" w:ascii="仿宋-GB2312" w:hAnsi="仿宋-GB2312" w:eastAsia="仿宋-GB2312" w:cs="仿宋-GB2312"/>
                <w:sz w:val="32"/>
                <w:szCs w:val="32"/>
              </w:rPr>
              <w:t>6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9090A">
            <w:pPr>
              <w:pStyle w:val="5"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-GB2312" w:hAnsi="仿宋-GB2312" w:eastAsia="仿宋-GB2312" w:cs="仿宋-GB2312"/>
                <w:sz w:val="36"/>
                <w:szCs w:val="36"/>
              </w:rPr>
            </w:pPr>
            <w:r>
              <w:rPr>
                <w:rFonts w:hint="eastAsia" w:ascii="仿宋-GB2312" w:hAnsi="仿宋-GB2312" w:eastAsia="仿宋-GB2312" w:cs="仿宋-GB2312"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  <w:t>积分当钱花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8D60"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ascii="仿宋-GB2312" w:hAnsi="仿宋-GB2312" w:eastAsia="仿宋-GB2312" w:cs="仿宋-GB2312"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-GB2312" w:hAnsi="仿宋-GB2312" w:eastAsia="仿宋-GB2312" w:cs="仿宋-GB2312"/>
                <w:color w:val="000000" w:themeColor="text1"/>
                <w:kern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30F3F">
            <w:pPr>
              <w:pStyle w:val="9"/>
              <w:spacing w:line="56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61DFD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135F1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14E5">
            <w:pPr>
              <w:pStyle w:val="9"/>
              <w:spacing w:line="560" w:lineRule="exact"/>
              <w:ind w:firstLine="0" w:firstLineChars="0"/>
              <w:jc w:val="center"/>
              <w:rPr>
                <w:rFonts w:hint="eastAsia" w:ascii="仿宋-GB2312" w:hAnsi="仿宋-GB2312" w:eastAsia="仿宋-GB2312" w:cs="仿宋-GB2312"/>
                <w:sz w:val="32"/>
                <w:szCs w:val="32"/>
              </w:rPr>
            </w:pPr>
            <w:r>
              <w:rPr>
                <w:rFonts w:hint="eastAsia" w:ascii="仿宋-GB2312" w:hAnsi="仿宋-GB2312" w:eastAsia="仿宋-GB2312" w:cs="仿宋-GB2312"/>
                <w:sz w:val="32"/>
                <w:szCs w:val="32"/>
              </w:rPr>
              <w:t>7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B78AB">
            <w:pPr>
              <w:pStyle w:val="5"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-GB2312" w:hAnsi="仿宋-GB2312" w:eastAsia="仿宋-GB2312" w:cs="仿宋-GB2312"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-GB2312" w:hAnsi="仿宋-GB2312" w:eastAsia="仿宋-GB2312" w:cs="仿宋-GB2312"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  <w:t>消费满额赠零售代金券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A119"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ascii="仿宋-GB2312" w:hAnsi="仿宋-GB2312" w:eastAsia="仿宋-GB2312" w:cs="仿宋-GB2312"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-GB2312" w:hAnsi="仿宋-GB2312" w:eastAsia="仿宋-GB2312" w:cs="仿宋-GB2312"/>
                <w:color w:val="000000" w:themeColor="text1"/>
                <w:kern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3B86">
            <w:pPr>
              <w:pStyle w:val="9"/>
              <w:spacing w:line="56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BF2FCB">
            <w:pPr>
              <w:pStyle w:val="5"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黑体" w:hAnsi="黑体" w:eastAsia="黑体" w:cs="黑体"/>
                <w:szCs w:val="36"/>
              </w:rPr>
            </w:pPr>
          </w:p>
        </w:tc>
      </w:tr>
      <w:tr w14:paraId="694C9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5C7D">
            <w:pPr>
              <w:pStyle w:val="9"/>
              <w:spacing w:line="560" w:lineRule="exact"/>
              <w:ind w:firstLine="0" w:firstLineChars="0"/>
              <w:jc w:val="center"/>
              <w:rPr>
                <w:rFonts w:hint="eastAsia" w:ascii="仿宋-GB2312" w:hAnsi="仿宋-GB2312" w:eastAsia="仿宋-GB2312" w:cs="仿宋-GB2312"/>
                <w:sz w:val="32"/>
                <w:szCs w:val="32"/>
              </w:rPr>
            </w:pPr>
            <w:r>
              <w:rPr>
                <w:rFonts w:hint="eastAsia" w:ascii="仿宋-GB2312" w:hAnsi="仿宋-GB2312" w:eastAsia="仿宋-GB2312" w:cs="仿宋-GB2312"/>
                <w:sz w:val="32"/>
                <w:szCs w:val="32"/>
              </w:rPr>
              <w:t>8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F7900">
            <w:pPr>
              <w:pStyle w:val="5"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-GB2312" w:hAnsi="仿宋-GB2312" w:eastAsia="仿宋-GB2312" w:cs="仿宋-GB2312"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-GB2312" w:hAnsi="仿宋-GB2312" w:eastAsia="仿宋-GB2312" w:cs="仿宋-GB2312"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  <w:t>七夕抽奖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525F">
            <w:pPr>
              <w:pStyle w:val="9"/>
              <w:spacing w:line="560" w:lineRule="exact"/>
              <w:ind w:firstLine="0" w:firstLineChars="0"/>
              <w:jc w:val="center"/>
              <w:rPr>
                <w:rFonts w:hint="eastAsia" w:ascii="仿宋-GB2312" w:hAnsi="仿宋-GB2312" w:eastAsia="仿宋-GB2312" w:cs="仿宋-GB2312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-GB2312" w:hAnsi="仿宋-GB2312" w:eastAsia="仿宋-GB2312" w:cs="仿宋-GB2312"/>
                <w:color w:val="000000" w:themeColor="text1"/>
                <w:kern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4A51">
            <w:pPr>
              <w:pStyle w:val="9"/>
              <w:spacing w:line="56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EE301A">
            <w:pPr>
              <w:pStyle w:val="5"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黑体" w:hAnsi="黑体" w:eastAsia="黑体" w:cs="黑体"/>
                <w:szCs w:val="36"/>
              </w:rPr>
            </w:pPr>
          </w:p>
        </w:tc>
      </w:tr>
    </w:tbl>
    <w:p w14:paraId="77FFB90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ascii="黑体" w:hAnsi="黑体" w:eastAsia="黑体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5340A7-4CF3-4C74-9735-092C58E82E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BDBC00E-02EB-49B5-968C-2A80360AA6B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0D4B678-0BC4-4C68-A738-44FF941EBCE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47FE744-348F-497C-B890-7F521798CD2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A85A860-59BC-404B-9C40-8615509E7FCE}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0D764B21-9E6A-41F7-BA1B-14F7686CDB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86CB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1YjdkMDlkM2QxZWUyMDA3ZTQ2ZmQ1ZjMzMDVkNTUifQ=="/>
  </w:docVars>
  <w:rsids>
    <w:rsidRoot w:val="002E3490"/>
    <w:rsid w:val="00056BA3"/>
    <w:rsid w:val="000C3CAE"/>
    <w:rsid w:val="001959C3"/>
    <w:rsid w:val="002E3490"/>
    <w:rsid w:val="0032195E"/>
    <w:rsid w:val="003C20D1"/>
    <w:rsid w:val="004054B5"/>
    <w:rsid w:val="0044396B"/>
    <w:rsid w:val="005009C9"/>
    <w:rsid w:val="00530DB6"/>
    <w:rsid w:val="00555123"/>
    <w:rsid w:val="005556EE"/>
    <w:rsid w:val="005C3362"/>
    <w:rsid w:val="005C346E"/>
    <w:rsid w:val="00671ED9"/>
    <w:rsid w:val="006C6534"/>
    <w:rsid w:val="00734A2B"/>
    <w:rsid w:val="00752AD3"/>
    <w:rsid w:val="009259D1"/>
    <w:rsid w:val="00971389"/>
    <w:rsid w:val="00980C41"/>
    <w:rsid w:val="009E1DF8"/>
    <w:rsid w:val="009F5F0B"/>
    <w:rsid w:val="00B468D3"/>
    <w:rsid w:val="00C71018"/>
    <w:rsid w:val="00C975C6"/>
    <w:rsid w:val="00D54E24"/>
    <w:rsid w:val="00D8126D"/>
    <w:rsid w:val="00D96660"/>
    <w:rsid w:val="00E257EE"/>
    <w:rsid w:val="00ED1126"/>
    <w:rsid w:val="00FA670F"/>
    <w:rsid w:val="00FE105A"/>
    <w:rsid w:val="032A07FA"/>
    <w:rsid w:val="1CFF5A6D"/>
    <w:rsid w:val="1EB61410"/>
    <w:rsid w:val="1FBA779A"/>
    <w:rsid w:val="1FCEECB9"/>
    <w:rsid w:val="23551BBE"/>
    <w:rsid w:val="3CC91CFB"/>
    <w:rsid w:val="3FFBF058"/>
    <w:rsid w:val="43FF5CEB"/>
    <w:rsid w:val="45FD7EA6"/>
    <w:rsid w:val="4EDA30FB"/>
    <w:rsid w:val="55FFFDC5"/>
    <w:rsid w:val="57FFC104"/>
    <w:rsid w:val="5EAD39FD"/>
    <w:rsid w:val="601B4697"/>
    <w:rsid w:val="611B5B66"/>
    <w:rsid w:val="62EF8A26"/>
    <w:rsid w:val="66E7470C"/>
    <w:rsid w:val="6DBDBDDB"/>
    <w:rsid w:val="6DF783D9"/>
    <w:rsid w:val="6DFB879D"/>
    <w:rsid w:val="6FBDC43F"/>
    <w:rsid w:val="6FE54773"/>
    <w:rsid w:val="73FC10FA"/>
    <w:rsid w:val="757A356D"/>
    <w:rsid w:val="773FD448"/>
    <w:rsid w:val="77EB87DD"/>
    <w:rsid w:val="78A79784"/>
    <w:rsid w:val="79FD998F"/>
    <w:rsid w:val="7BEE2B48"/>
    <w:rsid w:val="7DAA58EE"/>
    <w:rsid w:val="7EA31021"/>
    <w:rsid w:val="7EBE5214"/>
    <w:rsid w:val="7F192692"/>
    <w:rsid w:val="7F7FDDF6"/>
    <w:rsid w:val="7FD7E496"/>
    <w:rsid w:val="7FE42B58"/>
    <w:rsid w:val="7FFA871B"/>
    <w:rsid w:val="A7FE1CFB"/>
    <w:rsid w:val="ADEF809F"/>
    <w:rsid w:val="BF5E1161"/>
    <w:rsid w:val="BF7FEC3D"/>
    <w:rsid w:val="BFBB02FD"/>
    <w:rsid w:val="CE7FB374"/>
    <w:rsid w:val="D57F403E"/>
    <w:rsid w:val="D7BF3596"/>
    <w:rsid w:val="EBBD3F50"/>
    <w:rsid w:val="EF7188B1"/>
    <w:rsid w:val="EFD51267"/>
    <w:rsid w:val="EFDA5AA0"/>
    <w:rsid w:val="F7FB965B"/>
    <w:rsid w:val="FD554E40"/>
    <w:rsid w:val="FDBD6236"/>
    <w:rsid w:val="FDFC4D58"/>
    <w:rsid w:val="FE7785D9"/>
    <w:rsid w:val="FF3B6A35"/>
    <w:rsid w:val="FFBDCD9B"/>
    <w:rsid w:val="FFBFE892"/>
    <w:rsid w:val="FFE773FF"/>
    <w:rsid w:val="FFEBF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641</Words>
  <Characters>750</Characters>
  <Lines>9</Lines>
  <Paragraphs>2</Paragraphs>
  <TotalTime>0</TotalTime>
  <ScaleCrop>false</ScaleCrop>
  <LinksUpToDate>false</LinksUpToDate>
  <CharactersWithSpaces>757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2021-07-24T19:17:00Z</dcterms:created>
  <dc:creator>刘勉</dc:creator>
  <cp:lastModifiedBy>逆游的鱼</cp:lastModifiedBy>
  <cp:lastPrinted>2023-06-20T21:16:00Z</cp:lastPrinted>
  <dcterms:modified xsi:type="dcterms:W3CDTF">2025-07-23T03:47:43Z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55F9FB63B579400B9184D3994025EF99_12</vt:lpwstr>
  </property>
  <property fmtid="{D5CDD505-2E9C-101B-9397-08002B2CF9AE}" pid="4" name="KSOTemplateDocerSaveRecord">
    <vt:lpwstr>eyJoZGlkIjoiZjY1MTM5YzgwOGVkYThjNDQ2MjJiYjE3NjFjMTY5MGYiLCJ1c2VySWQiOiIxNDQ4NDcxMjY4In0=</vt:lpwstr>
  </property>
</Properties>
</file>