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龙华区集体经济转型发展策略研究</w:t>
      </w:r>
    </w:p>
    <w:p>
      <w:pPr>
        <w:jc w:val="center"/>
        <w:outlineLvl w:val="0"/>
        <w:rPr>
          <w:rFonts w:ascii="仿宋_GB2312" w:eastAsia="仿宋_GB2312"/>
          <w:b/>
          <w:sz w:val="44"/>
          <w:szCs w:val="44"/>
        </w:rPr>
      </w:pPr>
      <w:r>
        <w:rPr>
          <w:rFonts w:hint="eastAsia" w:ascii="仿宋_GB2312" w:eastAsia="仿宋_GB2312"/>
          <w:b/>
          <w:sz w:val="44"/>
          <w:szCs w:val="44"/>
        </w:rPr>
        <w:t>采购需求文件</w:t>
      </w:r>
    </w:p>
    <w:tbl>
      <w:tblPr>
        <w:tblStyle w:val="13"/>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944"/>
        <w:gridCol w:w="1282"/>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项目名称</w:t>
            </w:r>
          </w:p>
        </w:tc>
        <w:tc>
          <w:tcPr>
            <w:tcW w:w="4944" w:type="dxa"/>
            <w:shd w:val="clear" w:color="auto" w:fill="auto"/>
            <w:vAlign w:val="center"/>
          </w:tcPr>
          <w:p>
            <w:pPr>
              <w:rPr>
                <w:rFonts w:ascii="宋体" w:hAnsi="宋体" w:eastAsia="宋体"/>
                <w:sz w:val="20"/>
                <w:szCs w:val="20"/>
                <w:highlight w:val="none"/>
              </w:rPr>
            </w:pPr>
            <w:r>
              <w:rPr>
                <w:rFonts w:hint="eastAsia" w:ascii="宋体" w:hAnsi="宋体" w:eastAsia="宋体"/>
                <w:w w:val="100"/>
                <w:sz w:val="20"/>
                <w:szCs w:val="20"/>
                <w:highlight w:val="none"/>
              </w:rPr>
              <w:t>龙华区集体经济转型发展策略研究</w:t>
            </w:r>
          </w:p>
        </w:tc>
        <w:tc>
          <w:tcPr>
            <w:tcW w:w="1282"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采购类型</w:t>
            </w:r>
          </w:p>
        </w:tc>
        <w:tc>
          <w:tcPr>
            <w:tcW w:w="1593" w:type="dxa"/>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采购人名称</w:t>
            </w:r>
          </w:p>
        </w:tc>
        <w:tc>
          <w:tcPr>
            <w:tcW w:w="4944" w:type="dxa"/>
            <w:shd w:val="clear" w:color="auto" w:fill="auto"/>
            <w:vAlign w:val="center"/>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深圳市龙华区人民政府办公室</w:t>
            </w:r>
          </w:p>
        </w:tc>
        <w:tc>
          <w:tcPr>
            <w:tcW w:w="1282"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采购方式</w:t>
            </w:r>
          </w:p>
        </w:tc>
        <w:tc>
          <w:tcPr>
            <w:tcW w:w="1593" w:type="dxa"/>
            <w:shd w:val="clear" w:color="auto" w:fill="auto"/>
          </w:tcPr>
          <w:p>
            <w:pPr>
              <w:jc w:val="center"/>
              <w:rPr>
                <w:rFonts w:ascii="宋体" w:hAnsi="宋体" w:eastAsia="宋体"/>
                <w:szCs w:val="21"/>
                <w:highlight w:val="none"/>
              </w:rPr>
            </w:pPr>
            <w:r>
              <w:rPr>
                <w:rFonts w:hint="eastAsia" w:ascii="宋体" w:hAnsi="宋体" w:eastAsia="宋体"/>
                <w:szCs w:val="21"/>
                <w:highlight w:val="none"/>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lang w:val="en-US" w:eastAsia="zh-CN"/>
              </w:rPr>
              <w:t>¥480</w:t>
            </w:r>
            <w:r>
              <w:rPr>
                <w:rFonts w:hint="eastAsia" w:ascii="宋体" w:hAnsi="宋体" w:eastAsia="宋体"/>
                <w:szCs w:val="21"/>
                <w:highlight w:val="none"/>
              </w:rPr>
              <w:t>,000</w:t>
            </w:r>
            <w:r>
              <w:rPr>
                <w:rFonts w:hint="eastAsia" w:ascii="宋体" w:hAnsi="宋体" w:eastAsia="宋体"/>
                <w:szCs w:val="21"/>
                <w:highlight w:val="none"/>
                <w:lang w:val="en-US" w:eastAsia="zh-CN"/>
              </w:rPr>
              <w:t>.00</w:t>
            </w:r>
            <w:r>
              <w:rPr>
                <w:rFonts w:hint="eastAsia" w:ascii="宋体" w:hAnsi="宋体" w:eastAsia="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项目背景</w:t>
            </w:r>
          </w:p>
        </w:tc>
        <w:tc>
          <w:tcPr>
            <w:tcW w:w="7819" w:type="dxa"/>
            <w:gridSpan w:val="3"/>
            <w:shd w:val="clear" w:color="auto" w:fill="auto"/>
          </w:tcPr>
          <w:p>
            <w:pPr>
              <w:spacing w:line="300" w:lineRule="auto"/>
              <w:ind w:firstLine="420" w:firstLineChars="200"/>
              <w:rPr>
                <w:rFonts w:ascii="宋体" w:hAnsi="宋体" w:eastAsia="宋体"/>
                <w:highlight w:val="none"/>
              </w:rPr>
            </w:pPr>
            <w:r>
              <w:rPr>
                <w:rFonts w:hint="eastAsia" w:ascii="宋体" w:hAnsi="宋体" w:eastAsia="宋体"/>
                <w:highlight w:val="none"/>
              </w:rPr>
              <w:t>促进集体经济转型发展是深入实施“百千万工程”的重要环节。改革开放以来，深圳集体经济得益于房地产行业的发展积累了大量财富。但近年来，随着地产行业收益下滑，集体经济发展面临较大挑战，产业结构单一、资源利用低效、专业人才紧缺、创新观念薄弱和持续发展乏力等问题日益凸显，制约了其进一步发展。在此背景下，研究如何推动集体经济转型发展意义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9334" w:type="dxa"/>
            <w:gridSpan w:val="4"/>
            <w:shd w:val="clear" w:color="auto" w:fill="auto"/>
          </w:tcPr>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（1）在中国境内注册的独立法人或其他组织。</w:t>
            </w:r>
          </w:p>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highlight w:val="none"/>
              </w:rPr>
              <w:t>。</w:t>
            </w:r>
          </w:p>
          <w:p>
            <w:pPr>
              <w:pStyle w:val="5"/>
              <w:spacing w:line="300" w:lineRule="auto"/>
              <w:ind w:left="393" w:firstLine="0"/>
              <w:rPr>
                <w:rFonts w:ascii="宋体" w:hAnsi="宋体" w:cs="宋体"/>
                <w:kern w:val="0"/>
                <w:szCs w:val="21"/>
                <w:highlight w:val="none"/>
              </w:rPr>
            </w:pPr>
            <w:r>
              <w:rPr>
                <w:rFonts w:hint="eastAsia" w:ascii="宋体" w:hAnsi="宋体" w:cstheme="minorBidi"/>
                <w:szCs w:val="21"/>
                <w:highlight w:val="none"/>
              </w:rPr>
              <w:t>（</w:t>
            </w:r>
            <w:r>
              <w:rPr>
                <w:rFonts w:hint="eastAsia" w:ascii="宋体" w:hAnsi="宋体" w:cstheme="minorBidi"/>
                <w:szCs w:val="21"/>
                <w:highlight w:val="none"/>
                <w:lang w:val="en-US" w:eastAsia="zh-CN"/>
              </w:rPr>
              <w:t>4</w:t>
            </w:r>
            <w:r>
              <w:rPr>
                <w:rFonts w:hint="eastAsia" w:ascii="宋体" w:hAnsi="宋体" w:cstheme="minorBidi"/>
                <w:szCs w:val="21"/>
                <w:highlight w:val="none"/>
              </w:rPr>
              <w:t>）投标文件中必须签署《政府采购投标及履约承诺函》。</w:t>
            </w:r>
          </w:p>
          <w:p>
            <w:pPr>
              <w:pStyle w:val="5"/>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ascii="宋体" w:hAnsi="宋体" w:cs="宋体"/>
                <w:kern w:val="0"/>
                <w:szCs w:val="21"/>
                <w:highlight w:val="none"/>
              </w:rPr>
              <w:t>本项目不接受进口产品投标，不接受联合体投标</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w:t>
            </w:r>
            <w:r>
              <w:rPr>
                <w:rFonts w:ascii="宋体" w:hAnsi="宋体" w:eastAsia="宋体" w:cs="宋体"/>
                <w:color w:val="000000" w:themeColor="text1"/>
                <w:kern w:val="0"/>
                <w:szCs w:val="21"/>
                <w:highlight w:val="none"/>
                <w14:textFill>
                  <w14:solidFill>
                    <w14:schemeClr w14:val="tx1"/>
                  </w14:solidFill>
                </w14:textFill>
              </w:rPr>
              <w:t>标文件</w:t>
            </w:r>
            <w:r>
              <w:rPr>
                <w:rFonts w:hint="eastAsia" w:ascii="宋体" w:hAnsi="宋体" w:eastAsia="宋体" w:cs="宋体"/>
                <w:color w:val="000000" w:themeColor="text1"/>
                <w:kern w:val="0"/>
                <w:szCs w:val="21"/>
                <w:highlight w:val="none"/>
                <w14:textFill>
                  <w14:solidFill>
                    <w14:schemeClr w14:val="tx1"/>
                  </w14:solidFill>
                </w14:textFill>
              </w:rPr>
              <w:t>要</w:t>
            </w:r>
            <w:r>
              <w:rPr>
                <w:rFonts w:ascii="宋体" w:hAnsi="宋体" w:eastAsia="宋体" w:cs="宋体"/>
                <w:color w:val="000000" w:themeColor="text1"/>
                <w:kern w:val="0"/>
                <w:szCs w:val="21"/>
                <w:highlight w:val="none"/>
                <w14:textFill>
                  <w14:solidFill>
                    <w14:schemeClr w14:val="tx1"/>
                  </w14:solidFill>
                </w14:textFill>
              </w:rPr>
              <w:t>求</w:t>
            </w:r>
          </w:p>
        </w:tc>
        <w:tc>
          <w:tcPr>
            <w:tcW w:w="9334" w:type="dxa"/>
            <w:gridSpan w:val="4"/>
            <w:shd w:val="clear" w:color="auto" w:fill="auto"/>
          </w:tcPr>
          <w:p>
            <w:pPr>
              <w:pStyle w:val="5"/>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、法人身份证复印件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（2）提供注册卡或采购中心网站截图证明。</w:t>
            </w:r>
          </w:p>
          <w:p>
            <w:pPr>
              <w:pStyle w:val="5"/>
              <w:spacing w:line="300" w:lineRule="auto"/>
              <w:ind w:left="393" w:firstLine="0"/>
              <w:rPr>
                <w:rFonts w:ascii="宋体" w:hAnsi="宋体" w:cs="宋体"/>
                <w:kern w:val="0"/>
                <w:szCs w:val="21"/>
                <w:highlight w:val="none"/>
              </w:rPr>
            </w:pPr>
            <w:r>
              <w:rPr>
                <w:rFonts w:hint="eastAsia" w:ascii="宋体" w:hAnsi="宋体" w:cstheme="minorBidi"/>
                <w:szCs w:val="21"/>
                <w:highlight w:val="none"/>
              </w:rPr>
              <w:t>（3）投标人提供近三年内（投标人成立不足三年的可从成立之日起算）无重大违法犯罪记录和不存在被禁止参与政府采购活动的书面声明函。</w:t>
            </w:r>
          </w:p>
          <w:p>
            <w:pPr>
              <w:pStyle w:val="5"/>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highlight w:val="none"/>
              </w:rPr>
            </w:pPr>
            <w:bookmarkStart w:id="0" w:name="_Toc290921585"/>
            <w:bookmarkStart w:id="1" w:name="_Toc335139762"/>
            <w:bookmarkStart w:id="2" w:name="_Toc290736749"/>
            <w:bookmarkStart w:id="3" w:name="_Toc291149819"/>
            <w:r>
              <w:rPr>
                <w:rFonts w:hint="eastAsia" w:ascii="宋体" w:hAnsi="宋体"/>
                <w:b/>
                <w:szCs w:val="21"/>
                <w:highlight w:val="none"/>
              </w:rPr>
              <w:t>一</w:t>
            </w:r>
            <w:r>
              <w:rPr>
                <w:rFonts w:ascii="宋体" w:hAnsi="宋体" w:eastAsia="宋体"/>
                <w:b/>
                <w:szCs w:val="21"/>
                <w:highlight w:val="none"/>
              </w:rPr>
              <w:t>、</w:t>
            </w:r>
            <w:r>
              <w:rPr>
                <w:rFonts w:hint="eastAsia" w:ascii="宋体" w:hAnsi="宋体" w:eastAsia="宋体"/>
                <w:b/>
                <w:szCs w:val="21"/>
                <w:highlight w:val="none"/>
              </w:rPr>
              <w:t>项目工作</w:t>
            </w:r>
            <w:r>
              <w:rPr>
                <w:rFonts w:ascii="宋体" w:hAnsi="宋体" w:eastAsia="宋体"/>
                <w:b/>
                <w:szCs w:val="21"/>
                <w:highlight w:val="none"/>
              </w:rPr>
              <w:t>内容</w:t>
            </w:r>
          </w:p>
          <w:p>
            <w:pPr>
              <w:spacing w:line="300" w:lineRule="auto"/>
              <w:ind w:firstLine="420" w:firstLineChars="200"/>
              <w:rPr>
                <w:rFonts w:hint="eastAsia" w:ascii="宋体" w:hAnsi="宋体"/>
                <w:highlight w:val="none"/>
              </w:rPr>
            </w:pPr>
            <w:r>
              <w:rPr>
                <w:rFonts w:hint="eastAsia" w:ascii="宋体" w:hAnsi="宋体"/>
                <w:highlight w:val="none"/>
              </w:rPr>
              <w:t>通过盘点全区集体经济现有资源、梳理发展现状、剖析发展症结，借鉴先进地区集体经济转型发展经验，结合我区自身特色，研究提出我区集体经济转型发展策略。具体如下：</w:t>
            </w:r>
          </w:p>
          <w:p>
            <w:pPr>
              <w:spacing w:line="300" w:lineRule="auto"/>
              <w:ind w:firstLine="420" w:firstLineChars="200"/>
              <w:rPr>
                <w:rFonts w:hint="eastAsia" w:ascii="宋体" w:hAnsi="宋体"/>
                <w:highlight w:val="none"/>
              </w:rPr>
            </w:pPr>
            <w:r>
              <w:rPr>
                <w:rFonts w:hint="eastAsia" w:ascii="宋体" w:hAnsi="宋体"/>
                <w:highlight w:val="none"/>
              </w:rPr>
              <w:t>（一）股份公司集体资产情况现状调研</w:t>
            </w:r>
          </w:p>
          <w:p>
            <w:pPr>
              <w:spacing w:line="300" w:lineRule="auto"/>
              <w:ind w:firstLine="420" w:firstLineChars="200"/>
              <w:rPr>
                <w:rFonts w:hint="eastAsia" w:ascii="宋体" w:hAnsi="宋体"/>
                <w:highlight w:val="none"/>
              </w:rPr>
            </w:pPr>
            <w:r>
              <w:rPr>
                <w:rFonts w:hint="eastAsia" w:ascii="宋体" w:hAnsi="宋体"/>
                <w:highlight w:val="none"/>
              </w:rPr>
              <w:t>调研梳理股份公司物业、人员、资金、股份、产权和配套设施等现状情况，建立全区集体资产数据库，并按街道从资产规模、盈利水平、租金价格、学历水平等维度进行差异化分析。</w:t>
            </w:r>
          </w:p>
          <w:p>
            <w:pPr>
              <w:spacing w:line="300" w:lineRule="auto"/>
              <w:ind w:firstLine="420" w:firstLineChars="200"/>
              <w:rPr>
                <w:rFonts w:hint="eastAsia" w:ascii="宋体" w:hAnsi="宋体"/>
                <w:highlight w:val="none"/>
              </w:rPr>
            </w:pPr>
            <w:r>
              <w:rPr>
                <w:rFonts w:hint="eastAsia" w:ascii="宋体" w:hAnsi="宋体"/>
                <w:highlight w:val="none"/>
              </w:rPr>
              <w:t>（二）股份公司经营现状情况及诉求分析</w:t>
            </w:r>
          </w:p>
          <w:p>
            <w:pPr>
              <w:spacing w:line="300" w:lineRule="auto"/>
              <w:ind w:firstLine="420" w:firstLineChars="200"/>
              <w:rPr>
                <w:rFonts w:hint="eastAsia" w:ascii="宋体" w:hAnsi="宋体"/>
                <w:highlight w:val="none"/>
              </w:rPr>
            </w:pPr>
            <w:r>
              <w:rPr>
                <w:rFonts w:hint="eastAsia" w:ascii="宋体" w:hAnsi="宋体"/>
                <w:highlight w:val="none"/>
              </w:rPr>
              <w:t>通过走访、座谈、资料搜集等方式，梳理我区股份公司的经营水平和治理模式，深入了解股份公司管理架构、股权结构、决策机制及股东核心发展诉求。通过对比分析对股份公司综合实力进行梯队划分，研判各梯队股份公司所处的发展阶段，为迈向下一阶段的发展目标找准当前坐标。</w:t>
            </w:r>
          </w:p>
          <w:p>
            <w:pPr>
              <w:spacing w:line="300" w:lineRule="auto"/>
              <w:ind w:firstLine="420" w:firstLineChars="200"/>
              <w:rPr>
                <w:rFonts w:hint="eastAsia" w:ascii="宋体" w:hAnsi="宋体"/>
                <w:highlight w:val="none"/>
              </w:rPr>
            </w:pPr>
            <w:r>
              <w:rPr>
                <w:rFonts w:hint="eastAsia" w:ascii="宋体" w:hAnsi="宋体"/>
                <w:highlight w:val="none"/>
              </w:rPr>
              <w:t>（三）国内先进地区案例剖析与经验借鉴</w:t>
            </w:r>
          </w:p>
          <w:p>
            <w:pPr>
              <w:spacing w:line="300" w:lineRule="auto"/>
              <w:ind w:firstLine="420" w:firstLineChars="200"/>
              <w:rPr>
                <w:rFonts w:hint="eastAsia" w:ascii="宋体" w:hAnsi="宋体"/>
                <w:highlight w:val="none"/>
              </w:rPr>
            </w:pPr>
            <w:r>
              <w:rPr>
                <w:rFonts w:hint="eastAsia" w:ascii="宋体" w:hAnsi="宋体"/>
                <w:highlight w:val="none"/>
              </w:rPr>
              <w:t>深度剖析深圳、杭州、佛山和东莞等地区“多元发展联盟”“创投+集体基金”“大望村改造提升”“怀德模式”“百村模式”等集体经济发展模式，学习借鉴村集体经营模式转型、现代化治理以及与国有企业、民营主体在股权投资、合作开发、统租改造和园区运营等方面联动发展经验。</w:t>
            </w:r>
          </w:p>
          <w:p>
            <w:pPr>
              <w:spacing w:line="300" w:lineRule="auto"/>
              <w:ind w:firstLine="420" w:firstLineChars="200"/>
              <w:rPr>
                <w:rFonts w:hint="eastAsia" w:ascii="宋体" w:hAnsi="宋体"/>
                <w:highlight w:val="none"/>
              </w:rPr>
            </w:pPr>
            <w:r>
              <w:rPr>
                <w:rFonts w:hint="eastAsia" w:ascii="宋体" w:hAnsi="宋体"/>
                <w:highlight w:val="none"/>
              </w:rPr>
              <w:t>（四）提出集体经济转型发展策略</w:t>
            </w:r>
          </w:p>
          <w:p>
            <w:pPr>
              <w:spacing w:line="300" w:lineRule="auto"/>
              <w:ind w:firstLine="420" w:firstLineChars="200"/>
              <w:rPr>
                <w:rFonts w:hint="eastAsia" w:ascii="宋体" w:hAnsi="宋体"/>
                <w:highlight w:val="none"/>
              </w:rPr>
            </w:pPr>
            <w:r>
              <w:rPr>
                <w:rFonts w:hint="eastAsia" w:ascii="宋体" w:hAnsi="宋体"/>
                <w:highlight w:val="none"/>
              </w:rPr>
              <w:t>结合国家、省、市对于集体经济的监管及扶持政策导向，重点从“对内扩大经营、对外联动发展”两个方向着手，围绕股份公司内部治理、产业布局和经营模式，特别是集体物业资产增效与产业园区协同运营等角度，明确不同发展阶段各梯队股份公司的差异化转型路径，提出片区资源统筹、多元主体共赢、存量资产盘活等方面的思路建议。结合区域产业规划、更新整备计划等情况，综合考虑股份公司的物业、资金和运营水平，选取部分股份公司作为试点，联动国有企业、民营主体等市场资源，提出示范标杆项目建议，形成“以点带面、全域跃升”的集体经济升级路径。</w:t>
            </w:r>
          </w:p>
          <w:p>
            <w:pPr>
              <w:spacing w:before="156" w:beforeLines="50" w:line="300" w:lineRule="auto"/>
              <w:rPr>
                <w:rFonts w:ascii="宋体" w:hAnsi="宋体" w:eastAsia="宋体"/>
                <w:b/>
                <w:szCs w:val="21"/>
                <w:highlight w:val="none"/>
              </w:rPr>
            </w:pPr>
            <w:r>
              <w:rPr>
                <w:rFonts w:hint="eastAsia" w:ascii="宋体" w:hAnsi="宋体" w:eastAsia="宋体"/>
                <w:b/>
                <w:szCs w:val="21"/>
                <w:highlight w:val="none"/>
                <w:lang w:val="en-US" w:eastAsia="zh-CN"/>
              </w:rPr>
              <w:t>二</w:t>
            </w:r>
            <w:r>
              <w:rPr>
                <w:rFonts w:hint="eastAsia" w:ascii="宋体" w:hAnsi="宋体" w:eastAsia="宋体"/>
                <w:b/>
                <w:szCs w:val="21"/>
                <w:highlight w:val="none"/>
              </w:rPr>
              <w:t>、项目管理要求</w:t>
            </w:r>
          </w:p>
          <w:bookmarkEnd w:id="0"/>
          <w:bookmarkEnd w:id="1"/>
          <w:bookmarkEnd w:id="2"/>
          <w:bookmarkEnd w:id="3"/>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（一）项目负责人要求具有</w:t>
            </w:r>
            <w:r>
              <w:rPr>
                <w:rFonts w:hint="eastAsia" w:ascii="宋体" w:hAnsi="宋体"/>
                <w:color w:val="auto"/>
                <w:highlight w:val="none"/>
                <w:lang w:val="en-US" w:eastAsia="zh-CN"/>
              </w:rPr>
              <w:t>三</w:t>
            </w:r>
            <w:r>
              <w:rPr>
                <w:rFonts w:hint="eastAsia" w:ascii="宋体" w:hAnsi="宋体"/>
                <w:color w:val="auto"/>
                <w:highlight w:val="none"/>
                <w:lang w:eastAsia="zh-CN"/>
              </w:rPr>
              <w:t>年以上工作年限；</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（二）项目团队成员不少于</w:t>
            </w:r>
            <w:r>
              <w:rPr>
                <w:rFonts w:hint="eastAsia" w:ascii="宋体" w:hAnsi="宋体"/>
                <w:color w:val="auto"/>
                <w:highlight w:val="none"/>
                <w:lang w:val="en-US" w:eastAsia="zh-CN"/>
              </w:rPr>
              <w:t>4</w:t>
            </w:r>
            <w:bookmarkStart w:id="10" w:name="_GoBack"/>
            <w:bookmarkEnd w:id="10"/>
            <w:r>
              <w:rPr>
                <w:rFonts w:hint="eastAsia" w:ascii="宋体" w:hAnsi="宋体"/>
                <w:color w:val="auto"/>
                <w:highlight w:val="none"/>
                <w:lang w:eastAsia="zh-CN"/>
              </w:rPr>
              <w:t>人（包含项目负责人），其中，1人需具备硕士研究生及以上学历；</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（三）投标人需详细列清参与本项目的工作人员，并附上项目人员详细资料，包括学历证明、项目负责人工作年限承诺函等；</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（四）投标人需具有经济</w:t>
            </w:r>
            <w:r>
              <w:rPr>
                <w:rFonts w:hint="eastAsia" w:ascii="宋体" w:hAnsi="宋体"/>
                <w:color w:val="auto"/>
                <w:highlight w:val="none"/>
                <w:lang w:val="en-US" w:eastAsia="zh-CN"/>
              </w:rPr>
              <w:t>产业</w:t>
            </w:r>
            <w:r>
              <w:rPr>
                <w:rFonts w:hint="eastAsia" w:ascii="宋体" w:hAnsi="宋体"/>
                <w:color w:val="auto"/>
                <w:highlight w:val="none"/>
                <w:lang w:eastAsia="zh-CN"/>
              </w:rPr>
              <w:t>或</w:t>
            </w:r>
            <w:r>
              <w:rPr>
                <w:rFonts w:hint="eastAsia" w:ascii="宋体" w:hAnsi="宋体"/>
                <w:color w:val="auto"/>
                <w:highlight w:val="none"/>
                <w:lang w:val="en-US" w:eastAsia="zh-CN"/>
              </w:rPr>
              <w:t>城中村调查</w:t>
            </w:r>
            <w:r>
              <w:rPr>
                <w:rFonts w:hint="eastAsia" w:ascii="宋体" w:hAnsi="宋体"/>
                <w:color w:val="auto"/>
                <w:highlight w:val="none"/>
                <w:lang w:eastAsia="zh-CN"/>
              </w:rPr>
              <w:t>等领域的项目研究经验，并提供以上项目合同关键页；</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（五）以上所有证明材料均提供扫描件（加盖公章），原件备查；</w:t>
            </w:r>
          </w:p>
          <w:p>
            <w:pPr>
              <w:spacing w:line="300" w:lineRule="auto"/>
              <w:ind w:firstLine="420" w:firstLineChars="200"/>
              <w:rPr>
                <w:rFonts w:ascii="宋体" w:hAnsi="宋体" w:eastAsia="宋体"/>
                <w:highlight w:val="none"/>
              </w:rPr>
            </w:pPr>
            <w:r>
              <w:rPr>
                <w:rFonts w:hint="eastAsia" w:ascii="宋体" w:hAnsi="宋体"/>
                <w:color w:val="auto"/>
                <w:highlight w:val="none"/>
                <w:lang w:eastAsia="zh-CN"/>
              </w:rPr>
              <w:t>（六）具体合同执行过程中，投标人不得随意更换项目负责人和项目组成员，如不经采购单位同意擅自更换，则采购单位有权解除合同。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highlight w:val="none"/>
              </w:rPr>
            </w:pPr>
            <w:r>
              <w:rPr>
                <w:rFonts w:hint="eastAsia" w:ascii="宋体" w:hAnsi="宋体" w:eastAsia="宋体"/>
                <w:b/>
                <w:color w:val="000000" w:themeColor="text1"/>
                <w:szCs w:val="21"/>
                <w:highlight w:val="none"/>
                <w14:textFill>
                  <w14:solidFill>
                    <w14:schemeClr w14:val="tx1"/>
                  </w14:solidFill>
                </w14:textFill>
              </w:rPr>
              <w:t>一</w:t>
            </w:r>
            <w:r>
              <w:rPr>
                <w:rFonts w:hint="eastAsia" w:ascii="宋体" w:hAnsi="宋体" w:eastAsia="宋体"/>
                <w:b/>
                <w:szCs w:val="21"/>
                <w:highlight w:val="none"/>
              </w:rPr>
              <w:t>、项</w:t>
            </w:r>
            <w:r>
              <w:rPr>
                <w:rFonts w:ascii="宋体" w:hAnsi="宋体" w:eastAsia="宋体"/>
                <w:b/>
                <w:szCs w:val="21"/>
                <w:highlight w:val="none"/>
              </w:rPr>
              <w:t>目</w:t>
            </w:r>
            <w:r>
              <w:rPr>
                <w:rFonts w:hint="eastAsia" w:ascii="宋体" w:hAnsi="宋体" w:eastAsia="宋体"/>
                <w:b/>
                <w:szCs w:val="21"/>
                <w:highlight w:val="none"/>
              </w:rPr>
              <w:t>服务期限</w:t>
            </w:r>
          </w:p>
          <w:p>
            <w:pPr>
              <w:spacing w:line="300" w:lineRule="auto"/>
              <w:ind w:firstLine="420" w:firstLineChars="200"/>
              <w:rPr>
                <w:rFonts w:hint="default" w:ascii="宋体" w:hAnsi="宋体"/>
                <w:color w:val="auto"/>
                <w:highlight w:val="none"/>
                <w:lang w:val="en-US"/>
              </w:rPr>
            </w:pPr>
            <w:bookmarkStart w:id="4" w:name="_Toc247441308"/>
            <w:bookmarkEnd w:id="4"/>
            <w:bookmarkStart w:id="5" w:name="_Toc198365466"/>
            <w:bookmarkEnd w:id="5"/>
            <w:bookmarkStart w:id="6" w:name="_Toc198369145"/>
            <w:bookmarkEnd w:id="6"/>
            <w:bookmarkStart w:id="7" w:name="_Toc292359301"/>
            <w:bookmarkEnd w:id="7"/>
            <w:bookmarkStart w:id="8" w:name="_Toc240681978"/>
            <w:bookmarkEnd w:id="8"/>
            <w:bookmarkStart w:id="9" w:name="_Hlk3304720"/>
            <w:r>
              <w:rPr>
                <w:rFonts w:hint="eastAsia" w:ascii="宋体" w:hAnsi="宋体"/>
                <w:color w:val="auto"/>
                <w:highlight w:val="none"/>
                <w:lang w:val="en-US" w:eastAsia="zh-CN"/>
              </w:rPr>
              <w:t>项目服务期限为6个月。合同期满后，根据项目进展情况，经</w:t>
            </w:r>
            <w:r>
              <w:rPr>
                <w:rFonts w:hint="eastAsia" w:ascii="宋体" w:hAnsi="宋体"/>
                <w:highlight w:val="none"/>
              </w:rPr>
              <w:t>采购方</w:t>
            </w:r>
            <w:r>
              <w:rPr>
                <w:rFonts w:hint="eastAsia" w:ascii="宋体" w:hAnsi="宋体"/>
                <w:color w:val="auto"/>
                <w:highlight w:val="none"/>
                <w:lang w:val="en-US" w:eastAsia="zh-CN"/>
              </w:rPr>
              <w:t>、中标方双方协商可将项目最终成果提交时间适当顺延。</w:t>
            </w:r>
          </w:p>
          <w:bookmarkEnd w:id="9"/>
          <w:p>
            <w:pPr>
              <w:spacing w:before="156" w:beforeLines="50" w:line="300" w:lineRule="auto"/>
              <w:rPr>
                <w:rFonts w:ascii="宋体" w:hAnsi="宋体" w:eastAsia="宋体"/>
                <w:b/>
                <w:szCs w:val="21"/>
                <w:highlight w:val="none"/>
              </w:rPr>
            </w:pPr>
            <w:r>
              <w:rPr>
                <w:rFonts w:hint="eastAsia" w:ascii="宋体" w:hAnsi="宋体" w:eastAsia="宋体"/>
                <w:b/>
                <w:szCs w:val="21"/>
                <w:highlight w:val="none"/>
              </w:rPr>
              <w:t>二、项</w:t>
            </w:r>
            <w:r>
              <w:rPr>
                <w:rFonts w:ascii="宋体" w:hAnsi="宋体" w:eastAsia="宋体"/>
                <w:b/>
                <w:szCs w:val="21"/>
                <w:highlight w:val="none"/>
              </w:rPr>
              <w:t>目</w:t>
            </w:r>
            <w:r>
              <w:rPr>
                <w:rFonts w:hint="eastAsia" w:ascii="宋体" w:hAnsi="宋体" w:eastAsia="宋体"/>
                <w:b/>
                <w:szCs w:val="21"/>
                <w:highlight w:val="none"/>
              </w:rPr>
              <w:t>进度安排</w:t>
            </w:r>
          </w:p>
          <w:p>
            <w:pPr>
              <w:spacing w:line="300" w:lineRule="auto"/>
              <w:ind w:firstLine="420" w:firstLineChars="200"/>
              <w:rPr>
                <w:rFonts w:ascii="宋体" w:hAnsi="宋体"/>
                <w:highlight w:val="none"/>
              </w:rPr>
            </w:pPr>
            <w:r>
              <w:rPr>
                <w:rFonts w:hint="eastAsia" w:ascii="宋体" w:hAnsi="宋体"/>
                <w:highlight w:val="none"/>
              </w:rPr>
              <w:t>项</w:t>
            </w:r>
            <w:r>
              <w:rPr>
                <w:rFonts w:ascii="宋体" w:hAnsi="宋体"/>
                <w:highlight w:val="none"/>
              </w:rPr>
              <w:t>目</w:t>
            </w:r>
            <w:r>
              <w:rPr>
                <w:rFonts w:hint="eastAsia" w:ascii="宋体" w:hAnsi="宋体"/>
                <w:highlight w:val="none"/>
              </w:rPr>
              <w:t>各工作阶段具体工作时间和内容安排如下：</w:t>
            </w:r>
          </w:p>
          <w:p>
            <w:pPr>
              <w:spacing w:line="300" w:lineRule="auto"/>
              <w:ind w:firstLine="420" w:firstLineChars="200"/>
              <w:rPr>
                <w:rFonts w:hint="eastAsia" w:ascii="宋体" w:hAnsi="宋体"/>
                <w:color w:val="auto"/>
                <w:highlight w:val="none"/>
              </w:rPr>
            </w:pPr>
            <w:r>
              <w:rPr>
                <w:rFonts w:hint="eastAsia" w:ascii="宋体" w:hAnsi="宋体"/>
                <w:color w:val="auto"/>
                <w:highlight w:val="none"/>
              </w:rPr>
              <w:t>（一）合同签订后</w:t>
            </w:r>
            <w:r>
              <w:rPr>
                <w:rFonts w:hint="eastAsia" w:ascii="宋体" w:hAnsi="宋体"/>
                <w:color w:val="auto"/>
                <w:highlight w:val="none"/>
                <w:lang w:val="en-US" w:eastAsia="zh-CN"/>
              </w:rPr>
              <w:t>第1-4周内</w:t>
            </w:r>
            <w:r>
              <w:rPr>
                <w:rFonts w:hint="eastAsia" w:ascii="宋体" w:hAnsi="宋体"/>
                <w:color w:val="auto"/>
                <w:highlight w:val="none"/>
              </w:rPr>
              <w:t>，组织开展案头研究、调研或座谈；</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rPr>
              <w:t>（二）合同签订后第5-8周内，形成研究报告初稿</w:t>
            </w:r>
            <w:r>
              <w:rPr>
                <w:rFonts w:hint="eastAsia" w:ascii="宋体" w:hAnsi="宋体"/>
                <w:color w:val="auto"/>
                <w:highlight w:val="none"/>
                <w:lang w:eastAsia="zh-CN"/>
              </w:rPr>
              <w:t>；</w:t>
            </w:r>
          </w:p>
          <w:p>
            <w:pPr>
              <w:spacing w:line="300" w:lineRule="auto"/>
              <w:ind w:firstLine="420" w:firstLineChars="2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三</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9-13周内</w:t>
            </w:r>
            <w:r>
              <w:rPr>
                <w:rFonts w:hint="eastAsia" w:ascii="宋体" w:hAnsi="宋体"/>
                <w:color w:val="auto"/>
                <w:highlight w:val="none"/>
              </w:rPr>
              <w:t>，经采购方审查通过后提交中期成果；</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eastAsia="zh-CN"/>
              </w:rPr>
              <w:t>四</w:t>
            </w:r>
            <w:r>
              <w:rPr>
                <w:rFonts w:hint="eastAsia" w:ascii="宋体" w:hAnsi="宋体"/>
                <w:color w:val="auto"/>
                <w:highlight w:val="none"/>
              </w:rPr>
              <w:t>）合同签订后第</w:t>
            </w:r>
            <w:r>
              <w:rPr>
                <w:rFonts w:hint="eastAsia" w:ascii="宋体" w:hAnsi="宋体"/>
                <w:color w:val="auto"/>
                <w:highlight w:val="none"/>
                <w:lang w:val="en-US" w:eastAsia="zh-CN"/>
              </w:rPr>
              <w:t>14-24周</w:t>
            </w:r>
            <w:r>
              <w:rPr>
                <w:rFonts w:hint="eastAsia" w:ascii="宋体" w:hAnsi="宋体"/>
                <w:color w:val="auto"/>
                <w:highlight w:val="none"/>
              </w:rPr>
              <w:t>内，经采购方审查通过后提交结题成果。</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三、投标报价要求</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一</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应提供报价详细清单（含报价依据及其详细计算过程等）；</w:t>
            </w:r>
          </w:p>
          <w:p>
            <w:pPr>
              <w:spacing w:line="300" w:lineRule="auto"/>
              <w:ind w:firstLine="420" w:firstLineChars="200"/>
              <w:rPr>
                <w:rFonts w:hint="eastAsia" w:ascii="宋体" w:hAnsi="宋体" w:eastAsiaTheme="minorEastAsia"/>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不得以低于成本报价进行竞标</w:t>
            </w:r>
            <w:r>
              <w:rPr>
                <w:rFonts w:hint="eastAsia" w:ascii="宋体" w:hAnsi="宋体"/>
                <w:szCs w:val="21"/>
                <w:highlight w:val="none"/>
                <w:lang w:eastAsia="zh-CN"/>
              </w:rPr>
              <w:t>；</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）投标人的投标价格不得超过财政预算限额。</w:t>
            </w:r>
          </w:p>
          <w:p>
            <w:pPr>
              <w:spacing w:before="156" w:beforeLines="50" w:line="300" w:lineRule="auto"/>
              <w:rPr>
                <w:rFonts w:ascii="宋体" w:hAnsi="宋体" w:eastAsia="宋体"/>
                <w:b/>
                <w:color w:val="FF0000"/>
                <w:szCs w:val="21"/>
                <w:highlight w:val="none"/>
              </w:rPr>
            </w:pPr>
            <w:r>
              <w:rPr>
                <w:rFonts w:hint="eastAsia" w:ascii="宋体" w:hAnsi="宋体" w:eastAsia="宋体"/>
                <w:b/>
                <w:color w:val="000000" w:themeColor="text1"/>
                <w:szCs w:val="21"/>
                <w:highlight w:val="none"/>
                <w14:textFill>
                  <w14:solidFill>
                    <w14:schemeClr w14:val="tx1"/>
                  </w14:solidFill>
                </w14:textFill>
              </w:rPr>
              <w:t>四</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成果验收要</w:t>
            </w:r>
            <w:r>
              <w:rPr>
                <w:rFonts w:ascii="宋体" w:hAnsi="宋体" w:eastAsia="宋体"/>
                <w:b/>
                <w:color w:val="000000" w:themeColor="text1"/>
                <w:szCs w:val="21"/>
                <w:highlight w:val="none"/>
                <w14:textFill>
                  <w14:solidFill>
                    <w14:schemeClr w14:val="tx1"/>
                  </w14:solidFill>
                </w14:textFill>
              </w:rPr>
              <w:t>求</w:t>
            </w:r>
          </w:p>
          <w:p>
            <w:pPr>
              <w:spacing w:line="300" w:lineRule="auto"/>
              <w:ind w:firstLine="420" w:firstLineChars="200"/>
              <w:rPr>
                <w:rFonts w:ascii="宋体" w:hAnsi="宋体"/>
                <w:highlight w:val="none"/>
              </w:rPr>
            </w:pPr>
            <w:r>
              <w:rPr>
                <w:rFonts w:hint="eastAsia" w:ascii="宋体" w:hAnsi="宋体"/>
                <w:highlight w:val="none"/>
              </w:rPr>
              <w:t>（一）</w:t>
            </w:r>
            <w:r>
              <w:rPr>
                <w:rFonts w:hint="eastAsia" w:ascii="宋体" w:hAnsi="宋体"/>
                <w:highlight w:val="none"/>
                <w:lang w:val="en-US" w:eastAsia="zh-CN"/>
              </w:rPr>
              <w:t>项目</w:t>
            </w:r>
            <w:r>
              <w:rPr>
                <w:rFonts w:hint="eastAsia" w:ascii="宋体" w:hAnsi="宋体"/>
                <w:highlight w:val="none"/>
              </w:rPr>
              <w:t>成</w:t>
            </w:r>
            <w:r>
              <w:rPr>
                <w:rFonts w:ascii="宋体" w:hAnsi="宋体"/>
                <w:highlight w:val="none"/>
              </w:rPr>
              <w:t>果</w:t>
            </w:r>
          </w:p>
          <w:p>
            <w:pPr>
              <w:spacing w:line="300" w:lineRule="auto"/>
              <w:ind w:firstLine="420" w:firstLineChars="200"/>
              <w:rPr>
                <w:rFonts w:hint="eastAsia" w:ascii="宋体" w:hAnsi="宋体"/>
                <w:highlight w:val="none"/>
              </w:rPr>
            </w:pPr>
            <w:r>
              <w:rPr>
                <w:rFonts w:hint="eastAsia" w:ascii="宋体" w:hAnsi="宋体"/>
                <w:highlight w:val="none"/>
              </w:rPr>
              <w:t>（1）《龙华区集体经济转型发展策略研究报告》报告；</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）龙华区集体资产数据库</w:t>
            </w:r>
          </w:p>
          <w:p>
            <w:pPr>
              <w:spacing w:line="300" w:lineRule="auto"/>
              <w:ind w:firstLine="420" w:firstLineChars="200"/>
              <w:rPr>
                <w:rFonts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成果汇报PPT</w:t>
            </w:r>
            <w:r>
              <w:rPr>
                <w:rFonts w:ascii="宋体" w:hAnsi="宋体"/>
                <w:highlight w:val="none"/>
              </w:rPr>
              <w:t>；</w:t>
            </w:r>
          </w:p>
          <w:p>
            <w:pPr>
              <w:spacing w:line="300" w:lineRule="auto"/>
              <w:ind w:firstLine="420" w:firstLineChars="200"/>
              <w:rPr>
                <w:rFonts w:ascii="宋体" w:hAnsi="宋体"/>
                <w:highlight w:val="none"/>
              </w:rPr>
            </w:pPr>
            <w:r>
              <w:rPr>
                <w:rFonts w:hint="eastAsia" w:ascii="宋体" w:hAnsi="宋体"/>
                <w:highlight w:val="none"/>
              </w:rPr>
              <w:t>以上成果的纸</w:t>
            </w:r>
            <w:r>
              <w:rPr>
                <w:rFonts w:ascii="宋体" w:hAnsi="宋体"/>
                <w:highlight w:val="none"/>
              </w:rPr>
              <w:t>质</w:t>
            </w:r>
            <w:r>
              <w:rPr>
                <w:rFonts w:hint="eastAsia" w:ascii="宋体" w:hAnsi="宋体"/>
                <w:highlight w:val="none"/>
              </w:rPr>
              <w:t>版</w:t>
            </w:r>
            <w:r>
              <w:rPr>
                <w:rFonts w:hint="eastAsia" w:ascii="宋体" w:hAnsi="宋体"/>
                <w:highlight w:val="none"/>
                <w:lang w:val="en-US" w:eastAsia="zh-CN"/>
              </w:rPr>
              <w:t>2</w:t>
            </w:r>
            <w:r>
              <w:rPr>
                <w:rFonts w:hint="eastAsia" w:ascii="宋体" w:hAnsi="宋体"/>
                <w:highlight w:val="none"/>
              </w:rPr>
              <w:t>套</w:t>
            </w:r>
            <w:r>
              <w:rPr>
                <w:rFonts w:ascii="宋体" w:hAnsi="宋体"/>
                <w:highlight w:val="none"/>
              </w:rPr>
              <w:t>和</w:t>
            </w:r>
            <w:r>
              <w:rPr>
                <w:rFonts w:hint="eastAsia" w:ascii="宋体" w:hAnsi="宋体"/>
                <w:highlight w:val="none"/>
              </w:rPr>
              <w:t>电子版</w:t>
            </w:r>
            <w:r>
              <w:rPr>
                <w:rFonts w:hint="eastAsia" w:ascii="宋体" w:hAnsi="宋体"/>
                <w:highlight w:val="none"/>
                <w:lang w:val="en-US" w:eastAsia="zh-CN"/>
              </w:rPr>
              <w:t>1</w:t>
            </w:r>
            <w:r>
              <w:rPr>
                <w:rFonts w:hint="eastAsia" w:ascii="宋体" w:hAnsi="宋体"/>
                <w:highlight w:val="none"/>
              </w:rPr>
              <w:t>套。</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中期成果：</w:t>
            </w:r>
            <w:r>
              <w:rPr>
                <w:rFonts w:hint="eastAsia" w:ascii="宋体" w:hAnsi="宋体"/>
                <w:color w:val="auto"/>
                <w:highlight w:val="none"/>
              </w:rPr>
              <w:t>研究报告中期稿</w:t>
            </w:r>
            <w:r>
              <w:rPr>
                <w:rFonts w:hint="eastAsia" w:ascii="宋体" w:hAnsi="宋体"/>
                <w:color w:val="auto"/>
                <w:highlight w:val="none"/>
                <w:lang w:val="en-US" w:eastAsia="zh-CN"/>
              </w:rPr>
              <w:t>；</w:t>
            </w:r>
          </w:p>
          <w:p>
            <w:pPr>
              <w:spacing w:line="300" w:lineRule="auto"/>
              <w:ind w:firstLine="420" w:firstLineChars="200"/>
              <w:rPr>
                <w:rFonts w:hint="default"/>
                <w:highlight w:val="none"/>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、龙华区集体资产数据库</w:t>
            </w:r>
            <w:r>
              <w:rPr>
                <w:rFonts w:hint="eastAsia" w:ascii="宋体" w:hAnsi="宋体"/>
                <w:color w:val="auto"/>
                <w:highlight w:val="none"/>
                <w:lang w:val="en-US" w:eastAsia="zh-CN"/>
              </w:rPr>
              <w:t>、汇报PPT最终稿。</w:t>
            </w:r>
          </w:p>
          <w:p>
            <w:pPr>
              <w:spacing w:line="300" w:lineRule="auto"/>
              <w:ind w:firstLine="420" w:firstLineChars="200"/>
              <w:rPr>
                <w:rFonts w:ascii="宋体" w:hAnsi="宋体"/>
                <w:highlight w:val="none"/>
              </w:rPr>
            </w:pPr>
            <w:r>
              <w:rPr>
                <w:rFonts w:hint="eastAsia" w:ascii="宋体" w:hAnsi="宋体"/>
                <w:highlight w:val="none"/>
              </w:rPr>
              <w:t>中标方需按采购方的招标技术及时间要求，完成</w:t>
            </w:r>
            <w:r>
              <w:rPr>
                <w:rFonts w:hint="eastAsia" w:ascii="宋体" w:hAnsi="宋体"/>
                <w:highlight w:val="none"/>
                <w:lang w:val="en-US" w:eastAsia="zh-CN"/>
              </w:rPr>
              <w:t>中期成果、结题</w:t>
            </w:r>
            <w:r>
              <w:rPr>
                <w:rFonts w:hint="eastAsia" w:ascii="宋体" w:hAnsi="宋体"/>
                <w:highlight w:val="none"/>
              </w:rPr>
              <w:t>成果并全部提交后，采购方</w:t>
            </w:r>
            <w:r>
              <w:rPr>
                <w:rFonts w:hint="eastAsia" w:ascii="宋体" w:hAnsi="宋体"/>
                <w:highlight w:val="none"/>
                <w:lang w:val="en-US" w:eastAsia="zh-CN"/>
              </w:rPr>
              <w:t>分别</w:t>
            </w:r>
            <w:r>
              <w:rPr>
                <w:rFonts w:hint="eastAsia" w:ascii="宋体" w:hAnsi="宋体"/>
                <w:highlight w:val="none"/>
              </w:rPr>
              <w:t>进行</w:t>
            </w:r>
            <w:r>
              <w:rPr>
                <w:rFonts w:hint="eastAsia" w:ascii="宋体" w:hAnsi="宋体"/>
                <w:highlight w:val="none"/>
                <w:lang w:val="en-US" w:eastAsia="zh-CN"/>
              </w:rPr>
              <w:t>中期审查和</w:t>
            </w:r>
            <w:r>
              <w:rPr>
                <w:rFonts w:ascii="宋体" w:hAnsi="宋体"/>
                <w:highlight w:val="none"/>
              </w:rPr>
              <w:t>成果</w:t>
            </w:r>
            <w:r>
              <w:rPr>
                <w:rFonts w:hint="eastAsia" w:ascii="宋体" w:hAnsi="宋体"/>
                <w:highlight w:val="none"/>
              </w:rPr>
              <w:t>验收。</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售后服务要求</w:t>
            </w:r>
          </w:p>
          <w:p>
            <w:pPr>
              <w:spacing w:line="300" w:lineRule="auto"/>
              <w:ind w:firstLine="420" w:firstLineChars="200"/>
              <w:rPr>
                <w:rFonts w:ascii="宋体" w:hAnsi="宋体" w:cs="宋体"/>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售后服务要求和期限</w:t>
            </w:r>
          </w:p>
          <w:p>
            <w:pPr>
              <w:spacing w:line="300" w:lineRule="auto"/>
              <w:ind w:firstLine="420" w:firstLineChars="200"/>
              <w:rPr>
                <w:rFonts w:ascii="宋体" w:hAnsi="宋体" w:cs="宋体"/>
                <w:color w:val="000000"/>
                <w:highlight w:val="none"/>
              </w:rPr>
            </w:pPr>
            <w:r>
              <w:rPr>
                <w:rFonts w:hint="eastAsia" w:ascii="宋体" w:hAnsi="宋体" w:cs="宋体"/>
                <w:highlight w:val="none"/>
              </w:rPr>
              <w:t>（1）中标方在公开招标文件中应提供详细的售后服务承诺书，并</w:t>
            </w:r>
            <w:r>
              <w:rPr>
                <w:rFonts w:hint="eastAsia" w:ascii="宋体" w:hAnsi="宋体" w:cs="宋体"/>
                <w:color w:val="000000"/>
                <w:highlight w:val="none"/>
              </w:rPr>
              <w:t>加盖中标方单位公章；</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（2）项目由采购方审查通过后进入售后服务期，售后服务内容要求主要包括技术支持等；</w:t>
            </w:r>
          </w:p>
          <w:p>
            <w:pPr>
              <w:spacing w:line="300" w:lineRule="auto"/>
              <w:ind w:firstLine="420" w:firstLineChars="200"/>
              <w:rPr>
                <w:rFonts w:ascii="宋体" w:hAnsi="宋体" w:cs="宋体"/>
                <w:highlight w:val="none"/>
              </w:rPr>
            </w:pPr>
            <w:r>
              <w:rPr>
                <w:rFonts w:hint="eastAsia" w:ascii="宋体" w:hAnsi="宋体" w:cs="宋体"/>
                <w:highlight w:val="none"/>
              </w:rPr>
              <w:t>（3）本项目要求</w:t>
            </w:r>
            <w:r>
              <w:rPr>
                <w:rFonts w:hint="eastAsia" w:ascii="宋体" w:hAnsi="宋体" w:cs="宋体"/>
                <w:kern w:val="0"/>
                <w:szCs w:val="21"/>
                <w:highlight w:val="none"/>
              </w:rPr>
              <w:t>项目结题后1年内，应采购</w:t>
            </w:r>
            <w:r>
              <w:rPr>
                <w:rFonts w:hint="eastAsia" w:ascii="宋体" w:hAnsi="宋体" w:cs="宋体"/>
                <w:kern w:val="0"/>
                <w:szCs w:val="21"/>
                <w:highlight w:val="none"/>
                <w:lang w:val="en-US" w:eastAsia="zh-CN"/>
              </w:rPr>
              <w:t>方</w:t>
            </w:r>
            <w:r>
              <w:rPr>
                <w:rFonts w:hint="eastAsia" w:ascii="宋体" w:hAnsi="宋体" w:cs="宋体"/>
                <w:kern w:val="0"/>
                <w:szCs w:val="21"/>
                <w:highlight w:val="none"/>
              </w:rPr>
              <w:t>的要求，提供必要的咨询与解释服务。</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二）</w:t>
            </w:r>
            <w:r>
              <w:rPr>
                <w:rFonts w:hint="eastAsia" w:ascii="宋体" w:hAnsi="宋体" w:cs="宋体"/>
                <w:color w:val="000000"/>
                <w:highlight w:val="none"/>
              </w:rPr>
              <w:t>售后服务内容</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val="en-US" w:eastAsia="zh-CN"/>
                <w14:textFill>
                  <w14:solidFill>
                    <w14:schemeClr w14:val="tx1"/>
                  </w14:solidFill>
                </w14:textFill>
              </w:rPr>
              <w:t>六</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其它项目管理要求</w:t>
            </w:r>
          </w:p>
          <w:p>
            <w:pPr>
              <w:spacing w:line="300" w:lineRule="auto"/>
              <w:ind w:firstLine="420" w:firstLineChars="200"/>
              <w:rPr>
                <w:rFonts w:hint="eastAsia" w:ascii="宋体" w:hAnsi="宋体" w:cs="宋体"/>
                <w:color w:val="000000"/>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应确保文件中的人员信息真实、有效；</w:t>
            </w:r>
          </w:p>
          <w:p>
            <w:pPr>
              <w:pStyle w:val="2"/>
              <w:ind w:firstLine="420" w:firstLineChars="200"/>
              <w:rPr>
                <w:rFonts w:hint="eastAsia" w:ascii="宋体" w:hAnsi="宋体" w:cs="宋体" w:eastAsiaTheme="minorEastAsia"/>
                <w:b w:val="0"/>
                <w:bCs w:val="0"/>
                <w:color w:val="000000"/>
                <w:kern w:val="2"/>
                <w:sz w:val="21"/>
                <w:szCs w:val="22"/>
                <w:highlight w:val="none"/>
                <w:lang w:val="en-US" w:eastAsia="zh-CN" w:bidi="ar-SA"/>
              </w:rPr>
            </w:pPr>
            <w:r>
              <w:rPr>
                <w:rFonts w:hint="eastAsia" w:ascii="宋体" w:hAnsi="宋体" w:cs="宋体" w:eastAsiaTheme="minorEastAsia"/>
                <w:b w:val="0"/>
                <w:bCs w:val="0"/>
                <w:color w:val="000000"/>
                <w:kern w:val="2"/>
                <w:sz w:val="21"/>
                <w:szCs w:val="22"/>
                <w:highlight w:val="none"/>
                <w:lang w:val="en-US" w:eastAsia="zh-CN" w:bidi="ar-SA"/>
              </w:rPr>
              <w:t>（二）中标方需安排课题组人员在龙华区全程跟进项目实施，并提供承诺函；</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ascii="宋体" w:hAnsi="宋体" w:cs="宋体"/>
                <w:color w:val="000000"/>
                <w:highlight w:val="none"/>
              </w:rPr>
              <w:t>）</w:t>
            </w:r>
            <w:r>
              <w:rPr>
                <w:rFonts w:hint="eastAsia" w:ascii="宋体" w:hAnsi="宋体" w:cs="宋体"/>
                <w:color w:val="000000"/>
                <w:highlight w:val="none"/>
              </w:rPr>
              <w:t>中标方不得将项目非法分包或转包给任何单位和个人，否则采购方有权即刻终止合同，并要求中标方赔偿相应损失</w:t>
            </w:r>
            <w:r>
              <w:rPr>
                <w:rFonts w:hint="eastAsia" w:ascii="宋体" w:hAnsi="宋体" w:cs="宋体"/>
                <w:color w:val="000000"/>
                <w:highlight w:val="none"/>
                <w:lang w:eastAsia="zh-CN"/>
              </w:rPr>
              <w:t>；</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ascii="宋体" w:hAnsi="宋体" w:cs="宋体"/>
                <w:color w:val="000000"/>
                <w:highlight w:val="none"/>
              </w:rPr>
              <w:t>）</w:t>
            </w:r>
            <w:r>
              <w:rPr>
                <w:rFonts w:hint="eastAsia" w:ascii="宋体" w:hAnsi="宋体" w:cs="宋体"/>
                <w:color w:val="000000"/>
                <w:highlight w:val="none"/>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highlight w:val="none"/>
                <w:lang w:eastAsia="zh-CN"/>
              </w:rPr>
              <w:t>；</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ascii="宋体" w:hAnsi="宋体" w:cs="宋体"/>
                <w:color w:val="000000"/>
                <w:highlight w:val="none"/>
              </w:rPr>
              <w:t>）</w:t>
            </w:r>
            <w:r>
              <w:rPr>
                <w:rFonts w:hint="eastAsia" w:ascii="宋体" w:hAnsi="宋体" w:cs="宋体"/>
                <w:color w:val="000000"/>
                <w:highlight w:val="none"/>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507D34"/>
    <w:rsid w:val="01801B2A"/>
    <w:rsid w:val="0D806940"/>
    <w:rsid w:val="0E296C7E"/>
    <w:rsid w:val="0EFA1B5D"/>
    <w:rsid w:val="11C80118"/>
    <w:rsid w:val="13A6751D"/>
    <w:rsid w:val="14C9120E"/>
    <w:rsid w:val="14F420FB"/>
    <w:rsid w:val="16266124"/>
    <w:rsid w:val="16441EB3"/>
    <w:rsid w:val="178D06C6"/>
    <w:rsid w:val="18117269"/>
    <w:rsid w:val="18922AE3"/>
    <w:rsid w:val="195A5485"/>
    <w:rsid w:val="1E36133C"/>
    <w:rsid w:val="20FF4636"/>
    <w:rsid w:val="214F2047"/>
    <w:rsid w:val="217262C3"/>
    <w:rsid w:val="22176455"/>
    <w:rsid w:val="2450509E"/>
    <w:rsid w:val="26CA2793"/>
    <w:rsid w:val="26E935DD"/>
    <w:rsid w:val="2BF5DE0B"/>
    <w:rsid w:val="2C4B765D"/>
    <w:rsid w:val="2CA727FC"/>
    <w:rsid w:val="31924A89"/>
    <w:rsid w:val="325D7571"/>
    <w:rsid w:val="32941945"/>
    <w:rsid w:val="336F09A9"/>
    <w:rsid w:val="33782315"/>
    <w:rsid w:val="36511D0E"/>
    <w:rsid w:val="3A290274"/>
    <w:rsid w:val="3E617884"/>
    <w:rsid w:val="3F21616F"/>
    <w:rsid w:val="3F8B179B"/>
    <w:rsid w:val="4097064B"/>
    <w:rsid w:val="45B94E6D"/>
    <w:rsid w:val="47C472C7"/>
    <w:rsid w:val="48295336"/>
    <w:rsid w:val="4A353778"/>
    <w:rsid w:val="4AE11F22"/>
    <w:rsid w:val="4B346498"/>
    <w:rsid w:val="4CED0F0B"/>
    <w:rsid w:val="4D261079"/>
    <w:rsid w:val="4DF1237F"/>
    <w:rsid w:val="4EC044DD"/>
    <w:rsid w:val="50AA1436"/>
    <w:rsid w:val="52704F7C"/>
    <w:rsid w:val="5459336F"/>
    <w:rsid w:val="57704544"/>
    <w:rsid w:val="57F87322"/>
    <w:rsid w:val="59FF4D91"/>
    <w:rsid w:val="5A1F0E13"/>
    <w:rsid w:val="5C476E7B"/>
    <w:rsid w:val="5CB72A53"/>
    <w:rsid w:val="5D0626BE"/>
    <w:rsid w:val="5DED1918"/>
    <w:rsid w:val="5E897B43"/>
    <w:rsid w:val="5F057D5A"/>
    <w:rsid w:val="5FFB5833"/>
    <w:rsid w:val="61DF2F38"/>
    <w:rsid w:val="63980872"/>
    <w:rsid w:val="6511297B"/>
    <w:rsid w:val="66C045A6"/>
    <w:rsid w:val="672E6B1E"/>
    <w:rsid w:val="676A4DBB"/>
    <w:rsid w:val="68EC0250"/>
    <w:rsid w:val="6A1856BB"/>
    <w:rsid w:val="6A7725FB"/>
    <w:rsid w:val="6AA30DD3"/>
    <w:rsid w:val="6B365C0E"/>
    <w:rsid w:val="6F19D4BD"/>
    <w:rsid w:val="6F1D56DB"/>
    <w:rsid w:val="71A83691"/>
    <w:rsid w:val="71EC4035"/>
    <w:rsid w:val="739F0ECD"/>
    <w:rsid w:val="73FE8299"/>
    <w:rsid w:val="75243EB9"/>
    <w:rsid w:val="761C0E8C"/>
    <w:rsid w:val="77A068FA"/>
    <w:rsid w:val="78E34426"/>
    <w:rsid w:val="79F718C4"/>
    <w:rsid w:val="7A0F01DE"/>
    <w:rsid w:val="7FE36169"/>
    <w:rsid w:val="ED6F9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5"/>
    <w:qFormat/>
    <w:uiPriority w:val="0"/>
    <w:pPr>
      <w:keepNext/>
      <w:keepLines/>
      <w:spacing w:before="120" w:after="120" w:line="360" w:lineRule="auto"/>
      <w:ind w:firstLine="200" w:firstLineChars="200"/>
      <w:outlineLvl w:val="1"/>
    </w:pPr>
    <w:rPr>
      <w:rFonts w:ascii="宋体" w:hAnsi="宋体" w:eastAsia="黑体"/>
      <w:b/>
      <w:bCs/>
      <w:sz w:val="32"/>
    </w:rPr>
  </w:style>
  <w:style w:type="paragraph" w:styleId="6">
    <w:name w:val="heading 3"/>
    <w:basedOn w:val="1"/>
    <w:next w:val="1"/>
    <w:link w:val="2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line="360" w:lineRule="auto"/>
    </w:pPr>
    <w:rPr>
      <w:rFonts w:ascii="Times New Roman" w:hAnsi="Times New Roman" w:eastAsia="宋体" w:cs="Times New Roman"/>
      <w:b/>
      <w:bCs/>
      <w:sz w:val="24"/>
      <w:szCs w:val="24"/>
    </w:rPr>
  </w:style>
  <w:style w:type="paragraph" w:styleId="3">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paragraph" w:styleId="5">
    <w:name w:val="Normal Indent"/>
    <w:basedOn w:val="1"/>
    <w:link w:val="28"/>
    <w:qFormat/>
    <w:uiPriority w:val="0"/>
    <w:pPr>
      <w:ind w:firstLine="420"/>
    </w:pPr>
    <w:rPr>
      <w:rFonts w:ascii="Times New Roman" w:hAnsi="Times New Roman" w:eastAsia="宋体" w:cs="Times New Roman"/>
      <w:szCs w:val="20"/>
    </w:rPr>
  </w:style>
  <w:style w:type="paragraph" w:styleId="7">
    <w:name w:val="annotation text"/>
    <w:basedOn w:val="1"/>
    <w:link w:val="24"/>
    <w:semiHidden/>
    <w:unhideWhenUsed/>
    <w:qFormat/>
    <w:uiPriority w:val="99"/>
    <w:pPr>
      <w:jc w:val="left"/>
    </w:p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7"/>
    <w:next w:val="7"/>
    <w:link w:val="25"/>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Emphasis"/>
    <w:basedOn w:val="15"/>
    <w:qFormat/>
    <w:uiPriority w:val="20"/>
    <w:rPr>
      <w:i/>
      <w:iCs/>
    </w:rPr>
  </w:style>
  <w:style w:type="character" w:styleId="18">
    <w:name w:val="Hyperlink"/>
    <w:basedOn w:val="15"/>
    <w:semiHidden/>
    <w:unhideWhenUsed/>
    <w:qFormat/>
    <w:uiPriority w:val="99"/>
    <w:rPr>
      <w:color w:val="0000FF" w:themeColor="hyperlink"/>
      <w:u w:val="single"/>
      <w14:textFill>
        <w14:solidFill>
          <w14:schemeClr w14:val="hlink"/>
        </w14:solidFill>
      </w14:textFill>
    </w:rPr>
  </w:style>
  <w:style w:type="character" w:styleId="19">
    <w:name w:val="annotation reference"/>
    <w:basedOn w:val="15"/>
    <w:semiHidden/>
    <w:unhideWhenUsed/>
    <w:qFormat/>
    <w:uiPriority w:val="99"/>
    <w:rPr>
      <w:sz w:val="21"/>
      <w:szCs w:val="21"/>
    </w:rPr>
  </w:style>
  <w:style w:type="character" w:customStyle="1" w:styleId="20">
    <w:name w:val="页眉 Char"/>
    <w:basedOn w:val="15"/>
    <w:link w:val="10"/>
    <w:qFormat/>
    <w:uiPriority w:val="99"/>
    <w:rPr>
      <w:sz w:val="18"/>
      <w:szCs w:val="18"/>
    </w:rPr>
  </w:style>
  <w:style w:type="character" w:customStyle="1" w:styleId="21">
    <w:name w:val="页脚 Char"/>
    <w:basedOn w:val="15"/>
    <w:link w:val="9"/>
    <w:qFormat/>
    <w:uiPriority w:val="0"/>
    <w:rPr>
      <w:sz w:val="18"/>
      <w:szCs w:val="18"/>
    </w:rPr>
  </w:style>
  <w:style w:type="paragraph" w:styleId="22">
    <w:name w:val="List Paragraph"/>
    <w:basedOn w:val="1"/>
    <w:qFormat/>
    <w:uiPriority w:val="34"/>
    <w:pPr>
      <w:ind w:firstLine="420" w:firstLineChars="200"/>
    </w:pPr>
  </w:style>
  <w:style w:type="character" w:customStyle="1" w:styleId="23">
    <w:name w:val="批注框文本 Char"/>
    <w:basedOn w:val="15"/>
    <w:link w:val="8"/>
    <w:semiHidden/>
    <w:qFormat/>
    <w:uiPriority w:val="99"/>
    <w:rPr>
      <w:sz w:val="18"/>
      <w:szCs w:val="18"/>
    </w:rPr>
  </w:style>
  <w:style w:type="character" w:customStyle="1" w:styleId="24">
    <w:name w:val="批注文字 Char"/>
    <w:basedOn w:val="15"/>
    <w:link w:val="7"/>
    <w:semiHidden/>
    <w:qFormat/>
    <w:uiPriority w:val="99"/>
  </w:style>
  <w:style w:type="character" w:customStyle="1" w:styleId="25">
    <w:name w:val="批注主题 Char"/>
    <w:basedOn w:val="24"/>
    <w:link w:val="12"/>
    <w:semiHidden/>
    <w:qFormat/>
    <w:uiPriority w:val="99"/>
    <w:rPr>
      <w:b/>
      <w:bCs/>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标题 3 Char"/>
    <w:basedOn w:val="15"/>
    <w:link w:val="6"/>
    <w:qFormat/>
    <w:uiPriority w:val="0"/>
    <w:rPr>
      <w:rFonts w:ascii="Times New Roman" w:hAnsi="Times New Roman" w:eastAsia="宋体" w:cs="Times New Roman"/>
      <w:b/>
      <w:bCs/>
      <w:sz w:val="32"/>
      <w:szCs w:val="32"/>
    </w:rPr>
  </w:style>
  <w:style w:type="character" w:customStyle="1" w:styleId="28">
    <w:name w:val="正文缩进 Char"/>
    <w:link w:val="5"/>
    <w:qFormat/>
    <w:uiPriority w:val="0"/>
    <w:rPr>
      <w:rFonts w:ascii="Times New Roman" w:hAnsi="Times New Roman" w:eastAsia="宋体" w:cs="Times New Roman"/>
      <w:szCs w:val="20"/>
    </w:rPr>
  </w:style>
  <w:style w:type="character" w:customStyle="1" w:styleId="29">
    <w:name w:val="正文文本 Char"/>
    <w:basedOn w:val="15"/>
    <w:link w:val="2"/>
    <w:qFormat/>
    <w:uiPriority w:val="0"/>
    <w:rPr>
      <w:rFonts w:ascii="Times New Roman" w:hAnsi="Times New Roman" w:eastAsia="宋体" w:cs="Times New Roman"/>
      <w:b/>
      <w:bCs/>
      <w:sz w:val="24"/>
      <w:szCs w:val="24"/>
    </w:rPr>
  </w:style>
  <w:style w:type="character" w:customStyle="1" w:styleId="30">
    <w:name w:val="标题 Char"/>
    <w:basedOn w:val="15"/>
    <w:link w:val="3"/>
    <w:qFormat/>
    <w:uiPriority w:val="10"/>
    <w:rPr>
      <w:rFonts w:eastAsia="宋体" w:asciiTheme="majorHAnsi" w:hAnsiTheme="majorHAnsi" w:cstheme="majorBidi"/>
      <w:b/>
      <w:bCs/>
      <w:sz w:val="32"/>
      <w:szCs w:val="32"/>
    </w:rPr>
  </w:style>
  <w:style w:type="paragraph" w:customStyle="1" w:styleId="31">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2">
    <w:name w:val="PlainText"/>
    <w:qFormat/>
    <w:uiPriority w:val="0"/>
    <w:pPr>
      <w:widowControl w:val="0"/>
      <w:spacing w:line="560" w:lineRule="exact"/>
      <w:ind w:firstLine="880" w:firstLineChars="200"/>
      <w:jc w:val="both"/>
      <w:textAlignment w:val="baseline"/>
    </w:pPr>
    <w:rPr>
      <w:rFonts w:ascii="宋体" w:hAnsi="Calibri" w:eastAsia="仿宋_GB2312" w:cstheme="minorBidi"/>
      <w:kern w:val="2"/>
      <w:sz w:val="32"/>
      <w:szCs w:val="21"/>
      <w:lang w:val="en-US" w:eastAsia="zh-CN" w:bidi="ar-SA"/>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8</TotalTime>
  <ScaleCrop>false</ScaleCrop>
  <LinksUpToDate>false</LinksUpToDate>
  <CharactersWithSpaces>3368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2022-04-20T18:55:00Z</dcterms:created>
  <dc:creator>OPT3050</dc:creator>
  <cp:lastModifiedBy>bqw</cp:lastModifiedBy>
  <cp:lastPrinted>2023-02-25T23:55:00Z</cp:lastPrinted>
  <dcterms:modified xsi:type="dcterms:W3CDTF">2025-06-12T17:29:36Z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2355B80B64C75133357F46681B50475E</vt:lpwstr>
  </property>
</Properties>
</file>