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79"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before="0" w:line="579"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79"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一</w:t>
      </w: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kern w:val="2"/>
          <w:sz w:val="32"/>
          <w:szCs w:val="32"/>
          <w:lang w:val="zh-CN"/>
        </w:rPr>
        <w:t>多西环素</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多西环素（强力霉素）是一种四环素类药物，一般用于治疗衣原体支原体感染。《食品安全国家标准 食品中兽药最大残留限量》（GB 31650-2019）中规定，禽肉中多西环素（强力霉素）最大残留限量为100μg/kg。《食品安全国家标准 食品中41种兽药最大残留限量》（GB 31650.1-2022）中规定，禽蛋中多西环素最大残留限量为10μg/kg。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（二）氧乐果</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氧乐果是一种广谱高效的内吸性有机磷农药。《食品安全国家标准 食品中农药最大残留限量》（GB 2763-2021）中规定，茄果类蔬菜中氧乐果最大残留限量值为0.02mg/kg。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（三）二氧化硫残留量</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default"/>
          <w:lang w:val="en-US" w:eastAsia="zh-CN"/>
        </w:rPr>
        <w:t>二氧化硫是食品加工中常用的漂白剂和防腐剂，具有漂白、防腐和抗氧化作用。</w:t>
      </w:r>
      <w:r>
        <w:rPr>
          <w:rFonts w:hint="eastAsia"/>
          <w:lang w:val="en-US" w:eastAsia="zh-CN"/>
        </w:rPr>
        <w:t>《食品安全国家标准 食品添加剂使用标准》（GB 2760-2014）中规定，</w:t>
      </w:r>
      <w:r>
        <w:rPr>
          <w:rFonts w:hint="eastAsia"/>
          <w:lang w:val="zh-CN" w:eastAsia="zh-CN"/>
        </w:rPr>
        <w:t>干制蔬菜</w:t>
      </w:r>
      <w:r>
        <w:rPr>
          <w:rFonts w:hint="eastAsia"/>
          <w:lang w:val="en-US" w:eastAsia="zh-CN"/>
        </w:rPr>
        <w:t>中二氧化硫最大残留量为0.2g/kg；水果干类、腌渍的蔬菜</w:t>
      </w:r>
      <w:r>
        <w:rPr>
          <w:rFonts w:hint="eastAsia"/>
          <w:lang w:val="zh-CN" w:eastAsia="zh-CN"/>
        </w:rPr>
        <w:t>二氧化硫</w:t>
      </w:r>
      <w:r>
        <w:rPr>
          <w:rFonts w:hint="eastAsia"/>
          <w:lang w:val="en-US" w:eastAsia="zh-CN"/>
        </w:rPr>
        <w:t>最大</w:t>
      </w:r>
      <w:r>
        <w:rPr>
          <w:rFonts w:hint="eastAsia"/>
          <w:lang w:val="zh-CN" w:eastAsia="zh-CN"/>
        </w:rPr>
        <w:t>残留量</w:t>
      </w:r>
      <w:r>
        <w:rPr>
          <w:rFonts w:hint="eastAsia"/>
          <w:lang w:val="en-US" w:eastAsia="zh-CN"/>
        </w:rPr>
        <w:t>为0.1g/kg。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（四）铅</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《食品安全国家标准 食品中污染物限量》（GB 2762-2022）中规定，酱腌菜中铅(以Pb计)限量值为0.5mg/kg；蜜饯、干制蔬菜中铅(以Pb计)限量值均为0.8mg/kg。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（五）大肠菌群</w:t>
      </w:r>
    </w:p>
    <w:p>
      <w:pPr>
        <w:pStyle w:val="2"/>
        <w:pageBreakBefore w:val="0"/>
        <w:kinsoku/>
        <w:wordWrap/>
        <w:overflowPunct/>
        <w:topLinePunct w:val="0"/>
        <w:autoSpaceDE/>
        <w:autoSpaceDN/>
        <w:bidi w:val="0"/>
        <w:adjustRightInd/>
        <w:snapToGrid/>
        <w:spacing w:line="579" w:lineRule="exact"/>
        <w:textAlignment w:val="auto"/>
        <w:rPr>
          <w:rFonts w:hint="eastAsia"/>
        </w:rPr>
      </w:pPr>
      <w:r>
        <w:rPr>
          <w:rFonts w:hint="eastAsia"/>
          <w:lang w:val="en-US" w:eastAsia="zh-CN"/>
        </w:rPr>
        <w:t>大肠菌群是国内外通用的食品污染常用指示菌之一。</w:t>
      </w:r>
      <w:r>
        <w:rPr>
          <w:rFonts w:hint="eastAsia"/>
          <w:lang w:val="zh-CN" w:eastAsia="zh-CN"/>
        </w:rPr>
        <w:t>《食品</w:t>
      </w:r>
      <w:r>
        <w:rPr>
          <w:rFonts w:hint="eastAsia"/>
          <w:lang w:val="zh-CN"/>
        </w:rPr>
        <w:t>安全国家标准 消毒餐（饮）具》（GB 14934</w:t>
      </w:r>
      <w:r>
        <w:rPr>
          <w:rFonts w:hint="eastAsia"/>
          <w:lang w:val="en-US" w:eastAsia="zh-CN"/>
        </w:rPr>
        <w:t>-</w:t>
      </w:r>
      <w:r>
        <w:rPr>
          <w:rFonts w:hint="eastAsia"/>
          <w:lang w:val="zh-CN"/>
        </w:rPr>
        <w:t>2016）中规定，消毒餐（饮</w:t>
      </w:r>
      <w:r>
        <w:rPr>
          <w:rFonts w:hint="eastAsia"/>
          <w:lang w:val="zh-CN" w:eastAsia="zh-CN"/>
        </w:rPr>
        <w:t>）具（每50cm</w:t>
      </w:r>
      <w:r>
        <w:rPr>
          <w:rFonts w:hint="eastAsia"/>
          <w:vertAlign w:val="superscript"/>
          <w:lang w:val="zh-CN" w:eastAsia="zh-CN"/>
        </w:rPr>
        <w:t>2</w:t>
      </w:r>
      <w:r>
        <w:rPr>
          <w:rFonts w:hint="eastAsia"/>
          <w:lang w:val="zh-CN" w:eastAsia="zh-CN"/>
        </w:rPr>
        <w:t>）中</w:t>
      </w:r>
      <w:r>
        <w:rPr>
          <w:rFonts w:hint="eastAsia"/>
          <w:lang w:val="zh-CN"/>
        </w:rPr>
        <w:t>不得检出大肠菌群。</w:t>
      </w:r>
      <w:r>
        <w:rPr>
          <w:rFonts w:hint="eastAsia"/>
        </w:rPr>
        <w:t>餐饮具中检出大肠菌群提示餐饮具可能因清洗消毒不当或交叉污染导致食具受到污染。</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（六）防腐剂混合使用时各自用量占其最大使用量的比例之和</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防腐剂是以保持食品原有品质和营养价值为目的的食品添加剂，它能抑制微生物的生长繁殖，防止食品腐败变质从而延长保质期。《食品</w:t>
      </w:r>
      <w:r>
        <w:rPr>
          <w:rFonts w:hint="eastAsia"/>
          <w:lang w:val="en-US" w:eastAsia="zh-CN"/>
        </w:rPr>
        <w:t>安全</w:t>
      </w:r>
      <w:r>
        <w:rPr>
          <w:rFonts w:hint="eastAsia"/>
          <w:lang w:val="zh-CN" w:eastAsia="zh-CN"/>
        </w:rPr>
        <w:t>国家标准 食品添加剂使用标准》（GB 2760-2014）不仅规定了我国在食品中允许添加的某一添加剂的种类、使用量或残留量，而且</w:t>
      </w:r>
      <w:r>
        <w:rPr>
          <w:rFonts w:hint="eastAsia"/>
          <w:lang w:val="en-US" w:eastAsia="zh-CN"/>
        </w:rPr>
        <w:t>还</w:t>
      </w:r>
      <w:r>
        <w:rPr>
          <w:rFonts w:hint="eastAsia"/>
          <w:lang w:val="zh-CN" w:eastAsia="zh-CN"/>
        </w:rPr>
        <w:t>规定了同一功能的食品添加剂（相同色泽着色剂、防腐剂、抗氧化剂）在混合使用时，各自用量占其最大使用量的比例之和不应超过1。</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en-US" w:eastAsia="zh-CN"/>
        </w:rPr>
        <w:t>（七）合成着色剂</w:t>
      </w: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柠檬黄、日落黄、苋菜红、胭脂红</w:t>
      </w:r>
      <w:r>
        <w:rPr>
          <w:rFonts w:hint="eastAsia" w:ascii="楷体_GB2312" w:hAnsi="楷体_GB2312" w:eastAsia="楷体_GB2312" w:cs="楷体_GB2312"/>
          <w:b/>
          <w:color w:val="auto"/>
          <w:kern w:val="2"/>
          <w:sz w:val="32"/>
          <w:szCs w:val="32"/>
          <w:lang w:val="zh-CN" w:eastAsia="zh-CN"/>
        </w:rPr>
        <w:t>）</w:t>
      </w:r>
    </w:p>
    <w:p>
      <w:pPr>
        <w:pStyle w:val="2"/>
        <w:pageBreakBefore w:val="0"/>
        <w:kinsoku/>
        <w:wordWrap/>
        <w:overflowPunct/>
        <w:topLinePunct w:val="0"/>
        <w:autoSpaceDE/>
        <w:autoSpaceDN/>
        <w:bidi w:val="0"/>
        <w:adjustRightInd/>
        <w:snapToGrid/>
        <w:spacing w:line="579" w:lineRule="exact"/>
        <w:textAlignment w:val="auto"/>
        <w:rPr>
          <w:rFonts w:hint="eastAsia"/>
        </w:rPr>
      </w:pPr>
      <w:r>
        <w:rPr>
          <w:rFonts w:hint="eastAsia"/>
          <w:lang w:val="en-US" w:eastAsia="zh-CN"/>
        </w:rPr>
        <w:t>柠檬黄、日落黄、苋菜红、胭脂红是常见的人工合成着色剂，在食品生产中应用广泛。《食品安全国家标准 食品添加剂使用标准》（GB 2760-2014）中规定，茶叶及其相关制品中不得使用柠檬黄；</w:t>
      </w:r>
      <w:r>
        <w:rPr>
          <w:rFonts w:hint="eastAsia"/>
          <w:lang w:eastAsia="zh-CN"/>
        </w:rPr>
        <w:t>辣椒、花椒、辣椒粉、花椒粉</w:t>
      </w:r>
      <w:r>
        <w:rPr>
          <w:rFonts w:hint="eastAsia"/>
          <w:lang w:val="en-US" w:eastAsia="zh-CN"/>
        </w:rPr>
        <w:t>中不得使用胭脂红、日落黄；糕点中不得使用苋菜红</w:t>
      </w:r>
      <w:r>
        <w:rPr>
          <w:rFonts w:hint="eastAsia"/>
          <w:lang w:eastAsia="zh-CN"/>
        </w:rPr>
        <w:t>；</w:t>
      </w:r>
      <w:r>
        <w:rPr>
          <w:rFonts w:hint="eastAsia"/>
          <w:lang w:val="en-US" w:eastAsia="zh-CN"/>
        </w:rPr>
        <w:t>腌渍的蔬菜</w:t>
      </w:r>
      <w:r>
        <w:rPr>
          <w:rFonts w:hint="default"/>
        </w:rPr>
        <w:t>中</w:t>
      </w:r>
      <w:r>
        <w:rPr>
          <w:rFonts w:hint="eastAsia"/>
          <w:lang w:eastAsia="zh-CN"/>
        </w:rPr>
        <w:t>柠檬黄</w:t>
      </w:r>
      <w:r>
        <w:rPr>
          <w:rFonts w:hint="default"/>
        </w:rPr>
        <w:t>的最大使用量为0.</w:t>
      </w:r>
      <w:r>
        <w:rPr>
          <w:rFonts w:hint="eastAsia"/>
          <w:lang w:val="en-US" w:eastAsia="zh-CN"/>
        </w:rPr>
        <w:t>1</w:t>
      </w:r>
      <w:r>
        <w:rPr>
          <w:rFonts w:hint="default"/>
        </w:rPr>
        <w:t>g/kg</w:t>
      </w:r>
      <w:r>
        <w:rPr>
          <w:rFonts w:hint="eastAsia"/>
          <w:lang w:val="en-US"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（八）甲硝唑</w:t>
      </w:r>
    </w:p>
    <w:p>
      <w:pPr>
        <w:pStyle w:val="2"/>
        <w:pageBreakBefore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甲硝唑是硝基咪唑类抗菌药，对甲硝唑敏感的菌种有拟杆菌属、梭状芽孢杆菌属、产气荚膜梭菌、消化球菌属等。</w:t>
      </w:r>
      <w:r>
        <w:rPr>
          <w:rFonts w:hint="default"/>
          <w:lang w:val="zh-CN" w:eastAsia="zh-CN"/>
        </w:rPr>
        <w:t>《食品安全国家标准 食品中兽药最大残留限量》（GB 31650-2019）中规定，</w:t>
      </w:r>
      <w:r>
        <w:rPr>
          <w:rFonts w:hint="eastAsia"/>
          <w:lang w:val="zh-CN" w:eastAsia="zh-CN"/>
        </w:rPr>
        <w:t>甲硝唑允许作治疗用，但不得在动物性食品中检出。</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九</w:t>
      </w:r>
      <w:r>
        <w:rPr>
          <w:rFonts w:hint="eastAsia" w:ascii="楷体_GB2312" w:hAnsi="楷体_GB2312" w:eastAsia="楷体_GB2312" w:cs="楷体_GB2312"/>
          <w:b/>
          <w:color w:val="auto"/>
          <w:kern w:val="2"/>
          <w:sz w:val="32"/>
          <w:szCs w:val="32"/>
          <w:lang w:val="zh-CN"/>
        </w:rPr>
        <w:t>）氟苯尼考</w:t>
      </w:r>
    </w:p>
    <w:p>
      <w:pPr>
        <w:pStyle w:val="2"/>
        <w:pageBreakBefore w:val="0"/>
        <w:kinsoku/>
        <w:wordWrap/>
        <w:overflowPunct/>
        <w:topLinePunct w:val="0"/>
        <w:autoSpaceDE/>
        <w:autoSpaceDN/>
        <w:bidi w:val="0"/>
        <w:adjustRightInd/>
        <w:snapToGrid/>
        <w:spacing w:line="579" w:lineRule="exact"/>
        <w:textAlignment w:val="auto"/>
        <w:rPr>
          <w:rFonts w:hint="eastAsia"/>
        </w:rPr>
      </w:pPr>
      <w:r>
        <w:rPr>
          <w:rFonts w:hint="eastAsia"/>
        </w:rPr>
        <w:t>氟苯尼考又称氟甲砜霉素，是农业</w:t>
      </w:r>
      <w:r>
        <w:rPr>
          <w:rFonts w:hint="eastAsia"/>
          <w:lang w:val="en-US" w:eastAsia="zh-CN"/>
        </w:rPr>
        <w:t>农村</w:t>
      </w:r>
      <w:r>
        <w:rPr>
          <w:rFonts w:hint="eastAsia"/>
        </w:rPr>
        <w:t>部批准使用的动物专用抗菌药，主要用于敏感细菌所致的猪、鸡、鱼的细菌性疾病。《食品安全国家标准 食品中兽药最大残留限量》（GB 31650-2019）中规定，氟苯尼考可用于猪、牛、羊、禽、鱼等</w:t>
      </w:r>
      <w:r>
        <w:rPr>
          <w:rFonts w:hint="eastAsia"/>
          <w:lang w:eastAsia="zh-CN"/>
        </w:rPr>
        <w:t>，</w:t>
      </w:r>
      <w:r>
        <w:rPr>
          <w:rFonts w:hint="eastAsia"/>
          <w:lang w:val="en-US" w:eastAsia="zh-CN"/>
        </w:rPr>
        <w:t>其他动物肌肉中氟苯尼考</w:t>
      </w:r>
      <w:r>
        <w:rPr>
          <w:rFonts w:hint="eastAsia"/>
          <w:lang w:val="zh-CN" w:eastAsia="zh-CN"/>
        </w:rPr>
        <w:t>最</w:t>
      </w:r>
      <w:r>
        <w:rPr>
          <w:rFonts w:hint="eastAsia"/>
          <w:lang w:val="en-US" w:eastAsia="zh-CN"/>
        </w:rPr>
        <w:t>大</w:t>
      </w:r>
      <w:r>
        <w:rPr>
          <w:rFonts w:hint="eastAsia"/>
          <w:lang w:val="zh-CN" w:eastAsia="zh-CN"/>
        </w:rPr>
        <w:t>残留限量</w:t>
      </w:r>
      <w:r>
        <w:rPr>
          <w:rFonts w:hint="eastAsia"/>
          <w:lang w:val="en-US" w:eastAsia="zh-CN"/>
        </w:rPr>
        <w:t>值</w:t>
      </w:r>
      <w:r>
        <w:rPr>
          <w:rFonts w:hint="eastAsia"/>
          <w:lang w:val="zh-CN" w:eastAsia="zh-CN"/>
        </w:rPr>
        <w:t>为10</w:t>
      </w:r>
      <w:r>
        <w:rPr>
          <w:rFonts w:hint="eastAsia"/>
          <w:lang w:val="en-US" w:eastAsia="zh-CN"/>
        </w:rPr>
        <w:t>0</w:t>
      </w:r>
      <w:r>
        <w:rPr>
          <w:rFonts w:hint="eastAsia"/>
          <w:lang w:val="zh-CN" w:eastAsia="zh-CN"/>
        </w:rPr>
        <w:t>μg/kg</w:t>
      </w:r>
      <w:r>
        <w:rPr>
          <w:rFonts w:hint="eastAsia"/>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（十）维生素E</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维生素E又名生育酚，是一种重要的脂溶性抗氧化剂，在自然界中分布甚广。《</w:t>
      </w:r>
      <w:r>
        <w:t>佳洪®维生素C维生素E咀嚼片（蓝莓味）</w:t>
      </w:r>
      <w:r>
        <w:rPr>
          <w:rFonts w:hint="eastAsia"/>
          <w:lang w:val="en-US" w:eastAsia="zh-CN"/>
        </w:rPr>
        <w:t>》（</w:t>
      </w:r>
      <w:r>
        <w:t>Q/AHJH 0025S-2022</w:t>
      </w:r>
      <w:r>
        <w:rPr>
          <w:rFonts w:hint="eastAsia"/>
          <w:lang w:val="en-US" w:eastAsia="zh-CN"/>
        </w:rPr>
        <w:t>）中规定，产品中维生素E(以d-α-生育酚计)含量为11.2-25mg/片(0.8g)。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（十一）阴离子合成洗涤剂</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阴离子合成洗涤剂，即我们日常生活中经常用到的洗衣粉、洗洁精、洗衣液、肥皂等洗涤剂的主要成分，其起效成分十二烷基磺酸钠，因其使用方便、易溶解、稳定性好、成本低等优点，在消毒企业中广泛使用。《</w:t>
      </w:r>
      <w:r>
        <w:rPr>
          <w:rFonts w:hint="eastAsia"/>
          <w:lang w:val="zh-CN" w:eastAsia="zh-CN"/>
        </w:rPr>
        <w:t>食品安全国家标准 消毒餐（饮）具》（GB 14934</w:t>
      </w:r>
      <w:r>
        <w:rPr>
          <w:rFonts w:hint="eastAsia"/>
          <w:lang w:val="en-US" w:eastAsia="zh-CN"/>
        </w:rPr>
        <w:t>-</w:t>
      </w:r>
      <w:r>
        <w:rPr>
          <w:rFonts w:hint="eastAsia"/>
          <w:lang w:val="zh-CN" w:eastAsia="zh-CN"/>
        </w:rPr>
        <w:t>2016）中规定，消毒餐（饮）具中不得检出</w:t>
      </w:r>
      <w:r>
        <w:rPr>
          <w:rFonts w:hint="eastAsia"/>
          <w:lang w:val="en-US" w:eastAsia="zh-CN"/>
        </w:rPr>
        <w:t>阴离子合成洗涤剂(以十二烷基苯磺酸钠计)</w:t>
      </w:r>
      <w:r>
        <w:rPr>
          <w:rFonts w:hint="eastAsia"/>
          <w:lang w:val="zh-CN"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（十二）</w:t>
      </w:r>
      <w:r>
        <w:rPr>
          <w:rFonts w:hint="default" w:ascii="楷体_GB2312" w:hAnsi="楷体_GB2312" w:eastAsia="楷体_GB2312" w:cs="楷体_GB2312"/>
          <w:b/>
          <w:color w:val="auto"/>
          <w:kern w:val="2"/>
          <w:sz w:val="32"/>
          <w:szCs w:val="32"/>
          <w:lang w:val="en-US" w:eastAsia="zh-CN"/>
        </w:rPr>
        <w:t>菌落总数</w:t>
      </w:r>
    </w:p>
    <w:p>
      <w:pPr>
        <w:pStyle w:val="2"/>
        <w:pageBreakBefore w:val="0"/>
        <w:kinsoku/>
        <w:wordWrap/>
        <w:overflowPunct/>
        <w:topLinePunct w:val="0"/>
        <w:autoSpaceDE/>
        <w:autoSpaceDN/>
        <w:bidi w:val="0"/>
        <w:adjustRightInd/>
        <w:snapToGrid/>
        <w:spacing w:line="579" w:lineRule="exact"/>
        <w:textAlignment w:val="auto"/>
        <w:rPr>
          <w:rFonts w:hint="eastAsia" w:ascii="仿宋_GB2312" w:hAnsi="仿宋" w:eastAsia="仿宋_GB2312" w:cs="华文中宋"/>
          <w:color w:val="auto"/>
          <w:kern w:val="2"/>
          <w:szCs w:val="32"/>
          <w:lang w:val="en-US" w:eastAsia="zh-CN" w:bidi="ar-SA"/>
        </w:rPr>
      </w:pPr>
      <w:r>
        <w:rPr>
          <w:rFonts w:hint="eastAsia"/>
        </w:rPr>
        <w:t>菌落总数是指示性微生物指标，不是致病菌指标，反映食品在生产过程中的卫生状况。</w:t>
      </w:r>
      <w:bookmarkStart w:id="0" w:name="_GoBack"/>
      <w:bookmarkEnd w:id="0"/>
      <w:r>
        <w:t xml:space="preserve">《食品安全国家标准 </w:t>
      </w:r>
      <w:r>
        <w:rPr>
          <w:rFonts w:hint="eastAsia"/>
          <w:lang w:val="en-US" w:eastAsia="zh-CN"/>
        </w:rPr>
        <w:t>婴幼儿谷类辅助食品</w:t>
      </w:r>
      <w:r>
        <w:t xml:space="preserve">》（GB </w:t>
      </w:r>
      <w:r>
        <w:rPr>
          <w:rFonts w:hint="eastAsia"/>
          <w:lang w:val="en-US" w:eastAsia="zh-CN"/>
        </w:rPr>
        <w:t>10769-2010</w:t>
      </w:r>
      <w:r>
        <w:t>）中规定，</w:t>
      </w:r>
      <w:r>
        <w:rPr>
          <w:rFonts w:hint="eastAsia"/>
          <w:lang w:val="en-US" w:eastAsia="zh-CN"/>
        </w:rPr>
        <w:t>婴幼儿谷类辅助食品中</w:t>
      </w:r>
      <w:r>
        <w:rPr>
          <w:rFonts w:hint="default"/>
        </w:rPr>
        <w:t>同一批次产品5个样品的菌落总数检</w:t>
      </w:r>
      <w:r>
        <w:rPr>
          <w:rFonts w:hint="eastAsia"/>
          <w:lang w:val="en-US" w:eastAsia="zh-CN"/>
        </w:rPr>
        <w:t>验</w:t>
      </w:r>
      <w:r>
        <w:rPr>
          <w:rFonts w:hint="default"/>
        </w:rPr>
        <w:t>结果均不得超过</w:t>
      </w:r>
      <w:r>
        <w:rPr>
          <w:rFonts w:hint="eastAsia"/>
          <w:lang w:val="en-US" w:eastAsia="zh-CN"/>
        </w:rPr>
        <w:t>10</w:t>
      </w:r>
      <w:r>
        <w:rPr>
          <w:rFonts w:hint="eastAsia"/>
          <w:vertAlign w:val="superscript"/>
          <w:lang w:val="en-US" w:eastAsia="zh-CN"/>
        </w:rPr>
        <w:t>4</w:t>
      </w:r>
      <w:r>
        <w:rPr>
          <w:rFonts w:hint="default"/>
        </w:rPr>
        <w:t>CFU/</w:t>
      </w:r>
      <w:r>
        <w:rPr>
          <w:rFonts w:hint="eastAsia"/>
          <w:lang w:val="en-US" w:eastAsia="zh-CN"/>
        </w:rPr>
        <w:t>g</w:t>
      </w:r>
      <w:r>
        <w:rPr>
          <w:rFonts w:hint="default"/>
        </w:rPr>
        <w:t>，且最多允许2个样品的检</w:t>
      </w:r>
      <w:r>
        <w:rPr>
          <w:rFonts w:hint="eastAsia"/>
          <w:lang w:val="en-US" w:eastAsia="zh-CN"/>
        </w:rPr>
        <w:t>验</w:t>
      </w:r>
      <w:r>
        <w:rPr>
          <w:rFonts w:hint="default"/>
        </w:rPr>
        <w:t>结果超过</w:t>
      </w:r>
      <w:r>
        <w:rPr>
          <w:rFonts w:hint="eastAsia"/>
          <w:lang w:val="en-US" w:eastAsia="zh-CN"/>
        </w:rPr>
        <w:t>10</w:t>
      </w:r>
      <w:r>
        <w:rPr>
          <w:rFonts w:hint="eastAsia"/>
          <w:vertAlign w:val="superscript"/>
          <w:lang w:val="en-US" w:eastAsia="zh-CN"/>
        </w:rPr>
        <w:t>3</w:t>
      </w:r>
      <w:r>
        <w:rPr>
          <w:rFonts w:hint="default"/>
        </w:rPr>
        <w:t>CFU/</w:t>
      </w:r>
      <w:r>
        <w:rPr>
          <w:rFonts w:hint="eastAsia"/>
          <w:lang w:val="en-US" w:eastAsia="zh-CN"/>
        </w:rPr>
        <w:t>g。食品的菌落总数超标，说明产品的卫生状况达不到基本的卫生要求，将会破坏食品的营养成分。</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（十三）甜蜜素</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甜蜜素化学名称为环己基氨基磺酸钠，是一种常用甜味剂，其甜度是蔗糖的30～40倍，为非营养型甜味剂。《绿色食品酱腌菜》（NY/T 437-2023）中规定，酱腌菜中不得检出甜蜜素(以环己基氨基磺酸计)(＜0.010g/kg)。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（十四）茶多酚</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茶多酚又名维多酚，是一类存在于茶叶中的多羟基酚类化合物，是茶叶中</w:t>
      </w:r>
      <w:r>
        <w:rPr>
          <w:rFonts w:hint="default"/>
          <w:lang w:val="en-US" w:eastAsia="zh-CN"/>
        </w:rPr>
        <w:t>30</w:t>
      </w:r>
      <w:r>
        <w:rPr>
          <w:rFonts w:hint="eastAsia"/>
          <w:lang w:val="en-US" w:eastAsia="zh-CN"/>
        </w:rPr>
        <w:t xml:space="preserve">多种酚类成分的总称。一般茶多酚在干茶叶中的质量分数约为 </w:t>
      </w:r>
      <w:r>
        <w:rPr>
          <w:rFonts w:hint="default"/>
          <w:lang w:val="en-US" w:eastAsia="zh-CN"/>
        </w:rPr>
        <w:t>12%～25%</w:t>
      </w:r>
      <w:r>
        <w:rPr>
          <w:rFonts w:hint="eastAsia"/>
          <w:lang w:val="en-US" w:eastAsia="zh-CN"/>
        </w:rPr>
        <w:t>，包括黄烷醇、黄酮醇、黄酮、花青素、酚酸等。</w:t>
      </w:r>
      <w:r>
        <w:t>该批次产品标签明示值规定“</w:t>
      </w:r>
      <w:r>
        <w:rPr>
          <w:rFonts w:hint="eastAsia"/>
          <w:lang w:val="en-US" w:eastAsia="zh-CN"/>
        </w:rPr>
        <w:t>茶多酚含量≥300mg/kg”。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（十五）过氧化值</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过氧化值主要反映食品中油脂是否氧化变质。如果食品氧化变质，消费者在食用过程中能辨别出哈喇等异味，需避免食用。</w:t>
      </w:r>
      <w:r>
        <w:rPr>
          <w:rFonts w:hint="eastAsia"/>
          <w:lang w:val="zh-CN" w:eastAsia="zh-CN"/>
        </w:rPr>
        <w:t>《食品安全国家标准 坚果与籽类食品》（GB 19300-2014）中规定</w:t>
      </w:r>
      <w:r>
        <w:rPr>
          <w:rFonts w:hint="eastAsia"/>
          <w:lang w:eastAsia="zh-CN"/>
        </w:rPr>
        <w:t>，</w:t>
      </w:r>
      <w:r>
        <w:rPr>
          <w:rFonts w:hint="eastAsia"/>
        </w:rPr>
        <w:t>其他熟制坚果和籽类食品</w:t>
      </w:r>
      <w:r>
        <w:rPr>
          <w:rFonts w:hint="eastAsia"/>
          <w:lang w:val="zh-CN"/>
        </w:rPr>
        <w:t>过氧化值应</w:t>
      </w:r>
      <w:r>
        <w:rPr>
          <w:rFonts w:hint="eastAsia"/>
        </w:rPr>
        <w:t>≤0.50g/100g</w:t>
      </w:r>
      <w:r>
        <w:rPr>
          <w:rFonts w:hint="eastAsia"/>
          <w:lang w:val="en-US" w:eastAsia="zh-CN"/>
        </w:rPr>
        <w:t>。《食品安全国家标准 糕点、面包》（GB 7099-2015）中规定，糕点过氧化值(以脂肪计)应≤0.25g/100g。《蜀健®维生素E软胶囊》（Q/AHJH 0001S-2022）</w:t>
      </w:r>
      <w:r>
        <w:rPr>
          <w:rFonts w:hint="eastAsia"/>
          <w:lang w:eastAsia="zh-CN"/>
        </w:rPr>
        <w:t>中规定，</w:t>
      </w:r>
      <w:r>
        <w:rPr>
          <w:rFonts w:hint="eastAsia"/>
          <w:lang w:val="en-US" w:eastAsia="zh-CN"/>
        </w:rPr>
        <w:t>产品中过氧化值应≤0.25g/100g。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（十六）3-氯-1，2-丙二醇</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3-氯-1，2-丙二醇（3-MCPD），是氯丙醇类化合物中的一种物质。</w:t>
      </w:r>
      <w:r>
        <w:rPr>
          <w:rFonts w:hint="eastAsia"/>
        </w:rPr>
        <w:t>《食品安全国家标准 食品接触用纸和纸板材料及制品》</w:t>
      </w:r>
      <w:r>
        <w:rPr>
          <w:rFonts w:hint="eastAsia"/>
          <w:lang w:eastAsia="zh-CN"/>
        </w:rPr>
        <w:t>（</w:t>
      </w:r>
      <w:r>
        <w:rPr>
          <w:rFonts w:hint="eastAsia"/>
        </w:rPr>
        <w:t>GB 4806.8-2022</w:t>
      </w:r>
      <w:r>
        <w:rPr>
          <w:rFonts w:hint="eastAsia"/>
          <w:lang w:eastAsia="zh-CN"/>
        </w:rPr>
        <w:t>）</w:t>
      </w:r>
      <w:r>
        <w:rPr>
          <w:rFonts w:hint="eastAsia"/>
          <w:lang w:val="en-US" w:eastAsia="zh-CN"/>
        </w:rPr>
        <w:t>中规定，</w:t>
      </w:r>
      <w:r>
        <w:rPr>
          <w:rFonts w:hint="eastAsia"/>
        </w:rPr>
        <w:t>食品接触用纸和纸板制品</w:t>
      </w:r>
      <w:r>
        <w:rPr>
          <w:rFonts w:hint="eastAsia"/>
          <w:lang w:val="en-US" w:eastAsia="zh-CN"/>
        </w:rPr>
        <w:t>中3-氯-1，2-丙二醇应≤12μg/L。</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（十七）安赛蜜</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安赛蜜又称乙酰磺胺酸钾，口味酷似蔗糖，甜度为蔗糖的</w:t>
      </w:r>
      <w:r>
        <w:rPr>
          <w:rFonts w:hint="default"/>
          <w:lang w:val="en-US" w:eastAsia="zh-CN"/>
        </w:rPr>
        <w:t>200</w:t>
      </w:r>
      <w:r>
        <w:rPr>
          <w:rFonts w:hint="eastAsia"/>
          <w:lang w:val="en-US" w:eastAsia="zh-CN"/>
        </w:rPr>
        <w:t>-</w:t>
      </w:r>
      <w:r>
        <w:rPr>
          <w:rFonts w:hint="default"/>
          <w:lang w:val="en-US" w:eastAsia="zh-CN"/>
        </w:rPr>
        <w:t xml:space="preserve">250 </w:t>
      </w:r>
      <w:r>
        <w:rPr>
          <w:rFonts w:hint="eastAsia"/>
          <w:lang w:val="en-US" w:eastAsia="zh-CN"/>
        </w:rPr>
        <w:t>倍。作为甜味剂广泛应用于食品中。</w:t>
      </w:r>
      <w:r>
        <w:rPr>
          <w:rFonts w:hint="eastAsia"/>
          <w:lang w:val="zh-CN" w:eastAsia="zh-CN"/>
        </w:rPr>
        <w:t>《食品安全国家标准</w:t>
      </w:r>
      <w:r>
        <w:rPr>
          <w:rFonts w:hint="eastAsia"/>
          <w:lang w:val="en-US" w:eastAsia="zh-CN"/>
        </w:rPr>
        <w:t xml:space="preserve"> </w:t>
      </w:r>
      <w:r>
        <w:rPr>
          <w:rFonts w:hint="eastAsia"/>
          <w:lang w:val="zh-CN" w:eastAsia="zh-CN"/>
        </w:rPr>
        <w:t>食品添加剂使用标准》（GB 2760</w:t>
      </w:r>
      <w:r>
        <w:rPr>
          <w:rFonts w:hint="eastAsia"/>
          <w:lang w:val="en-US" w:eastAsia="zh-CN"/>
        </w:rPr>
        <w:t>-</w:t>
      </w:r>
      <w:r>
        <w:rPr>
          <w:rFonts w:hint="eastAsia"/>
          <w:lang w:val="zh-CN" w:eastAsia="zh-CN"/>
        </w:rPr>
        <w:t>2014）中规定，</w:t>
      </w:r>
      <w:r>
        <w:rPr>
          <w:rFonts w:hint="eastAsia"/>
          <w:lang w:val="en-US" w:eastAsia="zh-CN"/>
        </w:rPr>
        <w:t>腌渍的蔬菜中安赛蜜最大使用量为0.3</w:t>
      </w:r>
      <w:r>
        <w:rPr>
          <w:rFonts w:hint="eastAsia"/>
        </w:rPr>
        <w:t>g/kg</w:t>
      </w:r>
      <w:r>
        <w:rPr>
          <w:rFonts w:hint="eastAsia"/>
          <w:lang w:val="zh-CN"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eastAsia="zh-CN"/>
        </w:rPr>
      </w:pPr>
      <w:r>
        <w:rPr>
          <w:rFonts w:hint="eastAsia" w:ascii="楷体_GB2312" w:hAnsi="楷体_GB2312" w:eastAsia="楷体_GB2312" w:cs="楷体_GB2312"/>
          <w:b/>
          <w:color w:val="auto"/>
          <w:kern w:val="2"/>
          <w:sz w:val="32"/>
          <w:szCs w:val="32"/>
          <w:lang w:val="zh-CN" w:eastAsia="zh-CN"/>
        </w:rPr>
        <w:t>（十</w:t>
      </w:r>
      <w:r>
        <w:rPr>
          <w:rFonts w:hint="eastAsia" w:ascii="楷体_GB2312" w:hAnsi="楷体_GB2312" w:eastAsia="楷体_GB2312" w:cs="楷体_GB2312"/>
          <w:b/>
          <w:color w:val="auto"/>
          <w:kern w:val="2"/>
          <w:sz w:val="32"/>
          <w:szCs w:val="32"/>
          <w:lang w:val="en-US" w:eastAsia="zh-CN"/>
        </w:rPr>
        <w:t>八</w:t>
      </w:r>
      <w:r>
        <w:rPr>
          <w:rFonts w:hint="eastAsia" w:ascii="楷体_GB2312" w:hAnsi="楷体_GB2312" w:eastAsia="楷体_GB2312" w:cs="楷体_GB2312"/>
          <w:b/>
          <w:color w:val="auto"/>
          <w:kern w:val="2"/>
          <w:sz w:val="32"/>
          <w:szCs w:val="32"/>
          <w:lang w:val="zh-CN" w:eastAsia="zh-CN"/>
        </w:rPr>
        <w:t>）恩诺沙星</w:t>
      </w:r>
    </w:p>
    <w:p>
      <w:pPr>
        <w:pStyle w:val="2"/>
        <w:pageBreakBefore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lang w:val="en-US" w:eastAsia="zh-CN"/>
        </w:rPr>
        <w:t>鱼（皮+肉）</w:t>
      </w:r>
      <w:r>
        <w:rPr>
          <w:rFonts w:hint="eastAsia"/>
          <w:lang w:val="zh-CN" w:eastAsia="zh-CN"/>
        </w:rPr>
        <w:t>中恩诺沙星(以恩诺沙星与环丙沙星之和计)</w:t>
      </w:r>
      <w:r>
        <w:rPr>
          <w:rFonts w:hint="eastAsia"/>
          <w:lang w:val="en-US" w:eastAsia="zh-CN"/>
        </w:rPr>
        <w:t>最大残留限量值为</w:t>
      </w:r>
      <w:r>
        <w:rPr>
          <w:rFonts w:hint="eastAsia"/>
          <w:lang w:val="zh-CN" w:eastAsia="zh-CN"/>
        </w:rPr>
        <w:t>100μg/kg。《食品安全国家标准 食品中41种兽药最大残留限量》</w:t>
      </w:r>
      <w:r>
        <w:rPr>
          <w:rFonts w:hint="eastAsia"/>
          <w:lang w:val="en-US" w:eastAsia="zh-CN"/>
        </w:rPr>
        <w:t>(</w:t>
      </w:r>
      <w:r>
        <w:rPr>
          <w:rFonts w:hint="eastAsia"/>
          <w:lang w:val="zh-CN" w:eastAsia="zh-CN"/>
        </w:rPr>
        <w:t>GB 31650.1-2022</w:t>
      </w:r>
      <w:r>
        <w:rPr>
          <w:rFonts w:hint="eastAsia"/>
          <w:lang w:val="en-US" w:eastAsia="zh-CN"/>
        </w:rPr>
        <w:t>)中规定，家禽蛋</w:t>
      </w:r>
      <w:r>
        <w:rPr>
          <w:rFonts w:hint="eastAsia"/>
          <w:lang w:val="zh-CN" w:eastAsia="zh-CN"/>
        </w:rPr>
        <w:t>中恩诺沙星(以恩诺沙星与环丙沙星之和计)</w:t>
      </w:r>
      <w:r>
        <w:rPr>
          <w:rFonts w:hint="eastAsia"/>
          <w:lang w:val="en-US" w:eastAsia="zh-CN"/>
        </w:rPr>
        <w:t>最大残留限量值为</w:t>
      </w:r>
      <w:r>
        <w:rPr>
          <w:rFonts w:hint="eastAsia"/>
          <w:lang w:val="zh-CN" w:eastAsia="zh-CN"/>
        </w:rPr>
        <w:t>10μg/kg。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十九</w:t>
      </w: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二氧化碳气容量</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二氧化碳气容量是评价碳酸饮料质量的重要理化指标，其高低影响产品风味，充足的二氧化碳气容量能使碳酸饮料具有清爽的口感。《碳酸饮料(汽水)》（GB/T 10792-2008）中规定，碳酸饮料中二氧化碳气容量(20℃)应≥1.5倍。二氧化碳气容量不合格会影响碳酸饮料的口感，但不会对人体健康产生影响</w:t>
      </w:r>
      <w:r>
        <w:rPr>
          <w:rFonts w:hint="eastAsia"/>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二十</w:t>
      </w: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zh-CN"/>
        </w:rPr>
        <w:t>呋喃西林代谢物</w:t>
      </w:r>
    </w:p>
    <w:p>
      <w:pPr>
        <w:pStyle w:val="2"/>
        <w:pageBreakBefore w:val="0"/>
        <w:kinsoku/>
        <w:wordWrap/>
        <w:overflowPunct/>
        <w:topLinePunct w:val="0"/>
        <w:autoSpaceDE/>
        <w:autoSpaceDN/>
        <w:bidi w:val="0"/>
        <w:adjustRightInd/>
        <w:snapToGrid/>
        <w:spacing w:line="579" w:lineRule="exact"/>
        <w:textAlignment w:val="auto"/>
      </w:pPr>
      <w:r>
        <w:rPr>
          <w:rFonts w:hint="eastAsia"/>
        </w:rPr>
        <w:t>呋喃西林是属于硝基呋喃类广谱抗生素，广泛应用于畜禽及水产养殖业。硝基呋喃类原型药在生物体内代谢迅速，和蛋白质结合而相当稳定，故常利用对其代谢物的检测来反应硝基呋喃类药物的残留状况。《食品动物中禁止使用的药品及其他化合物清单》（农业农村部公告第250号）中规定，</w:t>
      </w:r>
      <w:r>
        <w:rPr>
          <w:rFonts w:hint="eastAsia"/>
          <w:lang w:eastAsia="zh-CN"/>
        </w:rPr>
        <w:t>硝基呋喃</w:t>
      </w:r>
      <w:r>
        <w:rPr>
          <w:rFonts w:hint="eastAsia"/>
          <w:lang w:val="en-US" w:eastAsia="zh-CN"/>
        </w:rPr>
        <w:t>类</w:t>
      </w:r>
      <w:r>
        <w:rPr>
          <w:rFonts w:hint="eastAsia"/>
        </w:rPr>
        <w:t>为食品动物中禁止使用的药物。</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（二十一）三氯杀螨醇</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三氯杀螨醇是一种广谱性有机氯杀螨剂，一般用于杀灭棉花、果树、花 卉等的螨虫。《食品安全国家标准 食品中农药最大残留限量》（</w:t>
      </w:r>
      <w:r>
        <w:rPr>
          <w:rFonts w:hint="default"/>
          <w:lang w:val="en-US" w:eastAsia="zh-CN"/>
        </w:rPr>
        <w:t>GB 2763-2021</w:t>
      </w:r>
      <w:r>
        <w:rPr>
          <w:rFonts w:hint="eastAsia"/>
          <w:lang w:val="en-US" w:eastAsia="zh-CN"/>
        </w:rPr>
        <w:t>）中的规定，茶叶中三氯杀螨醇最大残留限量值为0.01mg/kg</w:t>
      </w:r>
      <w:r>
        <w:rPr>
          <w:rFonts w:hint="eastAsia"/>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（二十二）联苯菊酯</w:t>
      </w:r>
    </w:p>
    <w:p>
      <w:pPr>
        <w:pStyle w:val="2"/>
        <w:pageBreakBefore w:val="0"/>
        <w:kinsoku/>
        <w:wordWrap/>
        <w:overflowPunct/>
        <w:topLinePunct w:val="0"/>
        <w:autoSpaceDE/>
        <w:autoSpaceDN/>
        <w:bidi w:val="0"/>
        <w:adjustRightInd/>
        <w:snapToGrid/>
        <w:spacing w:line="579" w:lineRule="exact"/>
        <w:textAlignment w:val="auto"/>
        <w:rPr>
          <w:rFonts w:hint="default"/>
          <w:lang w:val="en-US" w:eastAsia="zh-CN"/>
        </w:rPr>
      </w:pPr>
      <w:r>
        <w:t>联苯菊酯是一种高效合成除虫菊酯杀虫、</w:t>
      </w:r>
      <w:r>
        <w:fldChar w:fldCharType="begin"/>
      </w:r>
      <w:r>
        <w:instrText xml:space="preserve"> HYPERLINK "http://www.baike.com/wiki/%E6%9D%80%E8%9E%A8%E5%89%82" \t "_blank" </w:instrText>
      </w:r>
      <w:r>
        <w:fldChar w:fldCharType="separate"/>
      </w:r>
      <w:r>
        <w:t>杀螨剂</w:t>
      </w:r>
      <w:r>
        <w:fldChar w:fldCharType="end"/>
      </w:r>
      <w:r>
        <w:t>。</w:t>
      </w:r>
      <w:r>
        <w:rPr>
          <w:rFonts w:hint="eastAsia"/>
        </w:rPr>
        <w:t>《食品安全国家标准 食品中农药最大残留限量》（GB 2763-20</w:t>
      </w:r>
      <w:r>
        <w:rPr>
          <w:rFonts w:hint="eastAsia"/>
          <w:lang w:val="en-US" w:eastAsia="zh-CN"/>
        </w:rPr>
        <w:t>21</w:t>
      </w:r>
      <w:r>
        <w:rPr>
          <w:rFonts w:hint="eastAsia"/>
        </w:rPr>
        <w:t>）中规定，</w:t>
      </w:r>
      <w:r>
        <w:rPr>
          <w:rFonts w:hint="eastAsia"/>
          <w:lang w:val="en-US" w:eastAsia="zh-CN"/>
        </w:rPr>
        <w:t>橙中联苯菊酯</w:t>
      </w:r>
      <w:r>
        <w:t>最大残留限量</w:t>
      </w:r>
      <w:r>
        <w:rPr>
          <w:rFonts w:hint="eastAsia"/>
          <w:lang w:val="en-US" w:eastAsia="zh-CN"/>
        </w:rPr>
        <w:t>值为</w:t>
      </w:r>
      <w:r>
        <w:rPr>
          <w:rFonts w:hint="eastAsia"/>
        </w:rPr>
        <w:t>0.0</w:t>
      </w:r>
      <w:r>
        <w:rPr>
          <w:rFonts w:hint="eastAsia"/>
          <w:lang w:val="en-US" w:eastAsia="zh-CN"/>
        </w:rPr>
        <w:t>5</w:t>
      </w:r>
      <w:r>
        <w:rPr>
          <w:rFonts w:hint="eastAsia"/>
        </w:rPr>
        <w:t xml:space="preserve"> mg/kg</w:t>
      </w:r>
      <w:r>
        <w:rPr>
          <w:rFonts w:hint="eastAsia"/>
          <w:lang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二十三</w:t>
      </w:r>
      <w:r>
        <w:rPr>
          <w:rFonts w:hint="eastAsia" w:ascii="楷体_GB2312" w:hAnsi="楷体_GB2312" w:eastAsia="楷体_GB2312" w:cs="楷体_GB2312"/>
          <w:b/>
          <w:color w:val="auto"/>
          <w:kern w:val="2"/>
          <w:sz w:val="32"/>
          <w:szCs w:val="32"/>
          <w:lang w:val="zh-CN"/>
        </w:rPr>
        <w:t>）纳他霉素</w:t>
      </w:r>
    </w:p>
    <w:p>
      <w:pPr>
        <w:pStyle w:val="2"/>
        <w:pageBreakBefore w:val="0"/>
        <w:kinsoku/>
        <w:wordWrap/>
        <w:overflowPunct/>
        <w:topLinePunct w:val="0"/>
        <w:autoSpaceDE/>
        <w:autoSpaceDN/>
        <w:bidi w:val="0"/>
        <w:adjustRightInd/>
        <w:snapToGrid/>
        <w:spacing w:line="579" w:lineRule="exact"/>
        <w:textAlignment w:val="auto"/>
      </w:pPr>
      <w:r>
        <w:rPr>
          <w:rFonts w:hint="eastAsia"/>
        </w:rPr>
        <w:t>纳他霉素是一种由链霉菌发酵产生的天然抗真菌化合物，属于多烯大环内酯类，既可以广泛有效抑制各种霉菌、酵母菌的生长，又能抑制真菌毒素的产生</w:t>
      </w:r>
      <w:r>
        <w:rPr>
          <w:rFonts w:hint="eastAsia"/>
          <w:lang w:eastAsia="zh-CN"/>
        </w:rPr>
        <w:t>，</w:t>
      </w:r>
      <w:r>
        <w:rPr>
          <w:rFonts w:hint="eastAsia"/>
        </w:rPr>
        <w:t>广泛用于食品防腐保鲜以及抗真菌治疗。《食品安全国家标准 食品添加剂使用标准》（GB2760-2014）中规定，</w:t>
      </w:r>
      <w:r>
        <w:rPr>
          <w:rFonts w:hint="eastAsia"/>
          <w:lang w:val="en-US" w:eastAsia="zh-CN"/>
        </w:rPr>
        <w:t>允许在酱卤肉表面采用混悬液喷雾或浸泡方式使用纳他霉素，其残留量应小于10mg/kg。</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zh-CN"/>
        </w:rPr>
      </w:pPr>
      <w:r>
        <w:rPr>
          <w:rFonts w:hint="eastAsia" w:ascii="楷体_GB2312" w:hAnsi="楷体_GB2312" w:eastAsia="楷体_GB2312" w:cs="楷体_GB2312"/>
          <w:b/>
          <w:color w:val="auto"/>
          <w:kern w:val="2"/>
          <w:sz w:val="32"/>
          <w:szCs w:val="32"/>
          <w:lang w:val="zh-CN"/>
        </w:rPr>
        <w:t>（</w:t>
      </w:r>
      <w:r>
        <w:rPr>
          <w:rFonts w:hint="eastAsia" w:ascii="楷体_GB2312" w:hAnsi="楷体_GB2312" w:eastAsia="楷体_GB2312" w:cs="楷体_GB2312"/>
          <w:b/>
          <w:color w:val="auto"/>
          <w:kern w:val="2"/>
          <w:sz w:val="32"/>
          <w:szCs w:val="32"/>
          <w:lang w:val="en-US" w:eastAsia="zh-CN"/>
        </w:rPr>
        <w:t>二十四</w:t>
      </w:r>
      <w:r>
        <w:rPr>
          <w:rFonts w:hint="eastAsia" w:ascii="楷体_GB2312" w:hAnsi="楷体_GB2312" w:eastAsia="楷体_GB2312" w:cs="楷体_GB2312"/>
          <w:b/>
          <w:color w:val="auto"/>
          <w:kern w:val="2"/>
          <w:sz w:val="32"/>
          <w:szCs w:val="32"/>
          <w:lang w:val="zh-CN"/>
        </w:rPr>
        <w:t>）酒精度</w:t>
      </w:r>
    </w:p>
    <w:p>
      <w:pPr>
        <w:pStyle w:val="2"/>
        <w:pageBreakBefore w:val="0"/>
        <w:kinsoku/>
        <w:wordWrap/>
        <w:overflowPunct/>
        <w:topLinePunct w:val="0"/>
        <w:autoSpaceDE/>
        <w:autoSpaceDN/>
        <w:bidi w:val="0"/>
        <w:adjustRightInd/>
        <w:snapToGrid/>
        <w:spacing w:line="579" w:lineRule="exact"/>
        <w:textAlignment w:val="auto"/>
        <w:rPr>
          <w:rFonts w:hint="eastAsia"/>
        </w:rPr>
      </w:pPr>
      <w:r>
        <w:rPr>
          <w:rFonts w:hint="eastAsia"/>
        </w:rPr>
        <w:t>酒精度又叫酒度，是酒类的一个重要理化指标，是指在20℃时，100毫升酒中含有乙醇（酒精）的毫升数，即体积（容量）的百分数。</w:t>
      </w:r>
      <w:r>
        <w:t>《浓香型白酒》</w:t>
      </w:r>
      <w:r>
        <w:rPr>
          <w:rFonts w:hint="eastAsia"/>
        </w:rPr>
        <w:t>（</w:t>
      </w:r>
      <w:r>
        <w:t>GB/T 10781.1-2006</w:t>
      </w:r>
      <w:r>
        <w:rPr>
          <w:rFonts w:hint="eastAsia"/>
        </w:rPr>
        <w:t>）中规定，</w:t>
      </w:r>
      <w:r>
        <w:rPr>
          <w:rFonts w:hint="eastAsia"/>
          <w:lang w:val="en-US" w:eastAsia="zh-CN"/>
        </w:rPr>
        <w:t>白酒</w:t>
      </w:r>
      <w:r>
        <w:rPr>
          <w:rFonts w:hint="eastAsia"/>
        </w:rPr>
        <w:t>实际酒精度应在标示值±1.0%vol的偏差范围内。</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eastAsia"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en-US" w:eastAsia="zh-CN"/>
        </w:rPr>
        <w:t>（二十五）糖精钠</w:t>
      </w:r>
    </w:p>
    <w:p>
      <w:pPr>
        <w:pStyle w:val="2"/>
        <w:pageBreakBefore w:val="0"/>
        <w:kinsoku/>
        <w:wordWrap/>
        <w:overflowPunct/>
        <w:topLinePunct w:val="0"/>
        <w:autoSpaceDE/>
        <w:autoSpaceDN/>
        <w:bidi w:val="0"/>
        <w:adjustRightInd/>
        <w:snapToGrid/>
        <w:spacing w:line="579" w:lineRule="exact"/>
        <w:textAlignment w:val="auto"/>
        <w:rPr>
          <w:rFonts w:hint="eastAsia"/>
          <w:lang w:val="zh-CN" w:eastAsia="zh-CN"/>
        </w:rPr>
      </w:pPr>
      <w:r>
        <w:rPr>
          <w:rFonts w:hint="eastAsia"/>
          <w:lang w:val="zh-CN" w:eastAsia="zh-CN"/>
        </w:rPr>
        <w:t>糖精钠是食品工业中常用的合成甜味剂。《食品安全国家标准 食品添加剂使用标准》（GB 2760-2014）中规定，</w:t>
      </w:r>
      <w:r>
        <w:rPr>
          <w:rFonts w:hint="eastAsia"/>
          <w:lang w:val="zh-CN"/>
        </w:rPr>
        <w:t>腌渍的蔬菜中</w:t>
      </w:r>
      <w:r>
        <w:rPr>
          <w:lang w:val="zh-CN"/>
        </w:rPr>
        <w:t>糖精钠（以糖精计）</w:t>
      </w:r>
      <w:r>
        <w:rPr>
          <w:rFonts w:hint="eastAsia"/>
          <w:lang w:val="en-US" w:eastAsia="zh-CN"/>
        </w:rPr>
        <w:t>最大使用量为</w:t>
      </w:r>
      <w:r>
        <w:rPr>
          <w:rFonts w:hint="eastAsia"/>
        </w:rPr>
        <w:t>0.15g/kg</w:t>
      </w:r>
      <w:r>
        <w:rPr>
          <w:rFonts w:hint="eastAsia"/>
          <w:lang w:val="zh-CN" w:eastAsia="zh-CN"/>
        </w:rPr>
        <w:t>。</w:t>
      </w:r>
    </w:p>
    <w:p>
      <w:pPr>
        <w:pageBreakBefore w:val="0"/>
        <w:widowControl/>
        <w:kinsoku/>
        <w:wordWrap/>
        <w:overflowPunct/>
        <w:topLinePunct w:val="0"/>
        <w:autoSpaceDE/>
        <w:autoSpaceDN/>
        <w:bidi w:val="0"/>
        <w:adjustRightInd/>
        <w:snapToGrid/>
        <w:spacing w:line="579" w:lineRule="exact"/>
        <w:ind w:firstLine="643" w:firstLineChars="0"/>
        <w:jc w:val="left"/>
        <w:textAlignment w:val="auto"/>
        <w:rPr>
          <w:rFonts w:hint="default" w:ascii="楷体_GB2312" w:hAnsi="楷体_GB2312" w:eastAsia="楷体_GB2312" w:cs="楷体_GB2312"/>
          <w:b/>
          <w:color w:val="auto"/>
          <w:kern w:val="2"/>
          <w:sz w:val="32"/>
          <w:szCs w:val="32"/>
          <w:lang w:val="en-US" w:eastAsia="zh-CN"/>
        </w:rPr>
      </w:pPr>
      <w:r>
        <w:rPr>
          <w:rFonts w:hint="eastAsia" w:ascii="楷体_GB2312" w:hAnsi="楷体_GB2312" w:eastAsia="楷体_GB2312" w:cs="楷体_GB2312"/>
          <w:b/>
          <w:color w:val="auto"/>
          <w:kern w:val="2"/>
          <w:sz w:val="32"/>
          <w:szCs w:val="32"/>
          <w:lang w:val="zh-CN" w:eastAsia="zh-CN"/>
        </w:rPr>
        <w:t>（</w:t>
      </w:r>
      <w:r>
        <w:rPr>
          <w:rFonts w:hint="eastAsia" w:ascii="楷体_GB2312" w:hAnsi="楷体_GB2312" w:eastAsia="楷体_GB2312" w:cs="楷体_GB2312"/>
          <w:b/>
          <w:color w:val="auto"/>
          <w:kern w:val="2"/>
          <w:sz w:val="32"/>
          <w:szCs w:val="32"/>
          <w:lang w:val="en-US" w:eastAsia="zh-CN"/>
        </w:rPr>
        <w:t>二十六</w:t>
      </w:r>
      <w:r>
        <w:rPr>
          <w:rFonts w:hint="eastAsia" w:ascii="楷体_GB2312" w:hAnsi="楷体_GB2312" w:eastAsia="楷体_GB2312" w:cs="楷体_GB2312"/>
          <w:b/>
          <w:color w:val="auto"/>
          <w:kern w:val="2"/>
          <w:sz w:val="32"/>
          <w:szCs w:val="32"/>
          <w:lang w:val="zh-CN" w:eastAsia="zh-CN"/>
        </w:rPr>
        <w:t>）玉米赤霉烯酮</w:t>
      </w:r>
      <w:r>
        <w:rPr>
          <w:rFonts w:hint="eastAsia" w:ascii="楷体_GB2312" w:hAnsi="楷体_GB2312" w:eastAsia="楷体_GB2312" w:cs="楷体_GB2312"/>
          <w:b/>
          <w:color w:val="auto"/>
          <w:kern w:val="2"/>
          <w:sz w:val="32"/>
          <w:szCs w:val="32"/>
          <w:lang w:val="en-US" w:eastAsia="zh-CN"/>
        </w:rPr>
        <w:t xml:space="preserve">          </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zh-CN" w:eastAsia="zh-CN"/>
        </w:rPr>
        <w:t>玉米赤霉烯酮又称F-2毒素，</w:t>
      </w:r>
      <w:r>
        <w:rPr>
          <w:rFonts w:hint="eastAsia"/>
          <w:lang w:val="en-US" w:eastAsia="zh-CN"/>
        </w:rPr>
        <w:t>主要污染玉米，但对大麦、小麦、高粱、小米和大米也有污染，且在面粉、麦芽、 啤酒及大豆及其制品中也可检出。</w:t>
      </w:r>
      <w:r>
        <w:rPr>
          <w:rFonts w:hint="eastAsia"/>
          <w:lang w:val="zh-CN" w:eastAsia="zh-CN"/>
        </w:rPr>
        <w:t>《食品安全国家标准 食品中真菌毒素限量》（GB 2761</w:t>
      </w:r>
      <w:r>
        <w:rPr>
          <w:rFonts w:hint="eastAsia"/>
          <w:lang w:val="en-US" w:eastAsia="zh-CN"/>
        </w:rPr>
        <w:t>-</w:t>
      </w:r>
      <w:r>
        <w:rPr>
          <w:rFonts w:hint="eastAsia"/>
          <w:lang w:val="zh-CN" w:eastAsia="zh-CN"/>
        </w:rPr>
        <w:t>2017）中规定，玉米粉中玉米赤霉烯酮应≤60μg/kg</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579" w:lineRule="exact"/>
        <w:ind w:firstLine="0"/>
        <w:textAlignment w:val="auto"/>
        <w:rPr>
          <w:rFonts w:hint="eastAsia" w:ascii="黑体" w:hAnsi="黑体" w:eastAsia="黑体" w:cs="黑体"/>
          <w:b w:val="0"/>
          <w:bCs w:val="0"/>
          <w:color w:val="auto"/>
          <w:szCs w:val="32"/>
        </w:rPr>
      </w:pPr>
      <w:r>
        <w:rPr>
          <w:rFonts w:hint="eastAsia" w:ascii="黑体" w:hAnsi="黑体" w:eastAsia="黑体" w:cs="黑体"/>
          <w:b w:val="0"/>
          <w:bCs w:val="0"/>
          <w:color w:val="auto"/>
          <w:szCs w:val="32"/>
        </w:rPr>
        <w:t>二、建议</w:t>
      </w:r>
    </w:p>
    <w:p>
      <w:pPr>
        <w:pStyle w:val="4"/>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（一）加强原辅料的把控</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食品原辅料的质量与卫生是食品质量安全的前提。食品生产经营单位应加强对所使用的原材料的质量管理，不得采购腐败变质、发霉、质量不新鲜的食品原辅料，确保各种原辅料的质量符合标准的有关规定和要求。</w:t>
      </w:r>
    </w:p>
    <w:p>
      <w:pPr>
        <w:pStyle w:val="4"/>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（二）加强运输、存储环境控制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4"/>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（三）加强食品出厂检验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产品的召回机制，以应对突发产品质量问题。</w:t>
      </w:r>
    </w:p>
    <w:p>
      <w:pPr>
        <w:pStyle w:val="4"/>
        <w:pageBreakBefore w:val="0"/>
        <w:kinsoku/>
        <w:wordWrap/>
        <w:overflowPunct/>
        <w:topLinePunct w:val="0"/>
        <w:autoSpaceDE/>
        <w:autoSpaceDN/>
        <w:bidi w:val="0"/>
        <w:adjustRightInd/>
        <w:snapToGrid/>
        <w:spacing w:before="0" w:after="0" w:line="579" w:lineRule="exact"/>
        <w:ind w:firstLine="602" w:firstLineChars="200"/>
        <w:textAlignment w:val="auto"/>
        <w:rPr>
          <w:rFonts w:hint="eastAsia" w:ascii="楷体_GB2312" w:hAnsi="楷体_GB2312" w:eastAsia="楷体_GB2312" w:cs="楷体_GB2312"/>
          <w:b/>
          <w:bCs w:val="0"/>
          <w:color w:val="auto"/>
          <w:sz w:val="30"/>
          <w:szCs w:val="30"/>
          <w:highlight w:val="none"/>
          <w:lang w:val="zh-CN" w:eastAsia="zh-CN"/>
        </w:rPr>
      </w:pPr>
      <w:r>
        <w:rPr>
          <w:rFonts w:hint="eastAsia" w:ascii="楷体_GB2312" w:hAnsi="楷体_GB2312" w:eastAsia="楷体_GB2312" w:cs="楷体_GB2312"/>
          <w:b/>
          <w:bCs w:val="0"/>
          <w:color w:val="auto"/>
          <w:sz w:val="30"/>
          <w:szCs w:val="30"/>
          <w:highlight w:val="none"/>
          <w:lang w:val="zh-CN" w:eastAsia="zh-CN"/>
        </w:rPr>
        <w:t>（四）提高食品添加剂安全使用意识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部分食品生产经营者为了追求经济效益，对食品添加剂过于依赖，但对食品添加剂使用要求却执行不到位。因此，食品生产</w:t>
      </w:r>
      <w:r>
        <w:rPr>
          <w:rFonts w:hint="eastAsia" w:ascii="仿宋_GB2312" w:hAnsi="仿宋" w:cs="仿宋"/>
          <w:sz w:val="32"/>
          <w:szCs w:val="32"/>
          <w:lang w:val="en-US" w:eastAsia="zh-CN"/>
        </w:rPr>
        <w:t>经营者应加强学习</w:t>
      </w:r>
      <w:r>
        <w:rPr>
          <w:rFonts w:hint="eastAsia" w:ascii="仿宋_GB2312" w:hAnsi="仿宋" w:eastAsia="仿宋_GB2312" w:cs="仿宋"/>
          <w:sz w:val="32"/>
          <w:szCs w:val="32"/>
          <w:lang w:val="en-US" w:eastAsia="zh-CN"/>
        </w:rPr>
        <w:t>食品添加剂的相关法律法规和标准知识，</w:t>
      </w:r>
      <w:r>
        <w:rPr>
          <w:rFonts w:hint="eastAsia" w:ascii="仿宋_GB2312" w:hAnsi="仿宋" w:cs="仿宋"/>
          <w:sz w:val="32"/>
          <w:szCs w:val="32"/>
          <w:lang w:val="en-US" w:eastAsia="zh-CN"/>
        </w:rPr>
        <w:t>了解</w:t>
      </w:r>
      <w:r>
        <w:rPr>
          <w:rFonts w:hint="eastAsia" w:ascii="仿宋_GB2312" w:hAnsi="仿宋" w:eastAsia="仿宋_GB2312" w:cs="仿宋"/>
          <w:sz w:val="32"/>
          <w:szCs w:val="32"/>
          <w:lang w:val="en-US" w:eastAsia="zh-CN"/>
        </w:rPr>
        <w:t>违法添加和滥用食品添加剂行为的危害性</w:t>
      </w:r>
      <w:r>
        <w:rPr>
          <w:rFonts w:hint="eastAsia" w:ascii="仿宋_GB2312" w:hAnsi="仿宋" w:cs="仿宋"/>
          <w:sz w:val="32"/>
          <w:szCs w:val="32"/>
          <w:lang w:val="en-US" w:eastAsia="zh-CN"/>
        </w:rPr>
        <w:t>，从源头把控食品质量安全</w:t>
      </w:r>
      <w:r>
        <w:rPr>
          <w:rFonts w:hint="eastAsia" w:ascii="仿宋_GB2312" w:hAnsi="仿宋" w:eastAsia="仿宋_GB2312" w:cs="仿宋"/>
          <w:sz w:val="32"/>
          <w:szCs w:val="32"/>
          <w:lang w:val="en-US" w:eastAsia="zh-CN"/>
        </w:rPr>
        <w:t>。</w:t>
      </w:r>
    </w:p>
    <w:p>
      <w:pPr>
        <w:pStyle w:val="4"/>
        <w:pageBreakBefore w:val="0"/>
        <w:kinsoku/>
        <w:wordWrap/>
        <w:overflowPunct/>
        <w:topLinePunct w:val="0"/>
        <w:autoSpaceDE/>
        <w:autoSpaceDN/>
        <w:bidi w:val="0"/>
        <w:adjustRightInd/>
        <w:snapToGrid/>
        <w:spacing w:before="0" w:after="0" w:line="579" w:lineRule="exact"/>
        <w:ind w:firstLine="642" w:firstLineChars="200"/>
        <w:textAlignment w:val="auto"/>
        <w:rPr>
          <w:rFonts w:hint="default"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五</w:t>
      </w: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建立索票验证制度</w:t>
      </w:r>
    </w:p>
    <w:p>
      <w:pPr>
        <w:pStyle w:val="2"/>
        <w:pageBreakBefore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lang w:val="en-US" w:eastAsia="zh-CN"/>
        </w:rPr>
        <w:t>食品经营企业</w:t>
      </w:r>
      <w:r>
        <w:rPr>
          <w:rFonts w:hint="eastAsia" w:ascii="仿宋_GB2312" w:hAnsi="仿宋" w:eastAsia="仿宋_GB2312" w:cs="仿宋"/>
          <w:bCs/>
          <w:kern w:val="0"/>
          <w:sz w:val="32"/>
          <w:szCs w:val="32"/>
          <w:lang w:val="zh-CN" w:eastAsia="zh-CN" w:bidi="ar-SA"/>
        </w:rPr>
        <w:t>在</w:t>
      </w:r>
      <w:r>
        <w:rPr>
          <w:rFonts w:hint="eastAsia" w:ascii="仿宋_GB2312" w:hAnsi="仿宋_GB2312" w:eastAsia="仿宋_GB2312" w:cs="仿宋_GB2312"/>
          <w:sz w:val="32"/>
          <w:lang w:val="zh-CN" w:eastAsia="zh-CN"/>
        </w:rPr>
        <w:t>采购</w:t>
      </w:r>
      <w:r>
        <w:rPr>
          <w:rFonts w:hint="eastAsia" w:ascii="仿宋_GB2312" w:hAnsi="仿宋" w:eastAsia="仿宋_GB2312" w:cs="仿宋"/>
          <w:bCs/>
          <w:kern w:val="0"/>
          <w:sz w:val="32"/>
          <w:szCs w:val="32"/>
          <w:lang w:val="zh-CN" w:eastAsia="zh-CN" w:bidi="ar-SA"/>
        </w:rPr>
        <w:t>食品</w:t>
      </w:r>
      <w:r>
        <w:rPr>
          <w:rFonts w:hint="eastAsia" w:hAnsi="仿宋" w:cs="仿宋"/>
          <w:bCs/>
          <w:kern w:val="0"/>
          <w:sz w:val="32"/>
          <w:szCs w:val="32"/>
          <w:lang w:val="en-US" w:eastAsia="zh-CN" w:bidi="ar-SA"/>
        </w:rPr>
        <w:t>及</w:t>
      </w:r>
      <w:r>
        <w:rPr>
          <w:rFonts w:hint="eastAsia" w:ascii="仿宋_GB2312" w:hAnsi="仿宋" w:eastAsia="仿宋_GB2312" w:cs="仿宋"/>
          <w:bCs/>
          <w:kern w:val="0"/>
          <w:sz w:val="32"/>
          <w:szCs w:val="32"/>
          <w:lang w:val="zh-CN" w:eastAsia="zh-CN" w:bidi="ar-SA"/>
        </w:rPr>
        <w:t>相关产品时</w:t>
      </w:r>
      <w:r>
        <w:rPr>
          <w:rFonts w:hint="eastAsia" w:hAnsi="仿宋" w:cs="仿宋"/>
          <w:bCs/>
          <w:kern w:val="0"/>
          <w:sz w:val="32"/>
          <w:szCs w:val="32"/>
          <w:lang w:val="en-US" w:eastAsia="zh-CN" w:bidi="ar-SA"/>
        </w:rPr>
        <w:t>应</w:t>
      </w:r>
      <w:r>
        <w:rPr>
          <w:rFonts w:hint="eastAsia" w:ascii="仿宋_GB2312" w:hAnsi="仿宋" w:eastAsia="仿宋_GB2312" w:cs="仿宋"/>
          <w:bCs/>
          <w:kern w:val="0"/>
          <w:sz w:val="32"/>
          <w:szCs w:val="32"/>
          <w:lang w:val="zh-CN" w:eastAsia="zh-CN" w:bidi="ar-SA"/>
        </w:rPr>
        <w:t>严把质量关，</w:t>
      </w:r>
      <w:r>
        <w:rPr>
          <w:rFonts w:hint="eastAsia"/>
          <w:lang w:val="en-US" w:eastAsia="zh-CN"/>
        </w:rPr>
        <w:t>建立进货查验、索证索票和进货台账制度，查验供货者的许可证和包含必要检验项目的食品合格证明文件。</w:t>
      </w:r>
    </w:p>
    <w:p>
      <w:pPr>
        <w:pStyle w:val="4"/>
        <w:pageBreakBefore w:val="0"/>
        <w:kinsoku/>
        <w:wordWrap/>
        <w:overflowPunct/>
        <w:topLinePunct w:val="0"/>
        <w:autoSpaceDE/>
        <w:autoSpaceDN/>
        <w:bidi w:val="0"/>
        <w:adjustRightInd/>
        <w:snapToGrid/>
        <w:spacing w:before="0" w:after="0" w:line="579" w:lineRule="exact"/>
        <w:ind w:firstLine="642" w:firstLineChars="200"/>
        <w:textAlignment w:val="auto"/>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六</w:t>
      </w:r>
      <w:r>
        <w:rPr>
          <w:rFonts w:hint="eastAsia" w:ascii="楷体_GB2312" w:hAnsi="楷体_GB2312" w:eastAsia="楷体_GB2312" w:cs="楷体_GB2312"/>
          <w:b/>
          <w:bCs w:val="0"/>
          <w:color w:val="auto"/>
          <w:sz w:val="32"/>
          <w:szCs w:val="24"/>
          <w:highlight w:val="none"/>
          <w:lang w:val="zh-CN" w:eastAsia="zh-CN"/>
        </w:rPr>
        <w:t>）规范食用农产品药物的使用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cs="仿宋"/>
          <w:sz w:val="32"/>
          <w:szCs w:val="32"/>
          <w:lang w:val="en-US" w:eastAsia="zh-CN"/>
        </w:rPr>
        <w:t>食用农产品</w:t>
      </w:r>
      <w:r>
        <w:rPr>
          <w:rFonts w:hint="eastAsia" w:ascii="仿宋_GB2312" w:hAnsi="仿宋" w:eastAsia="仿宋_GB2312" w:cs="仿宋"/>
          <w:sz w:val="32"/>
          <w:szCs w:val="32"/>
          <w:lang w:val="en-US" w:eastAsia="zh-CN"/>
        </w:rPr>
        <w:t>种植养殖环节生产</w:t>
      </w:r>
      <w:r>
        <w:rPr>
          <w:rFonts w:hint="eastAsia" w:ascii="仿宋_GB2312" w:hAnsi="仿宋" w:cs="仿宋"/>
          <w:sz w:val="32"/>
          <w:szCs w:val="32"/>
          <w:lang w:val="en-US" w:eastAsia="zh-CN"/>
        </w:rPr>
        <w:t>人员</w:t>
      </w:r>
      <w:r>
        <w:rPr>
          <w:rFonts w:hint="eastAsia" w:ascii="仿宋_GB2312" w:hAnsi="仿宋" w:eastAsia="仿宋_GB2312" w:cs="仿宋"/>
          <w:sz w:val="32"/>
          <w:szCs w:val="32"/>
          <w:lang w:val="en-US" w:eastAsia="zh-CN"/>
        </w:rPr>
        <w:t>应严格按照药物说明书进行规范用药。种植养殖环节</w:t>
      </w:r>
      <w:r>
        <w:rPr>
          <w:rFonts w:hint="eastAsia" w:ascii="仿宋_GB2312" w:hAnsi="仿宋" w:cs="仿宋"/>
          <w:sz w:val="32"/>
          <w:szCs w:val="32"/>
          <w:lang w:val="en-US" w:eastAsia="zh-CN"/>
        </w:rPr>
        <w:t>从业人员应加强农兽药</w:t>
      </w:r>
      <w:r>
        <w:rPr>
          <w:rFonts w:hint="eastAsia" w:ascii="仿宋_GB2312" w:hAnsi="仿宋" w:eastAsia="仿宋_GB2312" w:cs="仿宋"/>
          <w:sz w:val="32"/>
          <w:szCs w:val="32"/>
          <w:lang w:val="en-US" w:eastAsia="zh-CN"/>
        </w:rPr>
        <w:t>专业知识</w:t>
      </w:r>
      <w:r>
        <w:rPr>
          <w:rFonts w:hint="eastAsia" w:ascii="仿宋_GB2312" w:hAnsi="仿宋" w:cs="仿宋"/>
          <w:sz w:val="32"/>
          <w:szCs w:val="32"/>
          <w:lang w:val="en-US" w:eastAsia="zh-CN"/>
        </w:rPr>
        <w:t>学习</w:t>
      </w:r>
      <w:r>
        <w:rPr>
          <w:rFonts w:hint="eastAsia" w:ascii="仿宋_GB2312" w:hAnsi="仿宋" w:eastAsia="仿宋_GB2312" w:cs="仿宋"/>
          <w:sz w:val="32"/>
          <w:szCs w:val="32"/>
          <w:lang w:val="en-US" w:eastAsia="zh-CN"/>
        </w:rPr>
        <w:t>，</w:t>
      </w:r>
      <w:r>
        <w:rPr>
          <w:rFonts w:hint="eastAsia" w:ascii="仿宋_GB2312" w:hAnsi="仿宋" w:cs="仿宋"/>
          <w:sz w:val="32"/>
          <w:szCs w:val="32"/>
          <w:lang w:val="en-US" w:eastAsia="zh-CN"/>
        </w:rPr>
        <w:t>农兽药的配制应按照产品使用说明进行，不得超量、超范围使用，使用过程中应根据病虫害的情况合理控制使用量，避免过量。</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 w:eastAsia="仿宋_GB2312"/>
          <w:color w:val="auto"/>
          <w:sz w:val="32"/>
          <w:szCs w:val="3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D53863"/>
    <w:rsid w:val="01D55CA5"/>
    <w:rsid w:val="01DA199E"/>
    <w:rsid w:val="01DD3C4D"/>
    <w:rsid w:val="0250093A"/>
    <w:rsid w:val="02E13ED6"/>
    <w:rsid w:val="030904ED"/>
    <w:rsid w:val="03095C9B"/>
    <w:rsid w:val="03365C46"/>
    <w:rsid w:val="034743C9"/>
    <w:rsid w:val="034F1986"/>
    <w:rsid w:val="03C230FA"/>
    <w:rsid w:val="03DD5D77"/>
    <w:rsid w:val="03E020C5"/>
    <w:rsid w:val="03FD00B3"/>
    <w:rsid w:val="0453793B"/>
    <w:rsid w:val="04977BD5"/>
    <w:rsid w:val="04AF4E5A"/>
    <w:rsid w:val="055921C9"/>
    <w:rsid w:val="055A195A"/>
    <w:rsid w:val="05882122"/>
    <w:rsid w:val="0597115B"/>
    <w:rsid w:val="061F6FA5"/>
    <w:rsid w:val="06261016"/>
    <w:rsid w:val="06585F98"/>
    <w:rsid w:val="066C5CEA"/>
    <w:rsid w:val="06894B40"/>
    <w:rsid w:val="06F0528D"/>
    <w:rsid w:val="06F3181D"/>
    <w:rsid w:val="07486F42"/>
    <w:rsid w:val="07960155"/>
    <w:rsid w:val="07C82C95"/>
    <w:rsid w:val="07E04EFC"/>
    <w:rsid w:val="07EC6998"/>
    <w:rsid w:val="081209FA"/>
    <w:rsid w:val="0813553A"/>
    <w:rsid w:val="081B38E6"/>
    <w:rsid w:val="088C017B"/>
    <w:rsid w:val="08AD06EB"/>
    <w:rsid w:val="08DD49AF"/>
    <w:rsid w:val="08F00F9F"/>
    <w:rsid w:val="091C5D20"/>
    <w:rsid w:val="0976295B"/>
    <w:rsid w:val="098E5CC9"/>
    <w:rsid w:val="09921D81"/>
    <w:rsid w:val="099F35F4"/>
    <w:rsid w:val="09A339CE"/>
    <w:rsid w:val="09A60DC8"/>
    <w:rsid w:val="09B11946"/>
    <w:rsid w:val="09FB4D92"/>
    <w:rsid w:val="0A101FAB"/>
    <w:rsid w:val="0A416AB6"/>
    <w:rsid w:val="0A517CAA"/>
    <w:rsid w:val="0A545255"/>
    <w:rsid w:val="0A583951"/>
    <w:rsid w:val="0A5C592B"/>
    <w:rsid w:val="0A9D3C22"/>
    <w:rsid w:val="0AEA5DCE"/>
    <w:rsid w:val="0AFF1257"/>
    <w:rsid w:val="0B267D76"/>
    <w:rsid w:val="0B5F7337"/>
    <w:rsid w:val="0B66492E"/>
    <w:rsid w:val="0B6F4B3F"/>
    <w:rsid w:val="0B8D51F1"/>
    <w:rsid w:val="0B995089"/>
    <w:rsid w:val="0B9C34ED"/>
    <w:rsid w:val="0C082E47"/>
    <w:rsid w:val="0C083FBC"/>
    <w:rsid w:val="0C0C4E1D"/>
    <w:rsid w:val="0C1A4101"/>
    <w:rsid w:val="0C455D22"/>
    <w:rsid w:val="0C6F4539"/>
    <w:rsid w:val="0C760736"/>
    <w:rsid w:val="0CBF7726"/>
    <w:rsid w:val="0CD4225F"/>
    <w:rsid w:val="0D1C5633"/>
    <w:rsid w:val="0D6C4E32"/>
    <w:rsid w:val="0D7E5469"/>
    <w:rsid w:val="0DA07C14"/>
    <w:rsid w:val="0DF26CD2"/>
    <w:rsid w:val="0DFE11D3"/>
    <w:rsid w:val="0E25775A"/>
    <w:rsid w:val="0E291C53"/>
    <w:rsid w:val="0E2E4AB8"/>
    <w:rsid w:val="0E431583"/>
    <w:rsid w:val="0E7310BF"/>
    <w:rsid w:val="0EA926E5"/>
    <w:rsid w:val="0EA93008"/>
    <w:rsid w:val="0EC839C2"/>
    <w:rsid w:val="0F261454"/>
    <w:rsid w:val="0F2904D1"/>
    <w:rsid w:val="0F3B0205"/>
    <w:rsid w:val="0F567840"/>
    <w:rsid w:val="0FAA22AF"/>
    <w:rsid w:val="0FCE13D5"/>
    <w:rsid w:val="0FD7772F"/>
    <w:rsid w:val="0FE51EE1"/>
    <w:rsid w:val="1011213A"/>
    <w:rsid w:val="10507CE0"/>
    <w:rsid w:val="108B31AA"/>
    <w:rsid w:val="10AD16A7"/>
    <w:rsid w:val="10BA4D47"/>
    <w:rsid w:val="10C33540"/>
    <w:rsid w:val="110034B4"/>
    <w:rsid w:val="1162065F"/>
    <w:rsid w:val="118714DF"/>
    <w:rsid w:val="119360D6"/>
    <w:rsid w:val="11B32DA0"/>
    <w:rsid w:val="11BA183E"/>
    <w:rsid w:val="11CE6913"/>
    <w:rsid w:val="11E172CB"/>
    <w:rsid w:val="11F21CEC"/>
    <w:rsid w:val="120C2549"/>
    <w:rsid w:val="1210526E"/>
    <w:rsid w:val="122B27B2"/>
    <w:rsid w:val="1252488C"/>
    <w:rsid w:val="128778EF"/>
    <w:rsid w:val="12AF7645"/>
    <w:rsid w:val="12B51B83"/>
    <w:rsid w:val="12D976B3"/>
    <w:rsid w:val="132536A6"/>
    <w:rsid w:val="13272F7A"/>
    <w:rsid w:val="132F1E2E"/>
    <w:rsid w:val="136C1F21"/>
    <w:rsid w:val="137821D3"/>
    <w:rsid w:val="137A7568"/>
    <w:rsid w:val="13803E88"/>
    <w:rsid w:val="13914897"/>
    <w:rsid w:val="139A1CB2"/>
    <w:rsid w:val="13E774D5"/>
    <w:rsid w:val="13EC0B78"/>
    <w:rsid w:val="140432BB"/>
    <w:rsid w:val="141B2394"/>
    <w:rsid w:val="14292A97"/>
    <w:rsid w:val="145F6743"/>
    <w:rsid w:val="1499532A"/>
    <w:rsid w:val="14B77689"/>
    <w:rsid w:val="14BA53E4"/>
    <w:rsid w:val="1512088F"/>
    <w:rsid w:val="15170DCC"/>
    <w:rsid w:val="152D6E7A"/>
    <w:rsid w:val="155219D3"/>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F52E64"/>
    <w:rsid w:val="17FA5E44"/>
    <w:rsid w:val="181E0E48"/>
    <w:rsid w:val="181E6360"/>
    <w:rsid w:val="182C56B9"/>
    <w:rsid w:val="18350C44"/>
    <w:rsid w:val="18A6137C"/>
    <w:rsid w:val="18B0756E"/>
    <w:rsid w:val="18D62848"/>
    <w:rsid w:val="18F91C2D"/>
    <w:rsid w:val="18FA3DC4"/>
    <w:rsid w:val="199008F8"/>
    <w:rsid w:val="19B74155"/>
    <w:rsid w:val="19CF4BC1"/>
    <w:rsid w:val="19EB104A"/>
    <w:rsid w:val="19FD6503"/>
    <w:rsid w:val="1A19393D"/>
    <w:rsid w:val="1A2F146E"/>
    <w:rsid w:val="1A722FA1"/>
    <w:rsid w:val="1A81096D"/>
    <w:rsid w:val="1A84029D"/>
    <w:rsid w:val="1AB175CD"/>
    <w:rsid w:val="1AB574C5"/>
    <w:rsid w:val="1AC27A2C"/>
    <w:rsid w:val="1AC759AF"/>
    <w:rsid w:val="1ADB1A39"/>
    <w:rsid w:val="1AE32ACD"/>
    <w:rsid w:val="1B042E72"/>
    <w:rsid w:val="1B1A33C4"/>
    <w:rsid w:val="1B1F66FC"/>
    <w:rsid w:val="1B7E0D88"/>
    <w:rsid w:val="1B837CF8"/>
    <w:rsid w:val="1BA56199"/>
    <w:rsid w:val="1C1C3FAA"/>
    <w:rsid w:val="1C2B3ECE"/>
    <w:rsid w:val="1C354059"/>
    <w:rsid w:val="1CAA2E7D"/>
    <w:rsid w:val="1D235A85"/>
    <w:rsid w:val="1D3D5D17"/>
    <w:rsid w:val="1D567998"/>
    <w:rsid w:val="1D6A479E"/>
    <w:rsid w:val="1DB041F5"/>
    <w:rsid w:val="1DB57EDF"/>
    <w:rsid w:val="1DE65257"/>
    <w:rsid w:val="1E3C794C"/>
    <w:rsid w:val="1E6D3D85"/>
    <w:rsid w:val="1EAC09AC"/>
    <w:rsid w:val="1EFD4E3F"/>
    <w:rsid w:val="1F120F82"/>
    <w:rsid w:val="1F456A61"/>
    <w:rsid w:val="1FA37E2C"/>
    <w:rsid w:val="1FC46809"/>
    <w:rsid w:val="1FEA3D63"/>
    <w:rsid w:val="200B2815"/>
    <w:rsid w:val="20303594"/>
    <w:rsid w:val="208760C8"/>
    <w:rsid w:val="208E2538"/>
    <w:rsid w:val="2103478D"/>
    <w:rsid w:val="21357E35"/>
    <w:rsid w:val="21415B46"/>
    <w:rsid w:val="2179024E"/>
    <w:rsid w:val="21912FA1"/>
    <w:rsid w:val="219C06C7"/>
    <w:rsid w:val="221943D6"/>
    <w:rsid w:val="22C3592C"/>
    <w:rsid w:val="22F15479"/>
    <w:rsid w:val="22FA054C"/>
    <w:rsid w:val="231A399D"/>
    <w:rsid w:val="241B6079"/>
    <w:rsid w:val="242C4776"/>
    <w:rsid w:val="24415E66"/>
    <w:rsid w:val="247E06E4"/>
    <w:rsid w:val="248553AF"/>
    <w:rsid w:val="249A66FD"/>
    <w:rsid w:val="24AC0236"/>
    <w:rsid w:val="24CB3A7A"/>
    <w:rsid w:val="24CD1119"/>
    <w:rsid w:val="24E17D63"/>
    <w:rsid w:val="24F01236"/>
    <w:rsid w:val="25131149"/>
    <w:rsid w:val="2544795C"/>
    <w:rsid w:val="255973C6"/>
    <w:rsid w:val="255D305C"/>
    <w:rsid w:val="257D0D7B"/>
    <w:rsid w:val="25916979"/>
    <w:rsid w:val="259D0E7A"/>
    <w:rsid w:val="25D71ADD"/>
    <w:rsid w:val="25D84592"/>
    <w:rsid w:val="262E6380"/>
    <w:rsid w:val="26635934"/>
    <w:rsid w:val="26D25598"/>
    <w:rsid w:val="27084E46"/>
    <w:rsid w:val="270C1F17"/>
    <w:rsid w:val="272C4BAB"/>
    <w:rsid w:val="274815F0"/>
    <w:rsid w:val="27483067"/>
    <w:rsid w:val="27537B32"/>
    <w:rsid w:val="276205CD"/>
    <w:rsid w:val="27786C5E"/>
    <w:rsid w:val="27D171E0"/>
    <w:rsid w:val="280F0CF1"/>
    <w:rsid w:val="282A264F"/>
    <w:rsid w:val="282C7E13"/>
    <w:rsid w:val="282F4CB8"/>
    <w:rsid w:val="28664823"/>
    <w:rsid w:val="288764EB"/>
    <w:rsid w:val="28EE2E75"/>
    <w:rsid w:val="2911326E"/>
    <w:rsid w:val="29177195"/>
    <w:rsid w:val="2928376B"/>
    <w:rsid w:val="29292876"/>
    <w:rsid w:val="294A1318"/>
    <w:rsid w:val="295771E6"/>
    <w:rsid w:val="29D4385E"/>
    <w:rsid w:val="29DF09A6"/>
    <w:rsid w:val="29E9308E"/>
    <w:rsid w:val="2A01123C"/>
    <w:rsid w:val="2A012B32"/>
    <w:rsid w:val="2A284279"/>
    <w:rsid w:val="2A2E5413"/>
    <w:rsid w:val="2A585CB7"/>
    <w:rsid w:val="2A706ED1"/>
    <w:rsid w:val="2A95365C"/>
    <w:rsid w:val="2AC81714"/>
    <w:rsid w:val="2ACC6C6B"/>
    <w:rsid w:val="2AE9690F"/>
    <w:rsid w:val="2B0D6532"/>
    <w:rsid w:val="2B8F5708"/>
    <w:rsid w:val="2BA5399C"/>
    <w:rsid w:val="2C2E2DFC"/>
    <w:rsid w:val="2C3979F2"/>
    <w:rsid w:val="2C6F3579"/>
    <w:rsid w:val="2C784420"/>
    <w:rsid w:val="2C840FE5"/>
    <w:rsid w:val="2CF75313"/>
    <w:rsid w:val="2CFD4546"/>
    <w:rsid w:val="2D145EC5"/>
    <w:rsid w:val="2D2D024C"/>
    <w:rsid w:val="2D5C786C"/>
    <w:rsid w:val="2D684463"/>
    <w:rsid w:val="2D794BD5"/>
    <w:rsid w:val="2D98413C"/>
    <w:rsid w:val="2DA27B95"/>
    <w:rsid w:val="2DBF7F88"/>
    <w:rsid w:val="2DCA4231"/>
    <w:rsid w:val="2E124216"/>
    <w:rsid w:val="2E172668"/>
    <w:rsid w:val="2E332B84"/>
    <w:rsid w:val="2E6B3A9D"/>
    <w:rsid w:val="2E871900"/>
    <w:rsid w:val="2EDD678B"/>
    <w:rsid w:val="2F08555E"/>
    <w:rsid w:val="2F085758"/>
    <w:rsid w:val="2F320885"/>
    <w:rsid w:val="2F3F7F56"/>
    <w:rsid w:val="2F4F707A"/>
    <w:rsid w:val="2F53420F"/>
    <w:rsid w:val="2FAF1ED5"/>
    <w:rsid w:val="2FD45D99"/>
    <w:rsid w:val="2FDB3B1E"/>
    <w:rsid w:val="2FF43D8C"/>
    <w:rsid w:val="2FF522D5"/>
    <w:rsid w:val="2FFC71C6"/>
    <w:rsid w:val="30313232"/>
    <w:rsid w:val="306D4C14"/>
    <w:rsid w:val="307B5CC3"/>
    <w:rsid w:val="308A4336"/>
    <w:rsid w:val="30B3361E"/>
    <w:rsid w:val="31044F7C"/>
    <w:rsid w:val="31200851"/>
    <w:rsid w:val="31831750"/>
    <w:rsid w:val="3189778C"/>
    <w:rsid w:val="318D6AD6"/>
    <w:rsid w:val="31AA7543"/>
    <w:rsid w:val="31EA5456"/>
    <w:rsid w:val="31EF1FC4"/>
    <w:rsid w:val="323F00BC"/>
    <w:rsid w:val="32430FFB"/>
    <w:rsid w:val="324700B2"/>
    <w:rsid w:val="33027ECE"/>
    <w:rsid w:val="330F0153"/>
    <w:rsid w:val="33132CF8"/>
    <w:rsid w:val="3334531C"/>
    <w:rsid w:val="33564484"/>
    <w:rsid w:val="336A3327"/>
    <w:rsid w:val="33713745"/>
    <w:rsid w:val="341B5D8B"/>
    <w:rsid w:val="34264611"/>
    <w:rsid w:val="343C2E1D"/>
    <w:rsid w:val="343E30F0"/>
    <w:rsid w:val="348E513C"/>
    <w:rsid w:val="34951FE2"/>
    <w:rsid w:val="34A77C54"/>
    <w:rsid w:val="34B74329"/>
    <w:rsid w:val="34E25FED"/>
    <w:rsid w:val="34FF4C0B"/>
    <w:rsid w:val="354F3FC5"/>
    <w:rsid w:val="358C3BA0"/>
    <w:rsid w:val="35BC7A15"/>
    <w:rsid w:val="35C250E6"/>
    <w:rsid w:val="35D07049"/>
    <w:rsid w:val="364C2B74"/>
    <w:rsid w:val="36A26439"/>
    <w:rsid w:val="36A86284"/>
    <w:rsid w:val="36B86E24"/>
    <w:rsid w:val="372845B2"/>
    <w:rsid w:val="3730757F"/>
    <w:rsid w:val="37356353"/>
    <w:rsid w:val="37790A88"/>
    <w:rsid w:val="3787038C"/>
    <w:rsid w:val="37BE00EC"/>
    <w:rsid w:val="37CC35F3"/>
    <w:rsid w:val="37DD6246"/>
    <w:rsid w:val="37E80261"/>
    <w:rsid w:val="37FC2378"/>
    <w:rsid w:val="380D3155"/>
    <w:rsid w:val="381E23B5"/>
    <w:rsid w:val="38211DDE"/>
    <w:rsid w:val="382D7593"/>
    <w:rsid w:val="38622AFA"/>
    <w:rsid w:val="387272BF"/>
    <w:rsid w:val="387C3F07"/>
    <w:rsid w:val="38865B2F"/>
    <w:rsid w:val="38E250CA"/>
    <w:rsid w:val="38F14A9A"/>
    <w:rsid w:val="391B060E"/>
    <w:rsid w:val="39264334"/>
    <w:rsid w:val="39275408"/>
    <w:rsid w:val="3949339B"/>
    <w:rsid w:val="39537D75"/>
    <w:rsid w:val="39694B31"/>
    <w:rsid w:val="39824C43"/>
    <w:rsid w:val="398B0B0F"/>
    <w:rsid w:val="39BC591B"/>
    <w:rsid w:val="39C050AD"/>
    <w:rsid w:val="39C64A66"/>
    <w:rsid w:val="39DE7F87"/>
    <w:rsid w:val="3A030663"/>
    <w:rsid w:val="3A193765"/>
    <w:rsid w:val="3A910E69"/>
    <w:rsid w:val="3AB301FA"/>
    <w:rsid w:val="3AD354E6"/>
    <w:rsid w:val="3AD81184"/>
    <w:rsid w:val="3AE12B76"/>
    <w:rsid w:val="3B1904CB"/>
    <w:rsid w:val="3B2518DE"/>
    <w:rsid w:val="3B3F22C6"/>
    <w:rsid w:val="3B504FA6"/>
    <w:rsid w:val="3BAB1A67"/>
    <w:rsid w:val="3BFE4DC9"/>
    <w:rsid w:val="3C064771"/>
    <w:rsid w:val="3C652BF9"/>
    <w:rsid w:val="3C865FBC"/>
    <w:rsid w:val="3C8B386E"/>
    <w:rsid w:val="3C8F2962"/>
    <w:rsid w:val="3CA60B04"/>
    <w:rsid w:val="3CA67A9F"/>
    <w:rsid w:val="3CDD7A17"/>
    <w:rsid w:val="3CFC3DEE"/>
    <w:rsid w:val="3CFD5E39"/>
    <w:rsid w:val="3D1B4620"/>
    <w:rsid w:val="3D1D2B74"/>
    <w:rsid w:val="3D404AB5"/>
    <w:rsid w:val="3D5F3681"/>
    <w:rsid w:val="3D7309E6"/>
    <w:rsid w:val="3DBC0B10"/>
    <w:rsid w:val="3DD1338A"/>
    <w:rsid w:val="3DF44DD4"/>
    <w:rsid w:val="3E051E67"/>
    <w:rsid w:val="3E1079E4"/>
    <w:rsid w:val="3E133F77"/>
    <w:rsid w:val="3E182457"/>
    <w:rsid w:val="3E3C1720"/>
    <w:rsid w:val="3E86299B"/>
    <w:rsid w:val="3E88008E"/>
    <w:rsid w:val="3E984FE9"/>
    <w:rsid w:val="3E9FA07E"/>
    <w:rsid w:val="3EB76FF8"/>
    <w:rsid w:val="3EC80CDE"/>
    <w:rsid w:val="3F033412"/>
    <w:rsid w:val="3F0B45B6"/>
    <w:rsid w:val="3F685D87"/>
    <w:rsid w:val="3F7A3AC2"/>
    <w:rsid w:val="3FA3326B"/>
    <w:rsid w:val="3FFD6C8D"/>
    <w:rsid w:val="40191044"/>
    <w:rsid w:val="411C1395"/>
    <w:rsid w:val="41752CDE"/>
    <w:rsid w:val="41D05677"/>
    <w:rsid w:val="42016010"/>
    <w:rsid w:val="423B445B"/>
    <w:rsid w:val="426E3E72"/>
    <w:rsid w:val="428251DB"/>
    <w:rsid w:val="42964435"/>
    <w:rsid w:val="42C23130"/>
    <w:rsid w:val="42D71D53"/>
    <w:rsid w:val="42EF7588"/>
    <w:rsid w:val="42F448D4"/>
    <w:rsid w:val="43474762"/>
    <w:rsid w:val="4389161E"/>
    <w:rsid w:val="43974288"/>
    <w:rsid w:val="439F5506"/>
    <w:rsid w:val="43BB30E7"/>
    <w:rsid w:val="43C65DA8"/>
    <w:rsid w:val="440C56F0"/>
    <w:rsid w:val="440F147B"/>
    <w:rsid w:val="44141429"/>
    <w:rsid w:val="44896D41"/>
    <w:rsid w:val="449A4C12"/>
    <w:rsid w:val="449E1487"/>
    <w:rsid w:val="44C85ABB"/>
    <w:rsid w:val="44D452BA"/>
    <w:rsid w:val="45104BE6"/>
    <w:rsid w:val="4517434D"/>
    <w:rsid w:val="45EE0BA3"/>
    <w:rsid w:val="460F4F06"/>
    <w:rsid w:val="463B5D41"/>
    <w:rsid w:val="464A4562"/>
    <w:rsid w:val="466967AA"/>
    <w:rsid w:val="46A3209A"/>
    <w:rsid w:val="46AB75EC"/>
    <w:rsid w:val="46CC6013"/>
    <w:rsid w:val="47292039"/>
    <w:rsid w:val="47592235"/>
    <w:rsid w:val="479635F9"/>
    <w:rsid w:val="481C57BF"/>
    <w:rsid w:val="482B56E1"/>
    <w:rsid w:val="4848609B"/>
    <w:rsid w:val="4852746A"/>
    <w:rsid w:val="48593CD4"/>
    <w:rsid w:val="4864409A"/>
    <w:rsid w:val="48770C7F"/>
    <w:rsid w:val="48961A2D"/>
    <w:rsid w:val="48C53F99"/>
    <w:rsid w:val="48C74CD3"/>
    <w:rsid w:val="48E60C18"/>
    <w:rsid w:val="4904108C"/>
    <w:rsid w:val="49346CC6"/>
    <w:rsid w:val="493C2472"/>
    <w:rsid w:val="49664C37"/>
    <w:rsid w:val="496C0E88"/>
    <w:rsid w:val="499A7ACA"/>
    <w:rsid w:val="49CC5100"/>
    <w:rsid w:val="4A111CB3"/>
    <w:rsid w:val="4A4F27DB"/>
    <w:rsid w:val="4A5109D4"/>
    <w:rsid w:val="4AF350DE"/>
    <w:rsid w:val="4B223C16"/>
    <w:rsid w:val="4B37566A"/>
    <w:rsid w:val="4B3F5F2B"/>
    <w:rsid w:val="4BCB614C"/>
    <w:rsid w:val="4BDC5663"/>
    <w:rsid w:val="4BE83DFC"/>
    <w:rsid w:val="4C082411"/>
    <w:rsid w:val="4C5D5B32"/>
    <w:rsid w:val="4C7A639D"/>
    <w:rsid w:val="4CA77A88"/>
    <w:rsid w:val="4CE54D31"/>
    <w:rsid w:val="4CE91A69"/>
    <w:rsid w:val="4CF5205D"/>
    <w:rsid w:val="4CFB8A5B"/>
    <w:rsid w:val="4DAC348D"/>
    <w:rsid w:val="4DB049C0"/>
    <w:rsid w:val="4DBE3EFF"/>
    <w:rsid w:val="4E0D626A"/>
    <w:rsid w:val="4E183BFE"/>
    <w:rsid w:val="4E1D7913"/>
    <w:rsid w:val="4E3217BE"/>
    <w:rsid w:val="4E403AAD"/>
    <w:rsid w:val="4E4E286F"/>
    <w:rsid w:val="4E5D3762"/>
    <w:rsid w:val="4EAD6BF5"/>
    <w:rsid w:val="4EBC0748"/>
    <w:rsid w:val="4EC45545"/>
    <w:rsid w:val="4ECB0493"/>
    <w:rsid w:val="4ECC3762"/>
    <w:rsid w:val="4EDE6B77"/>
    <w:rsid w:val="4EFB7EB8"/>
    <w:rsid w:val="4F1F277C"/>
    <w:rsid w:val="4F2F4720"/>
    <w:rsid w:val="4F4940D8"/>
    <w:rsid w:val="4F730D1A"/>
    <w:rsid w:val="4FB05ACA"/>
    <w:rsid w:val="4FBF7ABB"/>
    <w:rsid w:val="4FE23640"/>
    <w:rsid w:val="4FED4605"/>
    <w:rsid w:val="4FFA29D6"/>
    <w:rsid w:val="50023AE7"/>
    <w:rsid w:val="503305EE"/>
    <w:rsid w:val="50561BEF"/>
    <w:rsid w:val="50A32F39"/>
    <w:rsid w:val="50AD2009"/>
    <w:rsid w:val="512A5408"/>
    <w:rsid w:val="513151C4"/>
    <w:rsid w:val="51C22291"/>
    <w:rsid w:val="51F5342B"/>
    <w:rsid w:val="52332F51"/>
    <w:rsid w:val="52851BBF"/>
    <w:rsid w:val="528B5881"/>
    <w:rsid w:val="52A0415B"/>
    <w:rsid w:val="52E0248C"/>
    <w:rsid w:val="52E066C6"/>
    <w:rsid w:val="52E13353"/>
    <w:rsid w:val="52E559D7"/>
    <w:rsid w:val="52FE47AC"/>
    <w:rsid w:val="533A17A5"/>
    <w:rsid w:val="53465E28"/>
    <w:rsid w:val="534B1050"/>
    <w:rsid w:val="5361781D"/>
    <w:rsid w:val="5370241B"/>
    <w:rsid w:val="53785E73"/>
    <w:rsid w:val="538B58DC"/>
    <w:rsid w:val="539260FB"/>
    <w:rsid w:val="53E53868"/>
    <w:rsid w:val="53F410D7"/>
    <w:rsid w:val="53FD7C6B"/>
    <w:rsid w:val="54205209"/>
    <w:rsid w:val="54487F56"/>
    <w:rsid w:val="5480721E"/>
    <w:rsid w:val="548A3477"/>
    <w:rsid w:val="548D6D6B"/>
    <w:rsid w:val="54AF0073"/>
    <w:rsid w:val="550906E8"/>
    <w:rsid w:val="551B6EF1"/>
    <w:rsid w:val="552160C4"/>
    <w:rsid w:val="55570796"/>
    <w:rsid w:val="557E5EAF"/>
    <w:rsid w:val="55961D9B"/>
    <w:rsid w:val="55A40D83"/>
    <w:rsid w:val="55F22D46"/>
    <w:rsid w:val="55F36710"/>
    <w:rsid w:val="560E61C5"/>
    <w:rsid w:val="56A81B8F"/>
    <w:rsid w:val="56D02FB6"/>
    <w:rsid w:val="56F855E6"/>
    <w:rsid w:val="56FE090D"/>
    <w:rsid w:val="57295295"/>
    <w:rsid w:val="572D1195"/>
    <w:rsid w:val="5736351F"/>
    <w:rsid w:val="5737759B"/>
    <w:rsid w:val="573A3ADD"/>
    <w:rsid w:val="577B076B"/>
    <w:rsid w:val="577D74E9"/>
    <w:rsid w:val="57A2219C"/>
    <w:rsid w:val="57C97EF9"/>
    <w:rsid w:val="57E816E6"/>
    <w:rsid w:val="57FE2087"/>
    <w:rsid w:val="586B71C9"/>
    <w:rsid w:val="5889335C"/>
    <w:rsid w:val="58D8399B"/>
    <w:rsid w:val="590154BD"/>
    <w:rsid w:val="59527B6B"/>
    <w:rsid w:val="596F2E54"/>
    <w:rsid w:val="59956CCF"/>
    <w:rsid w:val="59AF7439"/>
    <w:rsid w:val="59B60181"/>
    <w:rsid w:val="59B907C1"/>
    <w:rsid w:val="59CC251A"/>
    <w:rsid w:val="59E33FF0"/>
    <w:rsid w:val="59EA54F5"/>
    <w:rsid w:val="5A5B4E1E"/>
    <w:rsid w:val="5A607799"/>
    <w:rsid w:val="5A79436A"/>
    <w:rsid w:val="5AB81CD6"/>
    <w:rsid w:val="5AC34E88"/>
    <w:rsid w:val="5ACB3EE2"/>
    <w:rsid w:val="5AED1980"/>
    <w:rsid w:val="5B13142F"/>
    <w:rsid w:val="5B4B2BCB"/>
    <w:rsid w:val="5B6D2930"/>
    <w:rsid w:val="5B98016E"/>
    <w:rsid w:val="5B9B2AAE"/>
    <w:rsid w:val="5BEF05B4"/>
    <w:rsid w:val="5BF9129C"/>
    <w:rsid w:val="5C000884"/>
    <w:rsid w:val="5C224F8E"/>
    <w:rsid w:val="5C240B88"/>
    <w:rsid w:val="5C2740F2"/>
    <w:rsid w:val="5C317F92"/>
    <w:rsid w:val="5C9C0F66"/>
    <w:rsid w:val="5D1A0A26"/>
    <w:rsid w:val="5D5C2CCF"/>
    <w:rsid w:val="5D6B28FE"/>
    <w:rsid w:val="5E0606ED"/>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DE1B6E"/>
    <w:rsid w:val="5EEC66E6"/>
    <w:rsid w:val="5F077925"/>
    <w:rsid w:val="5F093C78"/>
    <w:rsid w:val="5F5A1107"/>
    <w:rsid w:val="5F7E1BB9"/>
    <w:rsid w:val="5F831A12"/>
    <w:rsid w:val="5F9F78C9"/>
    <w:rsid w:val="5FAD7930"/>
    <w:rsid w:val="5FB95F86"/>
    <w:rsid w:val="5FE1582B"/>
    <w:rsid w:val="5FF70784"/>
    <w:rsid w:val="5FF94275"/>
    <w:rsid w:val="5FFF2580"/>
    <w:rsid w:val="601163AE"/>
    <w:rsid w:val="6048573D"/>
    <w:rsid w:val="60811A98"/>
    <w:rsid w:val="608D3EAD"/>
    <w:rsid w:val="60E03D35"/>
    <w:rsid w:val="60EC2EEB"/>
    <w:rsid w:val="60FF5FDD"/>
    <w:rsid w:val="61271964"/>
    <w:rsid w:val="613E56F4"/>
    <w:rsid w:val="61644E1F"/>
    <w:rsid w:val="617E5460"/>
    <w:rsid w:val="61E02C8B"/>
    <w:rsid w:val="61F96E5C"/>
    <w:rsid w:val="625323D6"/>
    <w:rsid w:val="62547A4D"/>
    <w:rsid w:val="62813E61"/>
    <w:rsid w:val="62AA6F5F"/>
    <w:rsid w:val="62AD6565"/>
    <w:rsid w:val="62EE098B"/>
    <w:rsid w:val="6300246C"/>
    <w:rsid w:val="63217F42"/>
    <w:rsid w:val="638239E5"/>
    <w:rsid w:val="63870A62"/>
    <w:rsid w:val="638C3D00"/>
    <w:rsid w:val="63D556A7"/>
    <w:rsid w:val="63E10B0C"/>
    <w:rsid w:val="63F024E1"/>
    <w:rsid w:val="63F20007"/>
    <w:rsid w:val="63F3279C"/>
    <w:rsid w:val="640059A5"/>
    <w:rsid w:val="640612C6"/>
    <w:rsid w:val="647A6E52"/>
    <w:rsid w:val="64EE5D8F"/>
    <w:rsid w:val="6500065A"/>
    <w:rsid w:val="651F271D"/>
    <w:rsid w:val="6537764C"/>
    <w:rsid w:val="653777CF"/>
    <w:rsid w:val="65406262"/>
    <w:rsid w:val="65E578BD"/>
    <w:rsid w:val="661C75BD"/>
    <w:rsid w:val="66581705"/>
    <w:rsid w:val="666A4D62"/>
    <w:rsid w:val="668A5EDC"/>
    <w:rsid w:val="66927680"/>
    <w:rsid w:val="66D06442"/>
    <w:rsid w:val="66DE04FB"/>
    <w:rsid w:val="66ED2371"/>
    <w:rsid w:val="67180D7A"/>
    <w:rsid w:val="6756300A"/>
    <w:rsid w:val="67663F7B"/>
    <w:rsid w:val="6792245C"/>
    <w:rsid w:val="67AC56C6"/>
    <w:rsid w:val="67AF22B3"/>
    <w:rsid w:val="67CF623D"/>
    <w:rsid w:val="6801069F"/>
    <w:rsid w:val="680F265C"/>
    <w:rsid w:val="6832131A"/>
    <w:rsid w:val="68511B31"/>
    <w:rsid w:val="687D6CC8"/>
    <w:rsid w:val="68BA7C55"/>
    <w:rsid w:val="68C6580E"/>
    <w:rsid w:val="68C857DA"/>
    <w:rsid w:val="68CA286A"/>
    <w:rsid w:val="68D8569B"/>
    <w:rsid w:val="68E66C0F"/>
    <w:rsid w:val="690A7BA1"/>
    <w:rsid w:val="69113DCA"/>
    <w:rsid w:val="69130912"/>
    <w:rsid w:val="691427CE"/>
    <w:rsid w:val="69841DF5"/>
    <w:rsid w:val="69CB77D8"/>
    <w:rsid w:val="69D6627D"/>
    <w:rsid w:val="69F50851"/>
    <w:rsid w:val="6A323B2C"/>
    <w:rsid w:val="6A524C0E"/>
    <w:rsid w:val="6A6B296C"/>
    <w:rsid w:val="6A9846C4"/>
    <w:rsid w:val="6ABA5648"/>
    <w:rsid w:val="6AC33480"/>
    <w:rsid w:val="6AC56475"/>
    <w:rsid w:val="6B1806CB"/>
    <w:rsid w:val="6B453112"/>
    <w:rsid w:val="6BAA0F42"/>
    <w:rsid w:val="6BAC13E3"/>
    <w:rsid w:val="6C2646D1"/>
    <w:rsid w:val="6C2754DB"/>
    <w:rsid w:val="6C283E6B"/>
    <w:rsid w:val="6C3C5A5C"/>
    <w:rsid w:val="6C5A3FCD"/>
    <w:rsid w:val="6C721C9A"/>
    <w:rsid w:val="6C757A27"/>
    <w:rsid w:val="6C942E03"/>
    <w:rsid w:val="6CB62996"/>
    <w:rsid w:val="6CDD1D59"/>
    <w:rsid w:val="6D2D0AA9"/>
    <w:rsid w:val="6D435152"/>
    <w:rsid w:val="6D5A0320"/>
    <w:rsid w:val="6D6616AA"/>
    <w:rsid w:val="6D731B27"/>
    <w:rsid w:val="6D76258B"/>
    <w:rsid w:val="6DA87988"/>
    <w:rsid w:val="6DAC27FB"/>
    <w:rsid w:val="6DB10E69"/>
    <w:rsid w:val="6DD72739"/>
    <w:rsid w:val="6DE128C8"/>
    <w:rsid w:val="6DF27E1D"/>
    <w:rsid w:val="6E7050A9"/>
    <w:rsid w:val="6E7A59CD"/>
    <w:rsid w:val="6E9610D2"/>
    <w:rsid w:val="6E9C25A7"/>
    <w:rsid w:val="6EB157E8"/>
    <w:rsid w:val="6ECD36FF"/>
    <w:rsid w:val="6ED1074D"/>
    <w:rsid w:val="6EE87D98"/>
    <w:rsid w:val="6EE92007"/>
    <w:rsid w:val="6EEA7239"/>
    <w:rsid w:val="6F1957D5"/>
    <w:rsid w:val="6F535FB4"/>
    <w:rsid w:val="6F7FCB0B"/>
    <w:rsid w:val="6FA475BA"/>
    <w:rsid w:val="70076BE8"/>
    <w:rsid w:val="70254438"/>
    <w:rsid w:val="705D5B4C"/>
    <w:rsid w:val="70810F1E"/>
    <w:rsid w:val="70C42C4C"/>
    <w:rsid w:val="70C911BE"/>
    <w:rsid w:val="70D13822"/>
    <w:rsid w:val="71085C83"/>
    <w:rsid w:val="71532927"/>
    <w:rsid w:val="716A6CA7"/>
    <w:rsid w:val="71754C6E"/>
    <w:rsid w:val="71915F81"/>
    <w:rsid w:val="71926986"/>
    <w:rsid w:val="71A62431"/>
    <w:rsid w:val="71A754EA"/>
    <w:rsid w:val="71DB6825"/>
    <w:rsid w:val="71FE04BF"/>
    <w:rsid w:val="72014BAF"/>
    <w:rsid w:val="722132C5"/>
    <w:rsid w:val="7275613E"/>
    <w:rsid w:val="72A04A1F"/>
    <w:rsid w:val="72F24D9D"/>
    <w:rsid w:val="72FD0CCD"/>
    <w:rsid w:val="733275F5"/>
    <w:rsid w:val="736D3A66"/>
    <w:rsid w:val="738026E3"/>
    <w:rsid w:val="73A979E7"/>
    <w:rsid w:val="73DE0AB0"/>
    <w:rsid w:val="73F31987"/>
    <w:rsid w:val="74104D2B"/>
    <w:rsid w:val="7432739D"/>
    <w:rsid w:val="744F4674"/>
    <w:rsid w:val="747927C4"/>
    <w:rsid w:val="74891763"/>
    <w:rsid w:val="74A92FD0"/>
    <w:rsid w:val="74E94A12"/>
    <w:rsid w:val="74F11C15"/>
    <w:rsid w:val="75145DFA"/>
    <w:rsid w:val="751C1388"/>
    <w:rsid w:val="754B170B"/>
    <w:rsid w:val="755146AE"/>
    <w:rsid w:val="755328D0"/>
    <w:rsid w:val="75610B49"/>
    <w:rsid w:val="756E5C26"/>
    <w:rsid w:val="756F7B86"/>
    <w:rsid w:val="75915D7B"/>
    <w:rsid w:val="759F6029"/>
    <w:rsid w:val="75A82AC5"/>
    <w:rsid w:val="75CA36CA"/>
    <w:rsid w:val="760E66A5"/>
    <w:rsid w:val="762460E6"/>
    <w:rsid w:val="763955BF"/>
    <w:rsid w:val="767D5E56"/>
    <w:rsid w:val="76AB5407"/>
    <w:rsid w:val="76D01F34"/>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F0912"/>
    <w:rsid w:val="79AD10F3"/>
    <w:rsid w:val="7A383D5A"/>
    <w:rsid w:val="7A7222D5"/>
    <w:rsid w:val="7A7C11A9"/>
    <w:rsid w:val="7A895DC7"/>
    <w:rsid w:val="7A8F5DFB"/>
    <w:rsid w:val="7AAD7B3E"/>
    <w:rsid w:val="7AC47EB7"/>
    <w:rsid w:val="7AC64F5C"/>
    <w:rsid w:val="7ADFC6B1"/>
    <w:rsid w:val="7B085052"/>
    <w:rsid w:val="7B0E3F66"/>
    <w:rsid w:val="7B1B7A76"/>
    <w:rsid w:val="7B214ED6"/>
    <w:rsid w:val="7B4B68E6"/>
    <w:rsid w:val="7B5E04A9"/>
    <w:rsid w:val="7B606E0E"/>
    <w:rsid w:val="7B6B1C4D"/>
    <w:rsid w:val="7B890DF9"/>
    <w:rsid w:val="7BA0595A"/>
    <w:rsid w:val="7BAE1EC1"/>
    <w:rsid w:val="7BBCCA58"/>
    <w:rsid w:val="7BE41421"/>
    <w:rsid w:val="7BEA6CAC"/>
    <w:rsid w:val="7BF86E5B"/>
    <w:rsid w:val="7BFAF013"/>
    <w:rsid w:val="7C073518"/>
    <w:rsid w:val="7C4079FA"/>
    <w:rsid w:val="7C413482"/>
    <w:rsid w:val="7C484810"/>
    <w:rsid w:val="7C4A67DB"/>
    <w:rsid w:val="7C4F3DF1"/>
    <w:rsid w:val="7C6D24C9"/>
    <w:rsid w:val="7C7552A4"/>
    <w:rsid w:val="7C8F2CF0"/>
    <w:rsid w:val="7CBF0CF5"/>
    <w:rsid w:val="7D3E0BA8"/>
    <w:rsid w:val="7D587C29"/>
    <w:rsid w:val="7D63567A"/>
    <w:rsid w:val="7DBF12B8"/>
    <w:rsid w:val="7DDC570E"/>
    <w:rsid w:val="7DFE9FF7"/>
    <w:rsid w:val="7E200091"/>
    <w:rsid w:val="7E30031F"/>
    <w:rsid w:val="7E494870"/>
    <w:rsid w:val="7E5F156C"/>
    <w:rsid w:val="7E611589"/>
    <w:rsid w:val="7E730D4D"/>
    <w:rsid w:val="7EC5586E"/>
    <w:rsid w:val="7EE9C774"/>
    <w:rsid w:val="7EF24F07"/>
    <w:rsid w:val="7EFFDE09"/>
    <w:rsid w:val="7F270D2A"/>
    <w:rsid w:val="7F3D2AE4"/>
    <w:rsid w:val="7F5A02BC"/>
    <w:rsid w:val="7F5F1397"/>
    <w:rsid w:val="7F6330BA"/>
    <w:rsid w:val="7FCC0B4F"/>
    <w:rsid w:val="7FD46120"/>
    <w:rsid w:val="7FDE9B1E"/>
    <w:rsid w:val="7FDEC608"/>
    <w:rsid w:val="7FEF5D35"/>
    <w:rsid w:val="7FF7F691"/>
    <w:rsid w:val="9DF7CEA9"/>
    <w:rsid w:val="AAFE5CD0"/>
    <w:rsid w:val="AFABD3FB"/>
    <w:rsid w:val="B7FBD042"/>
    <w:rsid w:val="BCFED2F8"/>
    <w:rsid w:val="BE6C15E5"/>
    <w:rsid w:val="BF566AEA"/>
    <w:rsid w:val="BF7DF61B"/>
    <w:rsid w:val="BFE30592"/>
    <w:rsid w:val="C73958DB"/>
    <w:rsid w:val="CEFA446B"/>
    <w:rsid w:val="D7FA22FF"/>
    <w:rsid w:val="DDBFCDE0"/>
    <w:rsid w:val="DEFD66C8"/>
    <w:rsid w:val="DFBFA6E7"/>
    <w:rsid w:val="DFEFB270"/>
    <w:rsid w:val="DFF739FF"/>
    <w:rsid w:val="E7FE35A3"/>
    <w:rsid w:val="E98A6F57"/>
    <w:rsid w:val="ED7D8D93"/>
    <w:rsid w:val="EE7C20BA"/>
    <w:rsid w:val="F737B9C8"/>
    <w:rsid w:val="F79D9E32"/>
    <w:rsid w:val="F7F75B6C"/>
    <w:rsid w:val="F9F28E1D"/>
    <w:rsid w:val="FBC5179F"/>
    <w:rsid w:val="FDFF3205"/>
    <w:rsid w:val="FDFF5EAA"/>
    <w:rsid w:val="FF9FBAD4"/>
    <w:rsid w:val="FFABA17D"/>
    <w:rsid w:val="FFBDA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579" w:lineRule="exact"/>
    </w:pPr>
    <w:rPr>
      <w:rFonts w:ascii="仿宋_GB2312" w:hAnsi="仿宋_GB2312"/>
      <w:sz w:val="32"/>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2"/>
    <w:qFormat/>
    <w:uiPriority w:val="0"/>
    <w:pPr>
      <w:ind w:firstLine="420" w:firstLineChars="100"/>
    </w:pPr>
  </w:style>
  <w:style w:type="paragraph" w:styleId="11">
    <w:name w:val="Body Text First Indent 2"/>
    <w:basedOn w:val="1"/>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5"/>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9</Pages>
  <Words>4181</Words>
  <Characters>4755</Characters>
  <Lines>28</Lines>
  <Paragraphs>8</Paragraphs>
  <TotalTime>23</TotalTime>
  <ScaleCrop>false</ScaleCrop>
  <LinksUpToDate>false</LinksUpToDate>
  <CharactersWithSpaces>4824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2020-12-19T14:54:00Z</dcterms:created>
  <dc:creator>zhenyongwen</dc:creator>
  <cp:lastModifiedBy>chenkang1</cp:lastModifiedBy>
  <dcterms:modified xsi:type="dcterms:W3CDTF">2025-05-09T17:41:54Z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