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关于开展赴挪威和冰岛</w:t>
      </w:r>
      <w:r>
        <w:rPr>
          <w:rFonts w:hint="eastAsia" w:ascii="方正小标宋简体" w:hAnsi="方正小标宋简体" w:eastAsia="方正小标宋简体" w:cs="方正小标宋简体"/>
          <w:sz w:val="44"/>
          <w:szCs w:val="44"/>
          <w:lang w:eastAsia="zh-CN"/>
        </w:rPr>
        <w:t>开展经贸、文化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sz w:val="44"/>
          <w:szCs w:val="44"/>
          <w:lang w:eastAsia="zh-CN"/>
        </w:rPr>
        <w:t>交流活动</w:t>
      </w:r>
      <w:r>
        <w:rPr>
          <w:rFonts w:hint="eastAsia" w:ascii="方正小标宋简体" w:hAnsi="方正小标宋简体" w:eastAsia="方正小标宋简体" w:cs="方正小标宋简体"/>
          <w:bCs/>
          <w:kern w:val="2"/>
          <w:sz w:val="44"/>
          <w:szCs w:val="44"/>
          <w:lang w:val="en-US" w:eastAsia="zh-CN" w:bidi="ar"/>
        </w:rPr>
        <w:t>服务项目需求书</w:t>
      </w:r>
    </w:p>
    <w:p>
      <w:pPr>
        <w:pStyle w:val="6"/>
        <w:rPr>
          <w:rFonts w:hint="eastAsia"/>
        </w:rPr>
      </w:pPr>
    </w:p>
    <w:p>
      <w:pPr>
        <w:numPr>
          <w:ilvl w:val="0"/>
          <w:numId w:val="1"/>
        </w:numPr>
        <w:tabs>
          <w:tab w:val="left" w:pos="1820"/>
        </w:tabs>
        <w:snapToGrid w:val="0"/>
        <w:spacing w:line="560" w:lineRule="atLeas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为进一步促进加强</w:t>
      </w:r>
      <w:r>
        <w:rPr>
          <w:rFonts w:ascii="仿宋_GB2312" w:hAnsi="仿宋_GB2312" w:eastAsia="仿宋_GB2312" w:cs="仿宋_GB2312"/>
          <w:b w:val="0"/>
          <w:bCs w:val="0"/>
          <w:color w:val="000000"/>
          <w:sz w:val="32"/>
          <w:szCs w:val="32"/>
        </w:rPr>
        <w:t>与</w:t>
      </w:r>
      <w:r>
        <w:rPr>
          <w:rFonts w:hint="eastAsia" w:ascii="仿宋_GB2312" w:hAnsi="仿宋_GB2312" w:eastAsia="仿宋_GB2312" w:cs="仿宋_GB2312"/>
          <w:b w:val="0"/>
          <w:bCs w:val="0"/>
          <w:color w:val="000000"/>
          <w:sz w:val="32"/>
          <w:szCs w:val="32"/>
          <w:lang w:val="en-US" w:eastAsia="zh-CN"/>
        </w:rPr>
        <w:t>挪威、冰岛</w:t>
      </w:r>
      <w:r>
        <w:rPr>
          <w:rFonts w:ascii="仿宋_GB2312" w:hAnsi="仿宋_GB2312" w:eastAsia="仿宋_GB2312" w:cs="仿宋_GB2312"/>
          <w:b w:val="0"/>
          <w:bCs w:val="0"/>
          <w:color w:val="000000"/>
          <w:sz w:val="32"/>
          <w:szCs w:val="32"/>
        </w:rPr>
        <w:t>企业的沟通联系</w:t>
      </w:r>
      <w:r>
        <w:rPr>
          <w:rFonts w:hint="eastAsia" w:ascii="仿宋_GB2312" w:hAnsi="仿宋_GB2312" w:eastAsia="仿宋_GB2312" w:cs="仿宋_GB2312"/>
          <w:kern w:val="2"/>
          <w:sz w:val="32"/>
          <w:szCs w:val="32"/>
          <w:lang w:val="en-US" w:eastAsia="zh-CN" w:bidi="ar-SA"/>
        </w:rPr>
        <w:t>、合作交流</w:t>
      </w:r>
      <w:r>
        <w:rPr>
          <w:rFonts w:ascii="仿宋_GB2312" w:hAnsi="仿宋_GB2312" w:eastAsia="仿宋_GB2312" w:cs="仿宋_GB2312"/>
          <w:b w:val="0"/>
          <w:bCs w:val="0"/>
          <w:color w:val="000000"/>
          <w:sz w:val="32"/>
          <w:szCs w:val="32"/>
        </w:rPr>
        <w:t>。</w:t>
      </w:r>
      <w:r>
        <w:rPr>
          <w:rFonts w:hint="eastAsia" w:ascii="仿宋_GB2312" w:hAnsi="仿宋_GB2312" w:eastAsia="仿宋_GB2312" w:cs="仿宋_GB2312"/>
          <w:sz w:val="32"/>
          <w:szCs w:val="32"/>
          <w:lang w:eastAsia="zh-CN"/>
        </w:rPr>
        <w:t>拟于2025年3月22日-3月29日出访</w:t>
      </w:r>
      <w:r>
        <w:rPr>
          <w:rFonts w:hint="eastAsia" w:ascii="仿宋_GB2312" w:hAnsi="仿宋_GB2312" w:eastAsia="仿宋_GB2312" w:cs="仿宋_GB2312"/>
          <w:sz w:val="32"/>
          <w:szCs w:val="32"/>
          <w:lang w:val="en-US" w:eastAsia="zh-CN"/>
        </w:rPr>
        <w:t>挪威和冰岛</w:t>
      </w:r>
      <w:r>
        <w:rPr>
          <w:rFonts w:hint="eastAsia" w:ascii="仿宋_GB2312" w:hAnsi="仿宋_GB2312" w:eastAsia="仿宋_GB2312" w:cs="仿宋_GB2312"/>
          <w:sz w:val="32"/>
          <w:szCs w:val="32"/>
          <w:lang w:eastAsia="zh-CN"/>
        </w:rPr>
        <w:t>，开展为期8天的经贸、文化交流活动。</w:t>
      </w:r>
    </w:p>
    <w:p>
      <w:pPr>
        <w:numPr>
          <w:ilvl w:val="0"/>
          <w:numId w:val="1"/>
        </w:numPr>
        <w:tabs>
          <w:tab w:val="left" w:pos="1820"/>
        </w:tabs>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项目内容及要求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1.负责出访人员6人，2025年3月22日-3月29日赴挪威、冰岛的</w:t>
      </w:r>
      <w:r>
        <w:rPr>
          <w:rFonts w:hint="default" w:ascii="仿宋_GB2312" w:hAnsi="仿宋_GB2312" w:eastAsia="仿宋_GB2312" w:cs="仿宋_GB2312"/>
          <w:kern w:val="2"/>
          <w:sz w:val="32"/>
          <w:szCs w:val="32"/>
          <w:lang w:val="en-US" w:eastAsia="zh-CN" w:bidi="ar-SA"/>
        </w:rPr>
        <w:t>住宿费、餐费、公杂费、机票、城市间交通费、购买保险、签证代办</w:t>
      </w:r>
      <w:r>
        <w:rPr>
          <w:rFonts w:hint="eastAsia" w:ascii="仿宋_GB2312" w:hAnsi="仿宋_GB2312" w:eastAsia="仿宋_GB2312" w:cs="仿宋_GB2312"/>
          <w:kern w:val="2"/>
          <w:sz w:val="32"/>
          <w:szCs w:val="32"/>
          <w:lang w:val="en-US" w:eastAsia="zh-CN" w:bidi="ar-SA"/>
        </w:rPr>
        <w:t>等</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（1）服务商需根据访问计划，提供合理的访问日程安排，协助签证办理，预定国际机票、购买相关保险、安排食宿及交通等，确保公务活动顺利完成。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机票：按规定购买国际间机票；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保险：按出访国家要求购买；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住宿费、餐费、公杂费等按国家有关规定执行。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（2）应对出访信息做好相关保密工作。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）合同履行期限：本次出访任务及全部手续办理结束。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bookmarkStart w:id="0" w:name="OLE_LINK1"/>
      <w:r>
        <w:rPr>
          <w:rFonts w:hint="eastAsia" w:ascii="仿宋_GB2312" w:hAnsi="仿宋_GB2312" w:eastAsia="仿宋_GB2312" w:cs="仿宋_GB2312"/>
          <w:color w:val="auto"/>
          <w:kern w:val="2"/>
          <w:sz w:val="32"/>
          <w:szCs w:val="32"/>
          <w:lang w:val="en-US" w:eastAsia="zh-CN" w:bidi="ar-SA"/>
        </w:rPr>
        <w:t>服务商提供初步行程计划，最终行程安排以甲方确认为准。</w:t>
      </w:r>
      <w:bookmarkEnd w:id="0"/>
    </w:p>
    <w:p>
      <w:pPr>
        <w:pStyle w:val="2"/>
        <w:rPr>
          <w:rFonts w:hint="default"/>
          <w:lang w:val="en-US" w:eastAsia="zh-CN"/>
        </w:rPr>
      </w:pPr>
    </w:p>
    <w:p>
      <w:pPr>
        <w:numPr>
          <w:ilvl w:val="0"/>
          <w:numId w:val="1"/>
        </w:numPr>
        <w:tabs>
          <w:tab w:val="left" w:pos="1820"/>
        </w:tabs>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报价限额</w:t>
      </w:r>
    </w:p>
    <w:p>
      <w:pPr>
        <w:spacing w:line="540" w:lineRule="exact"/>
        <w:ind w:firstLine="640" w:firstLineChars="200"/>
        <w:rPr>
          <w:rFonts w:hint="default" w:ascii="仿宋_GB2312" w:hAnsi="仿宋" w:eastAsia="仿宋_GB2312" w:cs="仿宋"/>
          <w:color w:val="auto"/>
          <w:sz w:val="32"/>
          <w:szCs w:val="32"/>
          <w:lang w:val="en" w:eastAsia="zh-CN"/>
        </w:rPr>
      </w:pPr>
      <w:r>
        <w:rPr>
          <w:rFonts w:hint="eastAsia" w:ascii="仿宋_GB2312" w:hAnsi="仿宋_GB2312" w:eastAsia="仿宋_GB2312" w:cs="仿宋_GB2312"/>
          <w:color w:val="auto"/>
          <w:sz w:val="32"/>
          <w:szCs w:val="32"/>
          <w:lang w:val="en-US" w:eastAsia="zh-CN"/>
        </w:rPr>
        <w:t>52.0725</w:t>
      </w:r>
      <w:r>
        <w:rPr>
          <w:rFonts w:hint="default" w:ascii="仿宋_GB2312" w:hAnsi="仿宋" w:eastAsia="仿宋_GB2312" w:cs="仿宋"/>
          <w:color w:val="auto"/>
          <w:sz w:val="32"/>
          <w:szCs w:val="32"/>
          <w:lang w:val="en" w:eastAsia="zh-CN"/>
        </w:rPr>
        <w:t>万元</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w:t>
      </w:r>
      <w:r>
        <w:rPr>
          <w:rFonts w:hint="eastAsia" w:ascii="黑体" w:hAnsi="黑体" w:eastAsia="黑体" w:cs="黑体"/>
          <w:color w:val="auto"/>
          <w:sz w:val="32"/>
          <w:szCs w:val="32"/>
        </w:rPr>
        <w:t>供应商的资质要求</w:t>
      </w:r>
    </w:p>
    <w:p>
      <w:pPr>
        <w:spacing w:line="54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（1）在中国境内注册的独立法人或其他组织（提供营业执照、事业法人证书、社会团体法人登记证书等扫描件）；</w:t>
      </w:r>
    </w:p>
    <w:p>
      <w:pPr>
        <w:spacing w:line="54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spacing w:line="540" w:lineRule="exact"/>
        <w:ind w:firstLine="640" w:firstLineChars="200"/>
        <w:rPr>
          <w:rFonts w:hint="eastAsia"/>
          <w:sz w:val="32"/>
          <w:szCs w:val="32"/>
        </w:rPr>
      </w:pPr>
      <w:r>
        <w:rPr>
          <w:rFonts w:hint="eastAsia" w:ascii="仿宋_GB2312" w:hAnsi="仿宋" w:eastAsia="仿宋_GB2312" w:cs="仿宋"/>
          <w:color w:val="auto"/>
          <w:sz w:val="32"/>
          <w:szCs w:val="32"/>
        </w:rPr>
        <w:t>（3）单位负责人为同一人或者存在直接控股、管理关系的不同供应商，不得同时参加本项目的采购活动。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、选定供应商方法</w:t>
      </w:r>
    </w:p>
    <w:p>
      <w:pPr>
        <w:tabs>
          <w:tab w:val="left" w:pos="1820"/>
        </w:tabs>
        <w:adjustRightInd w:val="0"/>
        <w:snapToGrid w:val="0"/>
        <w:spacing w:line="560" w:lineRule="exact"/>
        <w:ind w:firstLine="640" w:firstLineChars="200"/>
        <w:rPr>
          <w:rFonts w:hint="default" w:ascii="仿宋_GB2312" w:hAnsi="仿宋" w:eastAsia="仿宋_GB2312"/>
          <w:color w:val="auto"/>
          <w:sz w:val="32"/>
          <w:lang w:val="en-US" w:eastAsia="zh-CN"/>
        </w:rPr>
      </w:pPr>
      <w:r>
        <w:rPr>
          <w:rFonts w:hint="eastAsia" w:ascii="仿宋_GB2312" w:hAnsi="仿宋" w:eastAsia="仿宋_GB2312"/>
          <w:color w:val="auto"/>
          <w:sz w:val="32"/>
        </w:rPr>
        <w:t>综合评分法</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、评分要求</w:t>
      </w:r>
    </w:p>
    <w:p>
      <w:pPr>
        <w:pStyle w:val="12"/>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spacing w:line="560" w:lineRule="exact"/>
        <w:ind w:firstLine="640" w:firstLineChars="200"/>
        <w:rPr>
          <w:rFonts w:hint="eastAsia" w:ascii="黑体" w:hAnsi="黑体" w:eastAsia="黑体" w:cs="仿宋_GB2312"/>
          <w:bCs/>
          <w:color w:val="auto"/>
          <w:sz w:val="32"/>
          <w:szCs w:val="32"/>
        </w:rPr>
      </w:pP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p>
    <w:p>
      <w:pPr>
        <w:pStyle w:val="12"/>
        <w:numPr>
          <w:ilvl w:val="0"/>
          <w:numId w:val="2"/>
        </w:num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评分权重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65" w:type="dxa"/>
            <w:vAlign w:val="top"/>
          </w:tcPr>
          <w:p>
            <w:pPr>
              <w:pStyle w:val="12"/>
              <w:spacing w:line="560" w:lineRule="exact"/>
              <w:jc w:val="center"/>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szCs w:val="24"/>
              </w:rPr>
              <w:t>评分内容</w:t>
            </w:r>
          </w:p>
        </w:tc>
        <w:tc>
          <w:tcPr>
            <w:tcW w:w="2265" w:type="dxa"/>
            <w:vAlign w:val="top"/>
          </w:tcPr>
          <w:p>
            <w:pPr>
              <w:pStyle w:val="12"/>
              <w:spacing w:line="560" w:lineRule="exact"/>
              <w:jc w:val="center"/>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szCs w:val="24"/>
              </w:rPr>
              <w:t>商务能力</w:t>
            </w:r>
          </w:p>
        </w:tc>
        <w:tc>
          <w:tcPr>
            <w:tcW w:w="2265" w:type="dxa"/>
            <w:vAlign w:val="top"/>
          </w:tcPr>
          <w:p>
            <w:pPr>
              <w:pStyle w:val="12"/>
              <w:spacing w:line="560" w:lineRule="exact"/>
              <w:jc w:val="center"/>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szCs w:val="24"/>
                <w:lang w:eastAsia="zh-CN"/>
              </w:rPr>
              <w:t>技术能力</w:t>
            </w:r>
          </w:p>
        </w:tc>
        <w:tc>
          <w:tcPr>
            <w:tcW w:w="2266" w:type="dxa"/>
            <w:vAlign w:val="top"/>
          </w:tcPr>
          <w:p>
            <w:pPr>
              <w:pStyle w:val="12"/>
              <w:spacing w:line="560" w:lineRule="exact"/>
              <w:jc w:val="center"/>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pStyle w:val="12"/>
              <w:spacing w:line="56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Cs w:val="24"/>
              </w:rPr>
              <w:t>分值</w:t>
            </w:r>
          </w:p>
        </w:tc>
        <w:tc>
          <w:tcPr>
            <w:tcW w:w="2265" w:type="dxa"/>
            <w:vAlign w:val="top"/>
          </w:tcPr>
          <w:p>
            <w:pPr>
              <w:pStyle w:val="12"/>
              <w:spacing w:line="56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Cs w:val="24"/>
                <w:lang w:val="en-US" w:eastAsia="zh-CN"/>
              </w:rPr>
              <w:t>25</w:t>
            </w:r>
            <w:r>
              <w:rPr>
                <w:rFonts w:hint="eastAsia" w:ascii="仿宋_GB2312" w:hAnsi="仿宋_GB2312" w:eastAsia="仿宋_GB2312" w:cs="仿宋_GB2312"/>
                <w:b w:val="0"/>
                <w:bCs/>
                <w:color w:val="auto"/>
                <w:szCs w:val="24"/>
              </w:rPr>
              <w:t>分</w:t>
            </w:r>
          </w:p>
        </w:tc>
        <w:tc>
          <w:tcPr>
            <w:tcW w:w="2265" w:type="dxa"/>
            <w:vAlign w:val="top"/>
          </w:tcPr>
          <w:p>
            <w:pPr>
              <w:pStyle w:val="12"/>
              <w:spacing w:line="56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Cs w:val="24"/>
                <w:lang w:val="en-US" w:eastAsia="zh-CN"/>
              </w:rPr>
              <w:t>45</w:t>
            </w:r>
            <w:r>
              <w:rPr>
                <w:rFonts w:hint="eastAsia" w:ascii="仿宋_GB2312" w:hAnsi="仿宋_GB2312" w:eastAsia="仿宋_GB2312" w:cs="仿宋_GB2312"/>
                <w:b w:val="0"/>
                <w:bCs/>
                <w:color w:val="auto"/>
                <w:szCs w:val="24"/>
              </w:rPr>
              <w:t>分</w:t>
            </w:r>
          </w:p>
        </w:tc>
        <w:tc>
          <w:tcPr>
            <w:tcW w:w="2266" w:type="dxa"/>
            <w:vAlign w:val="top"/>
          </w:tcPr>
          <w:p>
            <w:pPr>
              <w:pStyle w:val="12"/>
              <w:spacing w:line="560" w:lineRule="exact"/>
              <w:jc w:val="center"/>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r>
    </w:tbl>
    <w:p>
      <w:pPr>
        <w:pStyle w:val="12"/>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（三）评分标准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1.商务能力</w:t>
      </w:r>
    </w:p>
    <w:tbl>
      <w:tblPr>
        <w:tblStyle w:val="9"/>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08" w:type="dxa"/>
            <w:gridSpan w:val="3"/>
            <w:noWrap w:val="0"/>
            <w:vAlign w:val="top"/>
          </w:tcPr>
          <w:p>
            <w:pPr>
              <w:widowControl/>
              <w:spacing w:line="560" w:lineRule="exact"/>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项目</w:t>
            </w:r>
          </w:p>
        </w:tc>
        <w:tc>
          <w:tcPr>
            <w:tcW w:w="3119" w:type="dxa"/>
            <w:noWrap w:val="0"/>
            <w:vAlign w:val="top"/>
          </w:tcPr>
          <w:p>
            <w:pPr>
              <w:widowControl/>
              <w:spacing w:line="560" w:lineRule="exact"/>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795" w:type="dxa"/>
            <w:vMerge w:val="restart"/>
            <w:noWrap w:val="0"/>
            <w:vAlign w:val="center"/>
          </w:tcPr>
          <w:p>
            <w:pPr>
              <w:spacing w:line="5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商务</w:t>
            </w:r>
            <w:r>
              <w:rPr>
                <w:rFonts w:hint="eastAsia" w:ascii="仿宋_GB2312" w:hAnsi="仿宋_GB2312" w:eastAsia="仿宋_GB2312" w:cs="仿宋_GB2312"/>
                <w:bCs/>
                <w:color w:val="auto"/>
                <w:sz w:val="24"/>
                <w:szCs w:val="24"/>
              </w:rPr>
              <w:t>能力评分</w:t>
            </w:r>
          </w:p>
        </w:tc>
        <w:tc>
          <w:tcPr>
            <w:tcW w:w="1286" w:type="dxa"/>
            <w:noWrap w:val="0"/>
            <w:vAlign w:val="center"/>
          </w:tcPr>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同类经验</w:t>
            </w:r>
          </w:p>
          <w:p>
            <w:pPr>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rPr>
              <w:t>分）</w:t>
            </w:r>
          </w:p>
        </w:tc>
        <w:tc>
          <w:tcPr>
            <w:tcW w:w="3827" w:type="dxa"/>
            <w:noWrap w:val="0"/>
            <w:vAlign w:val="center"/>
          </w:tcPr>
          <w:p>
            <w:pPr>
              <w:spacing w:after="240" w:line="24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近三年</w:t>
            </w:r>
            <w:r>
              <w:rPr>
                <w:rFonts w:hint="eastAsia" w:ascii="仿宋_GB2312" w:hAnsi="仿宋_GB2312" w:eastAsia="仿宋_GB2312" w:cs="仿宋_GB2312"/>
                <w:bCs/>
                <w:color w:val="auto"/>
                <w:sz w:val="24"/>
                <w:szCs w:val="24"/>
                <w:lang w:eastAsia="zh-CN"/>
              </w:rPr>
              <w:t>，承接过同类型项目。（提供</w:t>
            </w:r>
            <w:r>
              <w:rPr>
                <w:rFonts w:hint="eastAsia" w:ascii="仿宋_GB2312" w:hAnsi="仿宋_GB2312" w:eastAsia="仿宋_GB2312" w:cs="仿宋_GB2312"/>
                <w:bCs/>
                <w:color w:val="auto"/>
                <w:sz w:val="24"/>
                <w:szCs w:val="24"/>
                <w:lang w:val="en-US" w:eastAsia="zh-CN"/>
              </w:rPr>
              <w:t>1个得5分，2个得10分）</w:t>
            </w:r>
          </w:p>
        </w:tc>
        <w:tc>
          <w:tcPr>
            <w:tcW w:w="3119" w:type="dxa"/>
            <w:noWrap w:val="0"/>
            <w:vAlign w:val="center"/>
          </w:tcPr>
          <w:p>
            <w:pPr>
              <w:spacing w:after="240" w:line="24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需提供项目合同关键页或中标通知书复印件</w:t>
            </w:r>
            <w:r>
              <w:rPr>
                <w:rFonts w:hint="eastAsia" w:ascii="仿宋_GB2312" w:hAnsi="仿宋_GB2312" w:eastAsia="仿宋_GB2312" w:cs="仿宋_GB2312"/>
                <w:bCs/>
                <w:color w:val="auto"/>
                <w:sz w:val="24"/>
                <w:szCs w:val="24"/>
                <w:lang w:eastAsia="zh-CN"/>
              </w:rPr>
              <w:t>。</w:t>
            </w:r>
          </w:p>
          <w:p>
            <w:pPr>
              <w:spacing w:after="240" w:line="24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95"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286" w:type="dxa"/>
            <w:noWrap w:val="0"/>
            <w:vAlign w:val="center"/>
          </w:tcPr>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项目</w:t>
            </w:r>
            <w:r>
              <w:rPr>
                <w:rFonts w:hint="eastAsia" w:ascii="仿宋_GB2312" w:hAnsi="仿宋_GB2312" w:eastAsia="仿宋_GB2312" w:cs="仿宋_GB2312"/>
                <w:bCs/>
                <w:color w:val="auto"/>
                <w:sz w:val="24"/>
                <w:szCs w:val="24"/>
                <w:lang w:eastAsia="zh-CN"/>
              </w:rPr>
              <w:t>团队拟安排人员</w:t>
            </w:r>
            <w:r>
              <w:rPr>
                <w:rFonts w:hint="eastAsia" w:ascii="仿宋_GB2312" w:hAnsi="仿宋_GB2312" w:eastAsia="仿宋_GB2312" w:cs="仿宋_GB2312"/>
                <w:bCs/>
                <w:color w:val="auto"/>
                <w:sz w:val="24"/>
                <w:szCs w:val="24"/>
              </w:rPr>
              <w:t>情况</w:t>
            </w:r>
          </w:p>
          <w:p>
            <w:pPr>
              <w:spacing w:line="240" w:lineRule="auto"/>
              <w:jc w:val="center"/>
              <w:rPr>
                <w:rFonts w:hint="default"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分）</w:t>
            </w:r>
          </w:p>
        </w:tc>
        <w:tc>
          <w:tcPr>
            <w:tcW w:w="3827" w:type="dxa"/>
            <w:noWrap w:val="0"/>
            <w:vAlign w:val="center"/>
          </w:tcPr>
          <w:p>
            <w:pPr>
              <w:widowControl/>
              <w:numPr>
                <w:ilvl w:val="0"/>
                <w:numId w:val="0"/>
              </w:numPr>
              <w:spacing w:after="240"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bidi="ar"/>
              </w:rPr>
              <w:t>具备</w:t>
            </w:r>
            <w:r>
              <w:rPr>
                <w:rFonts w:hint="eastAsia" w:ascii="仿宋_GB2312" w:hAnsi="仿宋_GB2312" w:eastAsia="仿宋_GB2312" w:cs="仿宋_GB2312"/>
                <w:bCs/>
                <w:color w:val="auto"/>
                <w:sz w:val="24"/>
                <w:szCs w:val="24"/>
                <w:lang w:val="en-US" w:eastAsia="zh-CN" w:bidi="ar"/>
              </w:rPr>
              <w:t>出国经验，得2分；</w:t>
            </w:r>
            <w:r>
              <w:rPr>
                <w:rFonts w:hint="eastAsia" w:ascii="仿宋_GB2312" w:hAnsi="仿宋_GB2312" w:eastAsia="仿宋_GB2312" w:cs="仿宋_GB2312"/>
                <w:bCs/>
                <w:color w:val="auto"/>
                <w:sz w:val="24"/>
                <w:szCs w:val="24"/>
              </w:rPr>
              <w:t>英语专八语言证书或雅思7分或托福100分及以上</w:t>
            </w:r>
            <w:r>
              <w:rPr>
                <w:rFonts w:hint="eastAsia" w:ascii="仿宋_GB2312" w:hAnsi="仿宋_GB2312" w:eastAsia="仿宋_GB2312" w:cs="仿宋_GB2312"/>
                <w:bCs/>
                <w:color w:val="auto"/>
                <w:sz w:val="24"/>
                <w:szCs w:val="24"/>
                <w:lang w:bidi="ar"/>
              </w:rPr>
              <w:t>的</w:t>
            </w:r>
            <w:r>
              <w:rPr>
                <w:rFonts w:hint="eastAsia" w:ascii="仿宋_GB2312" w:hAnsi="仿宋_GB2312" w:eastAsia="仿宋_GB2312" w:cs="仿宋_GB2312"/>
                <w:bCs/>
                <w:color w:val="auto"/>
                <w:sz w:val="24"/>
                <w:szCs w:val="24"/>
                <w:lang w:eastAsia="zh-CN" w:bidi="ar"/>
              </w:rPr>
              <w:t>，</w:t>
            </w:r>
            <w:r>
              <w:rPr>
                <w:rFonts w:hint="eastAsia" w:ascii="仿宋_GB2312" w:hAnsi="仿宋_GB2312" w:eastAsia="仿宋_GB2312" w:cs="仿宋_GB2312"/>
                <w:bCs/>
                <w:color w:val="auto"/>
                <w:sz w:val="24"/>
                <w:szCs w:val="24"/>
                <w:lang w:val="en-US" w:eastAsia="zh-CN" w:bidi="ar"/>
              </w:rPr>
              <w:t>1个得2分，两个得3分；</w:t>
            </w:r>
            <w:r>
              <w:rPr>
                <w:rFonts w:hint="eastAsia" w:ascii="仿宋_GB2312" w:hAnsi="仿宋_GB2312" w:eastAsia="仿宋_GB2312" w:cs="仿宋_GB2312"/>
                <w:bCs/>
                <w:color w:val="auto"/>
                <w:sz w:val="24"/>
                <w:szCs w:val="24"/>
                <w:lang w:bidi="ar"/>
              </w:rPr>
              <w:t>本项最高得5分</w:t>
            </w:r>
            <w:r>
              <w:rPr>
                <w:rFonts w:hint="eastAsia" w:ascii="仿宋_GB2312" w:hAnsi="仿宋_GB2312" w:eastAsia="仿宋_GB2312" w:cs="仿宋_GB2312"/>
                <w:bCs/>
                <w:color w:val="auto"/>
                <w:sz w:val="24"/>
                <w:szCs w:val="24"/>
                <w:lang w:eastAsia="zh-CN" w:bidi="ar"/>
              </w:rPr>
              <w:t>。</w:t>
            </w:r>
          </w:p>
        </w:tc>
        <w:tc>
          <w:tcPr>
            <w:tcW w:w="3119" w:type="dxa"/>
            <w:noWrap w:val="0"/>
            <w:vAlign w:val="center"/>
          </w:tcPr>
          <w:p>
            <w:pPr>
              <w:spacing w:after="240" w:line="240" w:lineRule="auto"/>
              <w:jc w:val="left"/>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1.提供过往合同佐证材料，包含该工作人员信息；</w:t>
            </w:r>
          </w:p>
          <w:p>
            <w:pPr>
              <w:spacing w:after="240" w:line="240" w:lineRule="auto"/>
              <w:jc w:val="left"/>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提供人员的资质证书扫描件。</w:t>
            </w:r>
            <w:r>
              <w:rPr>
                <w:rFonts w:hint="eastAsia" w:ascii="仿宋_GB2312" w:hAnsi="仿宋_GB2312" w:eastAsia="仿宋_GB2312" w:cs="仿宋_GB2312"/>
                <w:bCs/>
                <w:color w:val="auto"/>
                <w:sz w:val="24"/>
                <w:szCs w:val="24"/>
                <w:lang w:bidi="ar"/>
              </w:rPr>
              <w:t>学历要求还须提供学历认证服务机构出具的学历验证证明或中国高等教育学生信息网（www.chsi.com.cn）验证结果截图。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95"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286" w:type="dxa"/>
            <w:noWrap w:val="0"/>
            <w:vAlign w:val="center"/>
          </w:tcPr>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服务承诺</w:t>
            </w:r>
          </w:p>
          <w:p>
            <w:pPr>
              <w:spacing w:line="240" w:lineRule="auto"/>
              <w:jc w:val="center"/>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w:t>
            </w:r>
            <w:r>
              <w:rPr>
                <w:rFonts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rPr>
              <w:t>分）</w:t>
            </w:r>
          </w:p>
        </w:tc>
        <w:tc>
          <w:tcPr>
            <w:tcW w:w="3827" w:type="dxa"/>
            <w:noWrap w:val="0"/>
            <w:vAlign w:val="center"/>
          </w:tcPr>
          <w:p>
            <w:pPr>
              <w:spacing w:after="240" w:line="240" w:lineRule="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承诺满足招标文件要求，保证措施合理且有针对性，有具体的</w:t>
            </w:r>
            <w:r>
              <w:rPr>
                <w:rFonts w:hint="eastAsia" w:ascii="仿宋_GB2312" w:hAnsi="仿宋_GB2312" w:eastAsia="仿宋_GB2312" w:cs="仿宋_GB2312"/>
                <w:bCs/>
                <w:color w:val="auto"/>
                <w:sz w:val="24"/>
                <w:szCs w:val="24"/>
                <w:lang w:eastAsia="zh-CN"/>
              </w:rPr>
              <w:t>服务</w:t>
            </w:r>
            <w:r>
              <w:rPr>
                <w:rFonts w:hint="eastAsia" w:ascii="仿宋_GB2312" w:hAnsi="仿宋_GB2312" w:eastAsia="仿宋_GB2312" w:cs="仿宋_GB2312"/>
                <w:bCs/>
                <w:color w:val="auto"/>
                <w:sz w:val="24"/>
                <w:szCs w:val="24"/>
              </w:rPr>
              <w:t>承诺。满分</w:t>
            </w:r>
            <w:r>
              <w:rPr>
                <w:rFonts w:ascii="仿宋_GB2312" w:hAnsi="仿宋_GB2312" w:eastAsia="仿宋_GB2312" w:cs="仿宋_GB2312"/>
                <w:bCs/>
                <w:color w:val="auto"/>
                <w:sz w:val="24"/>
                <w:szCs w:val="24"/>
              </w:rPr>
              <w:t>5</w:t>
            </w:r>
            <w:r>
              <w:rPr>
                <w:rFonts w:hint="eastAsia" w:ascii="仿宋_GB2312" w:hAnsi="仿宋_GB2312" w:eastAsia="仿宋_GB2312" w:cs="仿宋_GB2312"/>
                <w:bCs/>
                <w:color w:val="auto"/>
                <w:sz w:val="24"/>
                <w:szCs w:val="24"/>
              </w:rPr>
              <w:t>分。</w:t>
            </w:r>
          </w:p>
        </w:tc>
        <w:tc>
          <w:tcPr>
            <w:tcW w:w="3119" w:type="dxa"/>
            <w:noWrap w:val="0"/>
            <w:vAlign w:val="center"/>
          </w:tcPr>
          <w:p>
            <w:pPr>
              <w:spacing w:after="240" w:line="240" w:lineRule="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eastAsia="zh-CN"/>
              </w:rPr>
              <w:t>提供盖章版的《服务承诺书》，格式自拟。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95"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286" w:type="dxa"/>
            <w:noWrap w:val="0"/>
            <w:vAlign w:val="center"/>
          </w:tcPr>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诚信承诺函（</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分）</w:t>
            </w:r>
          </w:p>
        </w:tc>
        <w:tc>
          <w:tcPr>
            <w:tcW w:w="3827" w:type="dxa"/>
            <w:noWrap w:val="0"/>
            <w:vAlign w:val="center"/>
          </w:tcPr>
          <w:p>
            <w:pPr>
              <w:spacing w:after="240" w:line="24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根据《深圳市财政委员会关于加强招投标评审环节诚信管理的通知》（深财购[2013]27号）相关规定，投标人在参与政府采购活动中出现诚信相关问题且在相关主管部门处理措施实施期限内的本项不得分，否则得满分。</w:t>
            </w:r>
          </w:p>
        </w:tc>
        <w:tc>
          <w:tcPr>
            <w:tcW w:w="3119" w:type="dxa"/>
            <w:noWrap w:val="0"/>
            <w:vAlign w:val="center"/>
          </w:tcPr>
          <w:p>
            <w:pPr>
              <w:numPr>
                <w:ilvl w:val="0"/>
                <w:numId w:val="0"/>
              </w:numPr>
              <w:spacing w:after="240" w:line="240" w:lineRule="auto"/>
              <w:ind w:left="0" w:leftChars="0" w:firstLine="0" w:firstLineChars="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highlight w:val="none"/>
              </w:rPr>
              <w:t>提供盖章版的《诚信承诺书》，格式自拟，不符或不提供不得分。</w:t>
            </w:r>
          </w:p>
        </w:tc>
      </w:tr>
    </w:tbl>
    <w:p>
      <w:pPr>
        <w:spacing w:line="560" w:lineRule="exact"/>
        <w:ind w:firstLine="480" w:firstLineChars="200"/>
        <w:rPr>
          <w:rFonts w:hint="eastAsia"/>
        </w:rPr>
      </w:pPr>
      <w:r>
        <w:rPr>
          <w:rFonts w:hint="eastAsia" w:ascii="宋体" w:hAnsi="宋体" w:eastAsia="宋体"/>
          <w:bCs/>
          <w:color w:val="auto"/>
          <w:sz w:val="24"/>
        </w:rPr>
        <w:t>注：</w:t>
      </w:r>
      <w:r>
        <w:rPr>
          <w:rFonts w:hint="eastAsia" w:ascii="宋体" w:hAnsi="宋体" w:eastAsia="宋体" w:cs="宋体"/>
          <w:bCs/>
          <w:color w:val="auto"/>
          <w:sz w:val="24"/>
        </w:rPr>
        <w:t>不提供证明文件或提供的证明文件不合格者，不得分</w:t>
      </w:r>
      <w:r>
        <w:rPr>
          <w:rFonts w:hint="eastAsia" w:ascii="宋体" w:hAnsi="宋体"/>
          <w:bCs/>
          <w:color w:val="auto"/>
          <w:sz w:val="24"/>
        </w:rPr>
        <w:t>。</w:t>
      </w:r>
    </w:p>
    <w:p>
      <w:pPr>
        <w:spacing w:line="560" w:lineRule="exact"/>
        <w:ind w:firstLine="320" w:firstLineChars="100"/>
        <w:rPr>
          <w:rFonts w:hint="eastAsia" w:ascii="仿宋_GB2312" w:eastAsia="仿宋_GB2312"/>
          <w:color w:val="auto"/>
          <w:sz w:val="32"/>
          <w:szCs w:val="32"/>
        </w:rPr>
      </w:pPr>
      <w:r>
        <w:rPr>
          <w:rFonts w:hint="eastAsia" w:ascii="仿宋_GB2312" w:eastAsia="仿宋_GB2312"/>
          <w:color w:val="auto"/>
          <w:sz w:val="32"/>
          <w:szCs w:val="32"/>
        </w:rPr>
        <w:t>2.技术能力</w:t>
      </w:r>
    </w:p>
    <w:tbl>
      <w:tblPr>
        <w:tblStyle w:val="9"/>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113"/>
        <w:gridCol w:w="6137"/>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53" w:type="dxa"/>
            <w:gridSpan w:val="3"/>
            <w:noWrap w:val="0"/>
            <w:vAlign w:val="center"/>
          </w:tcPr>
          <w:p>
            <w:pPr>
              <w:widowControl/>
              <w:spacing w:line="560" w:lineRule="exact"/>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项目</w:t>
            </w:r>
          </w:p>
        </w:tc>
        <w:tc>
          <w:tcPr>
            <w:tcW w:w="1234" w:type="dxa"/>
            <w:noWrap w:val="0"/>
            <w:vAlign w:val="center"/>
          </w:tcPr>
          <w:p>
            <w:pPr>
              <w:widowControl/>
              <w:spacing w:line="560" w:lineRule="exact"/>
              <w:jc w:val="center"/>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3" w:hRule="atLeast"/>
        </w:trPr>
        <w:tc>
          <w:tcPr>
            <w:tcW w:w="603" w:type="dxa"/>
            <w:vMerge w:val="restart"/>
            <w:noWrap w:val="0"/>
            <w:vAlign w:val="center"/>
          </w:tcPr>
          <w:p>
            <w:pPr>
              <w:spacing w:line="560" w:lineRule="exact"/>
              <w:jc w:val="center"/>
              <w:rPr>
                <w:rFonts w:hint="eastAsia" w:ascii="仿宋_GB2312" w:hAnsi="仿宋_GB2312" w:eastAsia="仿宋_GB2312" w:cs="仿宋_GB2312"/>
                <w:bCs/>
                <w:color w:val="auto"/>
                <w:sz w:val="24"/>
                <w:szCs w:val="24"/>
              </w:rPr>
            </w:pPr>
            <w:r>
              <w:rPr>
                <w:rFonts w:hint="eastAsia" w:ascii="仿宋_GB2312" w:eastAsia="仿宋_GB2312"/>
                <w:color w:val="auto"/>
                <w:sz w:val="32"/>
                <w:szCs w:val="32"/>
              </w:rPr>
              <w:t>技术能力</w:t>
            </w:r>
          </w:p>
        </w:tc>
        <w:tc>
          <w:tcPr>
            <w:tcW w:w="1113" w:type="dxa"/>
            <w:noWrap w:val="0"/>
            <w:vAlign w:val="center"/>
          </w:tcPr>
          <w:p>
            <w:pPr>
              <w:spacing w:line="400" w:lineRule="exact"/>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项目服务方案</w:t>
            </w:r>
          </w:p>
          <w:p>
            <w:pPr>
              <w:spacing w:line="40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 w:val="0"/>
                <w:bCs/>
                <w:color w:val="auto"/>
                <w:sz w:val="24"/>
                <w:szCs w:val="24"/>
                <w:highlight w:val="none"/>
                <w:lang w:val="en-US" w:eastAsia="zh-CN"/>
              </w:rPr>
              <w:t>（30分）</w:t>
            </w:r>
          </w:p>
        </w:tc>
        <w:tc>
          <w:tcPr>
            <w:tcW w:w="6137" w:type="dxa"/>
            <w:noWrap w:val="0"/>
            <w:vAlign w:val="center"/>
          </w:tcPr>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结合项目需求提供策划方案，包括但不限于对项目的拟拜访企业介绍、行程安排计划、工作安排、出行</w:t>
            </w:r>
            <w:r>
              <w:rPr>
                <w:rFonts w:hint="eastAsia" w:ascii="仿宋_GB2312" w:hAnsi="仿宋_GB2312" w:eastAsia="仿宋_GB2312" w:cs="仿宋_GB2312"/>
                <w:bCs/>
                <w:color w:val="auto"/>
                <w:sz w:val="24"/>
                <w:szCs w:val="24"/>
                <w:highlight w:val="none"/>
              </w:rPr>
              <w:t>风险防控</w:t>
            </w:r>
            <w:r>
              <w:rPr>
                <w:rFonts w:hint="eastAsia" w:ascii="仿宋_GB2312" w:hAnsi="仿宋_GB2312" w:eastAsia="仿宋_GB2312" w:cs="仿宋_GB2312"/>
                <w:bCs/>
                <w:color w:val="auto"/>
                <w:sz w:val="24"/>
                <w:szCs w:val="24"/>
                <w:highlight w:val="none"/>
                <w:lang w:val="en-US" w:eastAsia="zh-CN"/>
              </w:rPr>
              <w:t>等，</w:t>
            </w:r>
            <w:r>
              <w:rPr>
                <w:rFonts w:hint="eastAsia" w:ascii="仿宋_GB2312" w:hAnsi="仿宋_GB2312" w:eastAsia="仿宋_GB2312" w:cs="仿宋_GB2312"/>
                <w:b w:val="0"/>
                <w:bCs/>
                <w:color w:val="auto"/>
                <w:sz w:val="24"/>
                <w:szCs w:val="24"/>
                <w:highlight w:val="none"/>
                <w:lang w:val="en-US" w:eastAsia="zh-CN"/>
              </w:rPr>
              <w:t>满足以上任意一项内容得5分，最高20分。</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numPr>
                <w:ilvl w:val="0"/>
                <w:numId w:val="3"/>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实施方案内容全面；（2）实施方案内容具体；</w:t>
            </w:r>
          </w:p>
          <w:p>
            <w:pPr>
              <w:numPr>
                <w:ilvl w:val="0"/>
                <w:numId w:val="3"/>
              </w:numPr>
              <w:spacing w:after="0" w:line="400" w:lineRule="exact"/>
              <w:ind w:left="0" w:leftChars="0" w:firstLine="0" w:firstLine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实施方案内容科学合理；（4）实施方案内容针对性强；</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（5）实施方案内容可操作性强。</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优评分标准：满足以上五项要求的评价为优，得10分。</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良评分标准：满足以上四项要求的评价为良，得8分。</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中评分标准：满足以上三项要求的评价为中，得4分。</w:t>
            </w:r>
          </w:p>
          <w:p>
            <w:pPr>
              <w:spacing w:after="0" w:line="400" w:lineRule="exact"/>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c>
          <w:tcPr>
            <w:tcW w:w="1234" w:type="dxa"/>
            <w:noWrap w:val="0"/>
            <w:vAlign w:val="center"/>
          </w:tcPr>
          <w:p>
            <w:pPr>
              <w:numPr>
                <w:ilvl w:val="0"/>
                <w:numId w:val="0"/>
              </w:numPr>
              <w:spacing w:after="0" w:line="400" w:lineRule="exact"/>
              <w:ind w:hanging="8"/>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提供合理的项目方案。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603"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113" w:type="dxa"/>
            <w:noWrap w:val="0"/>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项目重点难点</w:t>
            </w:r>
            <w:r>
              <w:rPr>
                <w:rFonts w:hint="eastAsia" w:ascii="仿宋_GB2312" w:hAnsi="仿宋_GB2312" w:eastAsia="仿宋_GB2312" w:cs="仿宋_GB2312"/>
                <w:b w:val="0"/>
                <w:bCs/>
                <w:color w:val="auto"/>
                <w:sz w:val="24"/>
                <w:szCs w:val="24"/>
                <w:highlight w:val="none"/>
                <w:lang w:val="en-US" w:eastAsia="zh-CN"/>
              </w:rPr>
              <w:t>分析</w:t>
            </w:r>
            <w:r>
              <w:rPr>
                <w:rFonts w:hint="eastAsia" w:ascii="仿宋_GB2312" w:hAnsi="仿宋_GB2312" w:eastAsia="仿宋_GB2312" w:cs="仿宋_GB2312"/>
                <w:b w:val="0"/>
                <w:bCs/>
                <w:color w:val="auto"/>
                <w:sz w:val="24"/>
                <w:szCs w:val="24"/>
                <w:highlight w:val="none"/>
                <w:lang w:eastAsia="zh-CN"/>
              </w:rPr>
              <w:t>析、应对措施及相关的合理化建议</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15分</w:t>
            </w:r>
            <w:r>
              <w:rPr>
                <w:rFonts w:hint="eastAsia" w:ascii="仿宋_GB2312" w:hAnsi="仿宋_GB2312" w:eastAsia="仿宋_GB2312" w:cs="仿宋_GB2312"/>
                <w:b w:val="0"/>
                <w:bCs/>
                <w:color w:val="auto"/>
                <w:sz w:val="24"/>
                <w:szCs w:val="24"/>
                <w:highlight w:val="none"/>
                <w:lang w:eastAsia="zh-CN"/>
              </w:rPr>
              <w:t>）</w:t>
            </w:r>
          </w:p>
        </w:tc>
        <w:tc>
          <w:tcPr>
            <w:tcW w:w="6137" w:type="dxa"/>
            <w:noWrap w:val="0"/>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投标人应根据采购文件服务需求提供项目重点难点分析、应对措施及相关的合理化建议内容包括但不限于：</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（1）重点难点分析；（2）应对措施；（3）合理化建议。</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满足以上任意一项内容得3分，最高9分。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（1）相关重难点分析、应对措施及相关合理化建议内容全面。</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（2）相关重难点分析、应对措施及相关合理化建议内容具体。</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（3）相关重难点分析、应对措施及相关合理化建议内容科学合理。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（4）相关重难点分析、应对措施及相关合理化建议内容针对性强。</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（5）相关重难点分析、应对措施及相关合理化建议内容可操作性强。</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优评分标准：满足以上五项要求的评价为优，得6分。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良评分标准：满足以上四项要求的评价为良，得4分。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中评分标准：满足以上三项要求的评价为中，得2分。</w:t>
            </w:r>
          </w:p>
          <w:p>
            <w:pPr>
              <w:keepNext w:val="0"/>
              <w:keepLines w:val="0"/>
              <w:pageBreakBefore w:val="0"/>
              <w:kinsoku/>
              <w:wordWrap/>
              <w:overflowPunct/>
              <w:topLinePunct w:val="0"/>
              <w:autoSpaceDE/>
              <w:autoSpaceDN/>
              <w:bidi w:val="0"/>
              <w:spacing w:line="400" w:lineRule="exact"/>
              <w:jc w:val="left"/>
              <w:textAlignment w:val="auto"/>
              <w:rPr>
                <w:rFonts w:hint="default" w:ascii="仿宋_GB2312" w:hAnsi="仿宋_GB2312" w:eastAsia="仿宋_GB2312" w:cs="仿宋_GB2312"/>
                <w:bCs/>
                <w:color w:val="auto"/>
                <w:sz w:val="24"/>
                <w:szCs w:val="24"/>
                <w:highlight w:val="none"/>
                <w:lang w:val="en-US"/>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c>
          <w:tcPr>
            <w:tcW w:w="1234" w:type="dxa"/>
            <w:noWrap w:val="0"/>
            <w:vAlign w:val="center"/>
          </w:tcPr>
          <w:p>
            <w:pPr>
              <w:numPr>
                <w:ilvl w:val="0"/>
                <w:numId w:val="0"/>
              </w:numPr>
              <w:spacing w:after="0" w:line="400" w:lineRule="exac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针对本项目的项目重点难点分析、应对措施及</w:t>
            </w:r>
            <w:r>
              <w:rPr>
                <w:rFonts w:hint="eastAsia" w:ascii="仿宋_GB2312" w:hAnsi="仿宋_GB2312" w:eastAsia="仿宋_GB2312" w:cs="仿宋_GB2312"/>
                <w:bCs/>
                <w:color w:val="auto"/>
                <w:kern w:val="2"/>
                <w:sz w:val="24"/>
                <w:szCs w:val="24"/>
                <w:highlight w:val="none"/>
              </w:rPr>
              <w:t>针对重难点问题提出合理化建议</w:t>
            </w:r>
            <w:r>
              <w:rPr>
                <w:rFonts w:hint="eastAsia" w:ascii="仿宋_GB2312" w:hAnsi="仿宋_GB2312" w:eastAsia="仿宋_GB2312" w:cs="仿宋_GB2312"/>
                <w:bCs/>
                <w:color w:val="auto"/>
                <w:kern w:val="2"/>
                <w:sz w:val="24"/>
                <w:szCs w:val="24"/>
                <w:highlight w:val="none"/>
                <w:lang w:eastAsia="zh-CN"/>
              </w:rPr>
              <w:t>。</w:t>
            </w:r>
          </w:p>
        </w:tc>
      </w:tr>
    </w:tbl>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以本次</w:t>
      </w:r>
      <w:r>
        <w:rPr>
          <w:rFonts w:hint="eastAsia" w:ascii="仿宋_GB2312" w:hAnsi="仿宋" w:eastAsia="仿宋_GB2312" w:cs="仿宋_GB2312"/>
          <w:color w:val="auto"/>
          <w:sz w:val="32"/>
          <w:szCs w:val="32"/>
        </w:rPr>
        <w:t>报价或投标</w:t>
      </w:r>
      <w:r>
        <w:rPr>
          <w:rFonts w:hint="eastAsia" w:ascii="仿宋_GB2312" w:eastAsia="仿宋_GB2312"/>
          <w:color w:val="auto"/>
          <w:sz w:val="32"/>
          <w:szCs w:val="32"/>
        </w:rPr>
        <w:t>人所报的有效报价中的最低价作为基准报价。投标人报价得分=（基准价/投标人报价）*</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分。</w:t>
      </w:r>
    </w:p>
    <w:p>
      <w:pPr>
        <w:ind w:firstLine="420" w:firstLineChars="200"/>
        <w:rPr>
          <w:rFonts w:hint="eastAsia" w:ascii="楷体" w:hAnsi="楷体" w:eastAsia="楷体" w:cs="楷体"/>
          <w:color w:val="auto"/>
          <w:sz w:val="32"/>
          <w:szCs w:val="32"/>
        </w:rPr>
      </w:pPr>
      <w:r>
        <w:rPr>
          <w:rFonts w:hint="eastAsia"/>
          <w:color w:val="auto"/>
        </w:rPr>
        <w:t xml:space="preserve"> </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）供应商提供资料清单</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1.营业执照、事业</w:t>
      </w:r>
      <w:r>
        <w:rPr>
          <w:rFonts w:hint="eastAsia" w:ascii="仿宋_GB2312" w:hAnsi="Calibri" w:eastAsia="仿宋_GB2312"/>
          <w:color w:val="auto"/>
          <w:sz w:val="32"/>
          <w:szCs w:val="32"/>
          <w:lang w:val="en-US" w:eastAsia="zh-CN"/>
        </w:rPr>
        <w:t>单位</w:t>
      </w:r>
      <w:r>
        <w:rPr>
          <w:rFonts w:hint="eastAsia" w:ascii="仿宋_GB2312" w:hAnsi="Calibri" w:eastAsia="仿宋_GB2312"/>
          <w:color w:val="auto"/>
          <w:sz w:val="32"/>
          <w:szCs w:val="32"/>
        </w:rPr>
        <w:t>法人证书、社会团体法人登记证书（加盖公章）；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2.法定代表人身份证复印件（加盖公章）；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3.项目报价清单（加盖公章）；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4.评分规则所需资料（同类业绩证明、方案等）。</w:t>
      </w:r>
    </w:p>
    <w:p>
      <w:pPr>
        <w:spacing w:line="560" w:lineRule="exact"/>
        <w:ind w:firstLine="642" w:firstLineChars="200"/>
        <w:rPr>
          <w:rFonts w:hint="eastAsia" w:ascii="仿宋_GB2312" w:hAnsi="Calibri" w:eastAsia="仿宋_GB2312"/>
          <w:color w:val="auto"/>
          <w:sz w:val="32"/>
          <w:szCs w:val="32"/>
        </w:rPr>
      </w:pPr>
      <w:r>
        <w:rPr>
          <w:rFonts w:hint="eastAsia" w:ascii="仿宋_GB2312" w:hAnsi="Calibri" w:eastAsia="仿宋_GB2312"/>
          <w:b/>
          <w:bCs/>
          <w:color w:val="auto"/>
          <w:sz w:val="32"/>
          <w:szCs w:val="32"/>
        </w:rPr>
        <w:t>注：</w:t>
      </w:r>
      <w:r>
        <w:rPr>
          <w:rFonts w:hint="eastAsia" w:ascii="仿宋_GB2312" w:hAnsi="Calibri" w:eastAsia="仿宋_GB2312"/>
          <w:color w:val="auto"/>
          <w:sz w:val="32"/>
          <w:szCs w:val="32"/>
        </w:rPr>
        <w:t>供应商需邮寄</w:t>
      </w:r>
      <w:r>
        <w:rPr>
          <w:rFonts w:hint="eastAsia" w:ascii="仿宋_GB2312" w:hAnsi="Calibri" w:eastAsia="仿宋_GB2312"/>
          <w:color w:val="auto"/>
          <w:sz w:val="32"/>
          <w:szCs w:val="32"/>
          <w:lang w:val="en-US" w:eastAsia="zh-CN"/>
        </w:rPr>
        <w:t>7</w:t>
      </w:r>
      <w:r>
        <w:rPr>
          <w:rFonts w:hint="eastAsia" w:ascii="仿宋_GB2312" w:hAnsi="Calibri" w:eastAsia="仿宋_GB2312"/>
          <w:color w:val="auto"/>
          <w:sz w:val="32"/>
          <w:szCs w:val="32"/>
        </w:rPr>
        <w:t>份密封纸质版投标资料至本单位。</w:t>
      </w:r>
    </w:p>
    <w:p>
      <w:pPr>
        <w:spacing w:line="560" w:lineRule="exact"/>
        <w:ind w:firstLine="640" w:firstLineChars="200"/>
        <w:rPr>
          <w:rFonts w:hint="default" w:ascii="仿宋_GB2312" w:hAnsi="Calibri" w:eastAsia="仿宋_GB2312"/>
          <w:color w:val="auto"/>
          <w:sz w:val="32"/>
          <w:szCs w:val="32"/>
          <w:lang w:val="en-US" w:eastAsia="zh-CN"/>
        </w:rPr>
      </w:pPr>
      <w:r>
        <w:rPr>
          <w:rFonts w:hint="eastAsia" w:ascii="仿宋_GB2312" w:hAnsi="Calibri" w:eastAsia="仿宋_GB2312"/>
          <w:color w:val="auto"/>
          <w:sz w:val="32"/>
          <w:szCs w:val="32"/>
        </w:rPr>
        <w:t>地址：深圳市龙华区维雅德大厦富康行政办公区电话：</w:t>
      </w:r>
      <w:r>
        <w:rPr>
          <w:rFonts w:hint="eastAsia" w:ascii="仿宋_GB2312" w:hAnsi="Calibri" w:eastAsia="仿宋_GB2312"/>
          <w:color w:val="auto"/>
          <w:sz w:val="32"/>
          <w:szCs w:val="32"/>
          <w:lang w:val="en-US" w:eastAsia="zh-CN"/>
        </w:rPr>
        <w:t>0755-</w:t>
      </w:r>
      <w:bookmarkStart w:id="1" w:name="_GoBack"/>
      <w:bookmarkEnd w:id="1"/>
      <w:r>
        <w:rPr>
          <w:rFonts w:hint="eastAsia" w:ascii="仿宋_GB2312" w:hAnsi="Calibri" w:eastAsia="仿宋_GB2312"/>
          <w:color w:val="auto"/>
          <w:sz w:val="32"/>
          <w:szCs w:val="32"/>
          <w:lang w:val="en-US" w:eastAsia="zh-CN"/>
        </w:rPr>
        <w:t>23338140</w:t>
      </w:r>
    </w:p>
    <w:p>
      <w:pPr>
        <w:spacing w:line="560" w:lineRule="exact"/>
        <w:ind w:firstLine="640" w:firstLineChars="200"/>
        <w:rPr>
          <w:rFonts w:hint="eastAsia" w:eastAsia="等线"/>
          <w:lang w:eastAsia="zh-CN"/>
        </w:rPr>
      </w:pPr>
      <w:r>
        <w:rPr>
          <w:rFonts w:hint="eastAsia" w:ascii="仿宋_GB2312" w:hAnsi="Calibri" w:eastAsia="仿宋_GB2312"/>
          <w:color w:val="auto"/>
          <w:sz w:val="32"/>
          <w:szCs w:val="32"/>
        </w:rPr>
        <w:t>收件人：</w:t>
      </w:r>
      <w:r>
        <w:rPr>
          <w:rFonts w:hint="eastAsia" w:ascii="仿宋_GB2312" w:hAnsi="Calibri" w:eastAsia="仿宋_GB2312"/>
          <w:color w:val="auto"/>
          <w:sz w:val="32"/>
          <w:szCs w:val="32"/>
          <w:lang w:eastAsia="zh-CN"/>
        </w:rPr>
        <w:t>吴先生</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26CB1"/>
    <w:multiLevelType w:val="singleLevel"/>
    <w:tmpl w:val="93926CB1"/>
    <w:lvl w:ilvl="0" w:tentative="0">
      <w:start w:val="2"/>
      <w:numFmt w:val="chineseCounting"/>
      <w:suff w:val="nothing"/>
      <w:lvlText w:val="（%1）"/>
      <w:lvlJc w:val="left"/>
      <w:rPr>
        <w:rFonts w:hint="eastAsia"/>
      </w:rPr>
    </w:lvl>
  </w:abstractNum>
  <w:abstractNum w:abstractNumId="1">
    <w:nsid w:val="19505E8F"/>
    <w:multiLevelType w:val="singleLevel"/>
    <w:tmpl w:val="19505E8F"/>
    <w:lvl w:ilvl="0" w:tentative="0">
      <w:start w:val="1"/>
      <w:numFmt w:val="decimal"/>
      <w:suff w:val="nothing"/>
      <w:lvlText w:val="（%1）"/>
      <w:lvlJc w:val="left"/>
    </w:lvl>
  </w:abstractNum>
  <w:abstractNum w:abstractNumId="2">
    <w:nsid w:val="3E0ECA92"/>
    <w:multiLevelType w:val="singleLevel"/>
    <w:tmpl w:val="3E0ECA9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TU1YTA4OTZiMjRlOTk5MjdhM2U5YmJiNTcwOWMifQ=="/>
    <w:docVar w:name="KSO_WPS_MARK_KEY" w:val="dd90a24f-ba93-4867-b365-9ad0bde1f435"/>
  </w:docVars>
  <w:rsids>
    <w:rsidRoot w:val="6A902462"/>
    <w:rsid w:val="09A25201"/>
    <w:rsid w:val="09A9775B"/>
    <w:rsid w:val="0B192CF4"/>
    <w:rsid w:val="0C354874"/>
    <w:rsid w:val="0D090175"/>
    <w:rsid w:val="0F486AC7"/>
    <w:rsid w:val="160B7597"/>
    <w:rsid w:val="17DC5766"/>
    <w:rsid w:val="1A364410"/>
    <w:rsid w:val="1B1A33C4"/>
    <w:rsid w:val="1C151423"/>
    <w:rsid w:val="1CFC34B5"/>
    <w:rsid w:val="1E590358"/>
    <w:rsid w:val="1EBA1146"/>
    <w:rsid w:val="22453DC6"/>
    <w:rsid w:val="235F32DC"/>
    <w:rsid w:val="24F34F69"/>
    <w:rsid w:val="2B2F7F3C"/>
    <w:rsid w:val="2E2A44CC"/>
    <w:rsid w:val="2E601123"/>
    <w:rsid w:val="2F1B5260"/>
    <w:rsid w:val="300C557A"/>
    <w:rsid w:val="32C153D9"/>
    <w:rsid w:val="33E85D9C"/>
    <w:rsid w:val="35B34E20"/>
    <w:rsid w:val="38E70797"/>
    <w:rsid w:val="38E96FEE"/>
    <w:rsid w:val="393530F4"/>
    <w:rsid w:val="3CB11983"/>
    <w:rsid w:val="3D7C4298"/>
    <w:rsid w:val="3E6656F7"/>
    <w:rsid w:val="3F260107"/>
    <w:rsid w:val="3F2671CF"/>
    <w:rsid w:val="43D6DA17"/>
    <w:rsid w:val="440D6C31"/>
    <w:rsid w:val="464E6F8D"/>
    <w:rsid w:val="4DEB7BD3"/>
    <w:rsid w:val="4E146DA6"/>
    <w:rsid w:val="4E77552E"/>
    <w:rsid w:val="546C0098"/>
    <w:rsid w:val="554712B7"/>
    <w:rsid w:val="566A4E51"/>
    <w:rsid w:val="57E60D46"/>
    <w:rsid w:val="5CFFD942"/>
    <w:rsid w:val="5D67264C"/>
    <w:rsid w:val="669D78A2"/>
    <w:rsid w:val="691D98E3"/>
    <w:rsid w:val="69B67511"/>
    <w:rsid w:val="6A902462"/>
    <w:rsid w:val="6A9C0DCB"/>
    <w:rsid w:val="6F582FD5"/>
    <w:rsid w:val="6F9BADD5"/>
    <w:rsid w:val="719459D5"/>
    <w:rsid w:val="7793D70F"/>
    <w:rsid w:val="7797CDF3"/>
    <w:rsid w:val="77EB9DCB"/>
    <w:rsid w:val="77ED2C21"/>
    <w:rsid w:val="7B6A670A"/>
    <w:rsid w:val="7BFB85BF"/>
    <w:rsid w:val="7CFB3F8D"/>
    <w:rsid w:val="7ECF277A"/>
    <w:rsid w:val="7FBBE386"/>
    <w:rsid w:val="9EDE2F2C"/>
    <w:rsid w:val="BD3F9C46"/>
    <w:rsid w:val="C37E5C9E"/>
    <w:rsid w:val="D8EA3C75"/>
    <w:rsid w:val="DFBE1A61"/>
    <w:rsid w:val="EC6FB2DF"/>
    <w:rsid w:val="FBAB859D"/>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rPr>
      <w:rFonts w:ascii="Calibri" w:hAnsi="Calibri" w:eastAsia="宋体" w:cs="Times New Roman"/>
    </w:rPr>
  </w:style>
  <w:style w:type="paragraph" w:styleId="4">
    <w:name w:val="Body Text"/>
    <w:basedOn w:val="1"/>
    <w:next w:val="5"/>
    <w:qFormat/>
    <w:uiPriority w:val="0"/>
    <w:pPr>
      <w:spacing w:afterLines="0" w:afterAutospacing="0"/>
    </w:pPr>
  </w:style>
  <w:style w:type="paragraph" w:styleId="5">
    <w:name w:val="Title"/>
    <w:basedOn w:val="1"/>
    <w:next w:val="1"/>
    <w:qFormat/>
    <w:uiPriority w:val="0"/>
    <w:pPr>
      <w:spacing w:before="240" w:after="60"/>
      <w:jc w:val="center"/>
      <w:outlineLvl w:val="0"/>
    </w:pPr>
    <w:rPr>
      <w:rFonts w:ascii="Arial" w:hAnsi="Arial" w:eastAsia="宋体" w:cs="Times New Roman"/>
      <w:b/>
      <w:sz w:val="32"/>
    </w:rPr>
  </w:style>
  <w:style w:type="paragraph" w:styleId="6">
    <w:name w:val="Block Text"/>
    <w:basedOn w:val="1"/>
    <w:qFormat/>
    <w:uiPriority w:val="0"/>
    <w:pPr>
      <w:tabs>
        <w:tab w:val="left" w:pos="426"/>
      </w:tabs>
      <w:spacing w:after="120"/>
      <w:ind w:left="1440" w:leftChars="700" w:right="1440" w:rightChars="7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w:unhideWhenUsed/>
    <w:qFormat/>
    <w:uiPriority w:val="99"/>
    <w:pPr>
      <w:widowControl w:val="0"/>
      <w:spacing w:after="120"/>
      <w:ind w:firstLine="664"/>
      <w:jc w:val="both"/>
    </w:pPr>
    <w:rPr>
      <w:rFonts w:ascii="Calibri" w:hAnsi="Calibri" w:eastAsia="宋体" w:cs="Times New Roman"/>
      <w:kern w:val="2"/>
      <w:sz w:val="21"/>
      <w:lang w:val="en-US" w:eastAsia="zh-CN" w:bidi="ar-SA"/>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2053</Words>
  <Characters>2121</Characters>
  <Lines>0</Lines>
  <Paragraphs>0</Paragraphs>
  <TotalTime>142</TotalTime>
  <ScaleCrop>false</ScaleCrop>
  <LinksUpToDate>false</LinksUpToDate>
  <CharactersWithSpaces>2134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2021-12-18T16:49:00Z</dcterms:created>
  <dc:creator>陈秋燕</dc:creator>
  <cp:lastModifiedBy>lxy</cp:lastModifiedBy>
  <cp:lastPrinted>2025-02-21T15:05:00Z</cp:lastPrinted>
  <dcterms:modified xsi:type="dcterms:W3CDTF">2025-02-24T16:25:01Z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9A9C513D7D7A4CF3AD8438C0460A031C</vt:lpwstr>
  </property>
</Properties>
</file>