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tabs>
          <w:tab w:val="left" w:pos="1820"/>
        </w:tabs>
        <w:spacing w:line="560" w:lineRule="exact"/>
        <w:jc w:val="center"/>
        <w:rPr>
          <w:rFonts w:hint="eastAsia" w:ascii="方正小标宋简体" w:hAnsi="方正小标宋简体" w:eastAsia="方正小标宋简体" w:cs="方正小标宋简体"/>
          <w:b w:val="0"/>
          <w:bCs w:val="0"/>
          <w:sz w:val="44"/>
          <w:szCs w:val="44"/>
          <w:highlight w:val="none"/>
          <w:rtl w:val="0"/>
          <w:lang w:val="zh-CN" w:eastAsia="zh-CN"/>
        </w:rPr>
      </w:pPr>
      <w:r>
        <w:rPr>
          <w:rFonts w:hint="eastAsia" w:ascii="方正小标宋简体" w:hAnsi="方正小标宋简体" w:eastAsia="方正小标宋简体" w:cs="方正小标宋简体"/>
          <w:b w:val="0"/>
          <w:bCs w:val="0"/>
          <w:sz w:val="44"/>
          <w:szCs w:val="44"/>
          <w:highlight w:val="none"/>
          <w:rtl w:val="0"/>
          <w:lang w:val="zh-CN" w:eastAsia="zh-CN"/>
        </w:rPr>
        <w:t>采购2025年版画专业耗材的项目需求书</w:t>
      </w:r>
    </w:p>
    <w:p>
      <w:pPr>
        <w:pStyle w:val="10"/>
        <w:framePr w:wrap="auto" w:vAnchor="margin" w:hAnchor="text" w:yAlign="inline"/>
      </w:pPr>
    </w:p>
    <w:p>
      <w:pPr>
        <w:pStyle w:val="9"/>
        <w:framePr w:wrap="auto" w:vAnchor="margin" w:hAnchor="text" w:yAlign="inline"/>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rtl w:val="0"/>
          <w:lang w:val="zh-TW" w:eastAsia="zh-TW"/>
        </w:rPr>
        <w:t>项目目标</w:t>
      </w:r>
    </w:p>
    <w:p>
      <w:pPr>
        <w:pStyle w:val="12"/>
        <w:framePr w:wrap="auto" w:vAnchor="margin" w:hAnchor="text" w:yAlign="inline"/>
        <w:shd w:val="clear" w:color="auto" w:fill="auto"/>
        <w:spacing w:before="0" w:after="0" w:line="560" w:lineRule="exact"/>
        <w:ind w:firstLine="640"/>
        <w:jc w:val="both"/>
        <w:outlineLvl w:val="9"/>
        <w:rPr>
          <w:rFonts w:hint="eastAsia" w:ascii="仿宋_GB2312" w:hAnsi="仿宋_GB2312" w:eastAsia="仿宋_GB2312" w:cs="仿宋_GB2312"/>
          <w:b w:val="0"/>
          <w:bCs w:val="0"/>
          <w:outline w:val="0"/>
          <w:color w:val="auto"/>
          <w:sz w:val="32"/>
          <w:szCs w:val="32"/>
          <w:highlight w:val="none"/>
          <w:u w:color="000000"/>
          <w:rtl w:val="0"/>
          <w:lang w:val="zh-TW" w:eastAsia="zh-CN"/>
        </w:rPr>
      </w:pPr>
      <w:r>
        <w:rPr>
          <w:rFonts w:hint="eastAsia" w:ascii="仿宋_GB2312" w:hAnsi="仿宋_GB2312" w:eastAsia="仿宋_GB2312" w:cs="仿宋_GB2312"/>
          <w:b w:val="0"/>
          <w:bCs w:val="0"/>
          <w:outline w:val="0"/>
          <w:color w:val="auto"/>
          <w:sz w:val="32"/>
          <w:szCs w:val="32"/>
          <w:highlight w:val="none"/>
          <w:u w:color="000000"/>
          <w:rtl w:val="0"/>
          <w:lang w:val="zh-TW" w:eastAsia="zh-TW"/>
        </w:rPr>
        <w:t>版画工坊是版画制作与创作的场所，是观澜国际版画原创产业基地的重要组成部分，</w:t>
      </w:r>
      <w:r>
        <w:rPr>
          <w:rFonts w:hint="eastAsia" w:ascii="仿宋_GB2312" w:hAnsi="仿宋_GB2312" w:eastAsia="仿宋_GB2312" w:cs="仿宋_GB2312"/>
          <w:b w:val="0"/>
          <w:bCs w:val="0"/>
          <w:outline w:val="0"/>
          <w:color w:val="auto"/>
          <w:sz w:val="32"/>
          <w:szCs w:val="32"/>
          <w:highlight w:val="none"/>
          <w:u w:color="000000"/>
          <w:rtl w:val="0"/>
          <w:lang w:val="zh-TW" w:eastAsia="zh-CN"/>
        </w:rPr>
        <w:t>是版画基地和版画博物馆发展国际交流的重要阵地，截至目前</w:t>
      </w:r>
      <w:r>
        <w:rPr>
          <w:rFonts w:hint="eastAsia" w:ascii="仿宋_GB2312" w:hAnsi="仿宋_GB2312" w:eastAsia="仿宋_GB2312" w:cs="仿宋_GB2312"/>
          <w:b w:val="0"/>
          <w:bCs w:val="0"/>
          <w:outline w:val="0"/>
          <w:color w:val="auto"/>
          <w:sz w:val="32"/>
          <w:szCs w:val="32"/>
          <w:highlight w:val="none"/>
          <w:u w:color="000000"/>
          <w:rtl w:val="0"/>
          <w:lang w:val="zh-TW" w:eastAsia="zh-TW"/>
        </w:rPr>
        <w:t>，</w:t>
      </w:r>
      <w:r>
        <w:rPr>
          <w:rFonts w:hint="eastAsia" w:ascii="仿宋_GB2312" w:hAnsi="仿宋_GB2312" w:eastAsia="仿宋_GB2312" w:cs="仿宋_GB2312"/>
          <w:b w:val="0"/>
          <w:bCs w:val="0"/>
          <w:outline w:val="0"/>
          <w:color w:val="auto"/>
          <w:sz w:val="32"/>
          <w:szCs w:val="32"/>
          <w:highlight w:val="none"/>
          <w:u w:color="000000"/>
          <w:rtl w:val="0"/>
          <w:lang w:val="zh-TW" w:eastAsia="zh-CN"/>
        </w:rPr>
        <w:t>版画工坊</w:t>
      </w:r>
      <w:r>
        <w:rPr>
          <w:rFonts w:hint="eastAsia" w:ascii="仿宋_GB2312" w:hAnsi="仿宋_GB2312" w:eastAsia="仿宋_GB2312" w:cs="仿宋_GB2312"/>
          <w:b w:val="0"/>
          <w:bCs w:val="0"/>
          <w:outline w:val="0"/>
          <w:color w:val="auto"/>
          <w:sz w:val="32"/>
          <w:szCs w:val="32"/>
          <w:highlight w:val="none"/>
          <w:u w:color="000000"/>
          <w:rtl w:val="0"/>
          <w:lang w:val="zh-TW" w:eastAsia="zh-TW"/>
        </w:rPr>
        <w:t>接待了</w:t>
      </w:r>
      <w:r>
        <w:rPr>
          <w:rFonts w:hint="eastAsia" w:ascii="仿宋_GB2312" w:hAnsi="仿宋_GB2312" w:eastAsia="仿宋_GB2312" w:cs="仿宋_GB2312"/>
          <w:b w:val="0"/>
          <w:bCs w:val="0"/>
          <w:outline w:val="0"/>
          <w:color w:val="auto"/>
          <w:sz w:val="32"/>
          <w:szCs w:val="32"/>
          <w:highlight w:val="none"/>
          <w:u w:color="000000"/>
          <w:rtl w:val="0"/>
          <w:lang w:val="zh-TW" w:eastAsia="zh-CN"/>
        </w:rPr>
        <w:t>来自</w:t>
      </w:r>
      <w:r>
        <w:rPr>
          <w:rFonts w:hint="eastAsia" w:ascii="仿宋_GB2312" w:hAnsi="仿宋_GB2312" w:eastAsia="仿宋_GB2312" w:cs="仿宋_GB2312"/>
          <w:b w:val="0"/>
          <w:bCs w:val="0"/>
          <w:outline w:val="0"/>
          <w:color w:val="auto"/>
          <w:sz w:val="32"/>
          <w:szCs w:val="32"/>
          <w:highlight w:val="none"/>
          <w:u w:color="000000"/>
          <w:rtl w:val="0"/>
          <w:lang w:val="en-US" w:eastAsia="zh-CN"/>
        </w:rPr>
        <w:t>100多个国家和地区的</w:t>
      </w:r>
      <w:r>
        <w:rPr>
          <w:rFonts w:hint="eastAsia" w:ascii="仿宋_GB2312" w:hAnsi="仿宋_GB2312" w:eastAsia="仿宋_GB2312" w:cs="仿宋_GB2312"/>
          <w:b w:val="0"/>
          <w:bCs w:val="0"/>
          <w:outline w:val="0"/>
          <w:color w:val="auto"/>
          <w:sz w:val="32"/>
          <w:szCs w:val="32"/>
          <w:highlight w:val="none"/>
          <w:u w:color="000000"/>
          <w:rtl w:val="0"/>
          <w:lang w:val="zh-TW" w:eastAsia="zh-TW"/>
        </w:rPr>
        <w:t>1000余位艺术家入驻创作，</w:t>
      </w:r>
      <w:r>
        <w:rPr>
          <w:rFonts w:hint="eastAsia" w:ascii="仿宋_GB2312" w:hAnsi="仿宋_GB2312" w:eastAsia="仿宋_GB2312" w:cs="仿宋_GB2312"/>
          <w:b w:val="0"/>
          <w:bCs w:val="0"/>
          <w:color w:val="auto"/>
          <w:sz w:val="32"/>
          <w:szCs w:val="32"/>
          <w:highlight w:val="none"/>
          <w:u w:color="000000"/>
          <w:rtl w:val="0"/>
          <w:lang w:val="zh-TW" w:eastAsia="zh-CN"/>
        </w:rPr>
        <w:t>为版画博物馆的藏品建设和数据档案建设做出重要贡献，</w:t>
      </w:r>
      <w:r>
        <w:rPr>
          <w:rFonts w:hint="eastAsia" w:ascii="仿宋_GB2312" w:hAnsi="仿宋_GB2312" w:eastAsia="仿宋_GB2312" w:cs="仿宋_GB2312"/>
          <w:b w:val="0"/>
          <w:bCs w:val="0"/>
          <w:outline w:val="0"/>
          <w:color w:val="auto"/>
          <w:sz w:val="32"/>
          <w:szCs w:val="32"/>
          <w:highlight w:val="none"/>
          <w:u w:color="000000"/>
          <w:rtl w:val="0"/>
          <w:lang w:val="zh-TW" w:eastAsia="zh-TW"/>
        </w:rPr>
        <w:t>为版画基地（博物馆）的学术</w:t>
      </w:r>
      <w:r>
        <w:rPr>
          <w:rFonts w:hint="eastAsia" w:ascii="仿宋_GB2312" w:hAnsi="仿宋_GB2312" w:eastAsia="仿宋_GB2312" w:cs="仿宋_GB2312"/>
          <w:b w:val="0"/>
          <w:bCs w:val="0"/>
          <w:outline w:val="0"/>
          <w:color w:val="auto"/>
          <w:sz w:val="32"/>
          <w:szCs w:val="32"/>
          <w:highlight w:val="none"/>
          <w:u w:color="000000"/>
          <w:rtl w:val="0"/>
          <w:lang w:val="zh-TW" w:eastAsia="zh-CN"/>
        </w:rPr>
        <w:t>积淀</w:t>
      </w:r>
      <w:r>
        <w:rPr>
          <w:rFonts w:hint="eastAsia" w:ascii="仿宋_GB2312" w:hAnsi="仿宋_GB2312" w:eastAsia="仿宋_GB2312" w:cs="仿宋_GB2312"/>
          <w:b w:val="0"/>
          <w:bCs w:val="0"/>
          <w:outline w:val="0"/>
          <w:color w:val="auto"/>
          <w:sz w:val="32"/>
          <w:szCs w:val="32"/>
          <w:highlight w:val="none"/>
          <w:u w:color="000000"/>
          <w:rtl w:val="0"/>
          <w:lang w:val="zh-TW" w:eastAsia="zh-TW"/>
        </w:rPr>
        <w:t>和国际影响发挥了重大作用。</w:t>
      </w:r>
      <w:r>
        <w:rPr>
          <w:rFonts w:hint="eastAsia" w:ascii="仿宋_GB2312" w:hAnsi="仿宋_GB2312" w:eastAsia="仿宋_GB2312" w:cs="仿宋_GB2312"/>
          <w:b w:val="0"/>
          <w:bCs w:val="0"/>
          <w:outline w:val="0"/>
          <w:color w:val="auto"/>
          <w:sz w:val="32"/>
          <w:szCs w:val="32"/>
          <w:highlight w:val="none"/>
          <w:u w:color="000000"/>
          <w:rtl w:val="0"/>
          <w:lang w:val="zh-TW" w:eastAsia="zh-CN"/>
        </w:rPr>
        <w:t>版画工坊与</w:t>
      </w:r>
      <w:r>
        <w:rPr>
          <w:rFonts w:hint="eastAsia" w:ascii="仿宋_GB2312" w:hAnsi="仿宋_GB2312" w:eastAsia="仿宋_GB2312" w:cs="仿宋_GB2312"/>
          <w:b w:val="0"/>
          <w:bCs w:val="0"/>
          <w:outline w:val="0"/>
          <w:color w:val="auto"/>
          <w:sz w:val="32"/>
          <w:szCs w:val="32"/>
          <w:highlight w:val="none"/>
          <w:u w:color="000000"/>
          <w:rtl w:val="0"/>
          <w:lang w:val="en-US" w:eastAsia="zh-CN"/>
        </w:rPr>
        <w:t>19所</w:t>
      </w:r>
      <w:r>
        <w:rPr>
          <w:rFonts w:hint="eastAsia" w:ascii="仿宋_GB2312" w:hAnsi="仿宋_GB2312" w:eastAsia="仿宋_GB2312" w:cs="仿宋_GB2312"/>
          <w:b w:val="0"/>
          <w:bCs w:val="0"/>
          <w:outline w:val="0"/>
          <w:color w:val="auto"/>
          <w:sz w:val="32"/>
          <w:szCs w:val="32"/>
          <w:highlight w:val="none"/>
          <w:u w:color="000000"/>
          <w:rtl w:val="0"/>
          <w:lang w:val="zh-TW" w:eastAsia="zh-CN"/>
        </w:rPr>
        <w:t>国内外著名院校及机构合作，建立合作教习平台，</w:t>
      </w:r>
      <w:r>
        <w:rPr>
          <w:rFonts w:hint="eastAsia" w:ascii="仿宋_GB2312" w:hAnsi="仿宋_GB2312" w:eastAsia="仿宋_GB2312" w:cs="仿宋_GB2312"/>
          <w:b w:val="0"/>
          <w:bCs w:val="0"/>
          <w:color w:val="auto"/>
          <w:sz w:val="32"/>
          <w:szCs w:val="32"/>
          <w:highlight w:val="none"/>
          <w:u w:color="000000"/>
          <w:rtl w:val="0"/>
          <w:lang w:val="zh-TW" w:eastAsia="zh-CN"/>
        </w:rPr>
        <w:t>为院校“走出来”提供了重要支持</w:t>
      </w:r>
      <w:r>
        <w:rPr>
          <w:rFonts w:hint="eastAsia" w:ascii="仿宋_GB2312" w:hAnsi="仿宋_GB2312" w:eastAsia="仿宋_GB2312" w:cs="仿宋_GB2312"/>
          <w:b w:val="0"/>
          <w:bCs w:val="0"/>
          <w:outline w:val="0"/>
          <w:color w:val="auto"/>
          <w:sz w:val="32"/>
          <w:szCs w:val="32"/>
          <w:highlight w:val="none"/>
          <w:u w:color="000000"/>
          <w:rtl w:val="0"/>
          <w:lang w:val="zh-TW" w:eastAsia="zh-CN"/>
        </w:rPr>
        <w:t>。202</w:t>
      </w:r>
      <w:r>
        <w:rPr>
          <w:rFonts w:hint="eastAsia" w:ascii="仿宋_GB2312" w:hAnsi="仿宋_GB2312" w:eastAsia="仿宋_GB2312" w:cs="仿宋_GB2312"/>
          <w:b w:val="0"/>
          <w:bCs w:val="0"/>
          <w:outline w:val="0"/>
          <w:color w:val="auto"/>
          <w:sz w:val="32"/>
          <w:szCs w:val="32"/>
          <w:highlight w:val="none"/>
          <w:u w:color="000000"/>
          <w:rtl w:val="0"/>
          <w:lang w:val="en-US" w:eastAsia="zh-CN"/>
        </w:rPr>
        <w:t>5</w:t>
      </w:r>
      <w:r>
        <w:rPr>
          <w:rFonts w:hint="eastAsia" w:ascii="仿宋_GB2312" w:hAnsi="仿宋_GB2312" w:eastAsia="仿宋_GB2312" w:cs="仿宋_GB2312"/>
          <w:b w:val="0"/>
          <w:bCs w:val="0"/>
          <w:outline w:val="0"/>
          <w:color w:val="auto"/>
          <w:sz w:val="32"/>
          <w:szCs w:val="32"/>
          <w:highlight w:val="none"/>
          <w:u w:color="000000"/>
          <w:rtl w:val="0"/>
          <w:lang w:val="zh-TW" w:eastAsia="zh-CN"/>
        </w:rPr>
        <w:t>年，版画工坊将在国内外艺术家驻留接待和线上交流继续发力，为版画基地和版画博物馆的国际交流助力</w:t>
      </w:r>
      <w:r>
        <w:rPr>
          <w:rFonts w:hint="eastAsia" w:ascii="仿宋_GB2312" w:hAnsi="仿宋_GB2312" w:eastAsia="仿宋_GB2312" w:cs="仿宋_GB2312"/>
          <w:b w:val="0"/>
          <w:bCs w:val="0"/>
          <w:color w:val="auto"/>
          <w:sz w:val="32"/>
          <w:szCs w:val="32"/>
          <w:highlight w:val="none"/>
          <w:rtl w:val="0"/>
          <w:lang w:val="en-US" w:eastAsia="zh-CN"/>
        </w:rPr>
        <w:t>。</w:t>
      </w:r>
    </w:p>
    <w:p>
      <w:pPr>
        <w:pStyle w:val="9"/>
        <w:framePr w:wrap="auto" w:vAnchor="margin" w:hAnchor="text" w:yAlign="inline"/>
        <w:widowControl/>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rtl w:val="0"/>
          <w:lang w:val="zh-TW" w:eastAsia="zh-TW"/>
        </w:rPr>
        <w:t>时间安排</w:t>
      </w:r>
    </w:p>
    <w:p>
      <w:pPr>
        <w:pStyle w:val="2"/>
        <w:keepNext w:val="0"/>
        <w:keepLines w:val="0"/>
        <w:pageBreakBefore w:val="0"/>
        <w:framePr w:wrap="auto" w:vAnchor="margin" w:hAnchor="text" w:yAlign="inline"/>
        <w:widowControl w:val="0"/>
        <w:numPr>
          <w:ilvl w:val="0"/>
          <w:numId w:val="0"/>
        </w:numPr>
        <w:tabs>
          <w:tab w:val="left" w:pos="426"/>
        </w:tabs>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2025年2月——3月</w:t>
      </w:r>
    </w:p>
    <w:p>
      <w:pPr>
        <w:pStyle w:val="9"/>
        <w:framePr w:wrap="auto" w:vAnchor="margin" w:hAnchor="text" w:yAlign="inline"/>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shd w:val="clear" w:color="auto" w:fill="auto"/>
          <w:rtl w:val="0"/>
          <w:lang w:val="zh-TW" w:eastAsia="zh-TW"/>
        </w:rPr>
        <w:t>项目内容及要求</w:t>
      </w:r>
    </w:p>
    <w:p>
      <w:pPr>
        <w:pStyle w:val="9"/>
        <w:framePr w:wrap="auto" w:vAnchor="margin" w:hAnchor="text" w:yAlign="inline"/>
        <w:numPr>
          <w:ilvl w:val="0"/>
          <w:numId w:val="2"/>
        </w:numPr>
        <w:tabs>
          <w:tab w:val="left" w:pos="1820"/>
        </w:tabs>
        <w:bidi w:val="0"/>
        <w:spacing w:line="560" w:lineRule="exact"/>
        <w:ind w:left="640" w:leftChars="0" w:right="0" w:rightChars="0"/>
        <w:jc w:val="both"/>
        <w:outlineLvl w:val="1"/>
        <w:rPr>
          <w:rFonts w:hint="eastAsia" w:ascii="仿宋_GB2312" w:hAnsi="仿宋_GB2312" w:eastAsia="仿宋_GB2312" w:cs="仿宋_GB2312"/>
          <w:color w:val="auto"/>
          <w:sz w:val="32"/>
          <w:szCs w:val="32"/>
          <w:highlight w:val="none"/>
          <w:shd w:val="clear" w:color="auto" w:fill="auto"/>
          <w:rtl w:val="0"/>
          <w:lang w:val="zh-TW" w:eastAsia="zh-TW"/>
        </w:rPr>
      </w:pPr>
      <w:r>
        <w:rPr>
          <w:rFonts w:hint="eastAsia" w:ascii="仿宋_GB2312" w:hAnsi="仿宋_GB2312" w:eastAsia="仿宋_GB2312" w:cs="仿宋_GB2312"/>
          <w:color w:val="auto"/>
          <w:sz w:val="32"/>
          <w:szCs w:val="32"/>
          <w:highlight w:val="none"/>
          <w:shd w:val="clear" w:color="auto" w:fill="auto"/>
          <w:rtl w:val="0"/>
          <w:lang w:val="zh-TW" w:eastAsia="zh-TW"/>
        </w:rPr>
        <w:t>项目内容</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3180"/>
        <w:gridCol w:w="844"/>
        <w:gridCol w:w="844"/>
        <w:gridCol w:w="1876"/>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序号</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 xml:space="preserve">名称/规格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数量</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备注</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适用版区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菲林片83.8*60CM（铅=850mg/kg,汞=850mg/kg，六价铬=850mg/kg，多溴联苯之和=850mg/kg）</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丝网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菲林片61*60CM（铅=850mg/kg,汞=850mg/kg，六价铬=850mg/kg，多溴联苯之和=850mg/kg）</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SYSTEM 3 Acrylic Printing Medium丝网印刷媒介剂 5L/桶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型号：D127100011</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黄胶带 7cm宽/卷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PLUS8000#感光胶 900g/瓶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70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Universal resistant emulsion 通用性感光乳胶，须含有成分：甘油 三羟丙基醚 三丙稀酸酯</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FIXER 高温快速定影液 5L/箱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型号：KC-3000F，执行标准：Q/85SKC01-2020，须通过SGS检验认证</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DEVELOPER 高温快速显影液 5L/箱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型号：KC-3000D，执行标准：Q/85SKC01-2020，须通过SGS检验认证</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Autohaze 鬼影膏 500ml/罐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型号：XA18402</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autostrip 脱膜液 1000g/瓶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型号：LIRYVANS 3080</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工业酒精 10L/桶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白色碎布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斤</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细磨砂菲林  256m/卷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光面厚菲林 232m/卷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进口黄网纱300目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进口白网纱200目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拉网胶水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Titanium White 丝网钛白颜料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型号：009</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MORS BLACK 丝网马斯黑颜料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型号：036</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PROCESS BLACK 丝网原色印刷黑颜料500ml/瓶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型号：040</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其他彩色丝网颜料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system3 其他荧光丝网颜料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红铜板 1500*600*1MM/张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铜版油墨黑色55981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色号：276，比色指数：PBK9 PBK7</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铜版油墨黑色55985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色号：279，比色指数：PBK9  PBK7  PB27</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铜版油墨639淡黄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色号：233，比色指数：PY74  PW6</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铜版油墨622柠檬黄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色号：169，比色指数：PY3</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铜版油墨646永固黄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色号：234，比色指数：PY3  PY83  PW6</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 752茜素红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色号：326，比色指数：PR83</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铜版油墨738宝石红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色号：388，比色指数：PR188  PR48：2</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 721胭脂红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色号：366，比色指数：PR3  PR12</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铜版油墨790东方蓝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色号：066，比色指数：PB15  PV23</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铜版油墨813群青 200ml/罐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色号：043，比色指数：PB29</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三氯化铁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分析纯 AR，FeCl3·6H2O</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加厚大码手套 100只/盒</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擦铜水 400ml/瓶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高密度纱布 90*10cm/卷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Coating铜版感光浆 2L/罐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Blue Dyed Developer 铜版感光兰水 2L/罐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 Developer铜版显影水 2L/罐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浆糊250g/瓶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27</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隔画纸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大白纸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天那水 10L/桶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白醋 500ml*12瓶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白报纸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松节油 15L/桶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黑色喷漆 450ml/瓶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水胶带 3cm宽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松香 5kg/包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酱油 500ml*12瓶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 2400*1200mm/张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 1800*900mm/张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14</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木版油墨黑色1kg/罐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木版油墨白色1kg/罐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木版油墨透明1kg/罐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木版油墨红1kg/罐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木版油墨黄1kg/罐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木版油墨蓝1kg/罐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公斤</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日本油墨，1kg/罐，NO.26  A Medium 透明墨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型号：45H</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 /罐，NO.7  Red 红色</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型号：37A</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日本油墨，500g/罐，NO.2 Fast Yellow Medium 耐晒柠檬黄</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型号：3YB</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日本油墨，500g/罐，NO.14 Primary Blue 原色蓝</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型号：42B</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日本油墨，1kg/罐，NO.25 Opaque White 不透明白色</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型号：45C</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日本油墨，500g/罐，NO.33  製版黑色</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型号：35B</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10mm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30mm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50mm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10mm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日本进口胶印哑光油 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 1200*900mm/张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PS版显影液 5L/桶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球形颗粒铝板1050X760mm/张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胶印油墨 红 1kg/罐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胶印油墨 黄 1kg/ 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胶印油墨 蓝 1kg/ 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胶印油墨 黑 1kg / 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油墨胶版黑 2.5kg/ 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压缩海绵</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水褥套 1500mm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 1245*1000mm/张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橡皮布还原剂 1000g/瓶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阿拉伯胶1000g/包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润版液 100g/瓶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修版膏 100g/瓶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墨汁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全版区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喷壶 2.5L</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美工刀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剪刀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刀片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刷子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水彩画笔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打包PVC水管4000*110mm/根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打包PVC水管4000*160mm/根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打包PVC水管4000*200mm/根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KT打包板2400*1200mm/张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打包木板2400*1200mm/张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马克笔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秀丽笔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3M喷胶 350g/瓶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白乳胶 500ml/瓶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双面胶 10mm宽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小号毛笔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105</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中号毛笔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大号毛笔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107</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勾线笔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108</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水彩平头笔 6支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3M隔音耳罩</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纸胶带 30mm宽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版画专用定制皮纸（10000cm*135cm  80g）/卷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framePr w:wrap="auto" w:vAnchor="margin" w:hAnchor="text" w:yAlign="inline"/>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24</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全版区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法国经典版画纸（120*80cm  320g）/张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2500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113</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专业版画纸（50000cm*125cm  300g）/卷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专业版画纸（50000cm*135cm   300g）/卷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bl>
    <w:p>
      <w:pPr>
        <w:pStyle w:val="10"/>
        <w:framePr w:wrap="auto" w:vAnchor="margin" w:hAnchor="text" w:yAlign="inline"/>
        <w:rPr>
          <w:rtl w:val="0"/>
          <w:lang w:val="zh-TW" w:eastAsia="zh-TW"/>
        </w:rPr>
      </w:pPr>
    </w:p>
    <w:p>
      <w:pPr>
        <w:pStyle w:val="10"/>
        <w:framePr w:wrap="auto" w:vAnchor="margin" w:hAnchor="text" w:yAlign="inline"/>
        <w:numPr>
          <w:ilvl w:val="0"/>
          <w:numId w:val="2"/>
        </w:numPr>
        <w:bidi w:val="0"/>
        <w:spacing w:after="0" w:line="560" w:lineRule="exact"/>
        <w:ind w:left="640" w:leftChars="0" w:right="0" w:rightChars="0" w:firstLine="0" w:firstLineChars="0"/>
        <w:jc w:val="both"/>
        <w:outlineLvl w:val="1"/>
        <w:rPr>
          <w:rFonts w:hint="eastAsia" w:ascii="仿宋_GB2312" w:hAnsi="仿宋_GB2312" w:eastAsia="仿宋_GB2312" w:cs="仿宋_GB2312"/>
          <w:color w:val="auto"/>
          <w:sz w:val="32"/>
          <w:szCs w:val="32"/>
          <w:highlight w:val="none"/>
          <w:shd w:val="clear" w:color="auto" w:fill="auto"/>
          <w:rtl w:val="0"/>
          <w:lang w:val="zh-TW" w:eastAsia="zh-TW"/>
        </w:rPr>
      </w:pPr>
      <w:r>
        <w:rPr>
          <w:rFonts w:hint="eastAsia" w:ascii="仿宋_GB2312" w:hAnsi="仿宋_GB2312" w:eastAsia="仿宋_GB2312" w:cs="仿宋_GB2312"/>
          <w:color w:val="auto"/>
          <w:sz w:val="32"/>
          <w:szCs w:val="32"/>
          <w:highlight w:val="none"/>
          <w:shd w:val="clear" w:color="auto" w:fill="auto"/>
          <w:rtl w:val="0"/>
          <w:lang w:val="zh-TW" w:eastAsia="zh-TW"/>
        </w:rPr>
        <w:t>项目要求</w:t>
      </w:r>
    </w:p>
    <w:p>
      <w:pPr>
        <w:pStyle w:val="2"/>
        <w:framePr w:wrap="auto" w:vAnchor="margin" w:hAnchor="text" w:yAlign="inline"/>
        <w:numPr>
          <w:ilvl w:val="0"/>
          <w:numId w:val="0"/>
        </w:numPr>
        <w:tabs>
          <w:tab w:val="left" w:pos="426"/>
        </w:tabs>
        <w:ind w:right="1680" w:rightChars="70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1.品质要求：</w:t>
      </w:r>
    </w:p>
    <w:p>
      <w:pPr>
        <w:pStyle w:val="9"/>
        <w:framePr w:wrap="auto" w:vAnchor="margin" w:hAnchor="text" w:yAlign="inline"/>
        <w:shd w:val="clear" w:color="auto" w:fill="auto"/>
        <w:tabs>
          <w:tab w:val="left" w:pos="1820"/>
        </w:tabs>
        <w:spacing w:line="560" w:lineRule="exact"/>
        <w:ind w:firstLine="640"/>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t>a.纸张：采用业界认可的品牌，纸张适应性覆盖凹凸平漏四个版区。</w:t>
      </w:r>
    </w:p>
    <w:p>
      <w:pPr>
        <w:pStyle w:val="9"/>
        <w:framePr w:wrap="auto" w:vAnchor="margin" w:hAnchor="text" w:yAlign="inline"/>
        <w:shd w:val="clear" w:color="auto" w:fill="auto"/>
        <w:tabs>
          <w:tab w:val="left" w:pos="1820"/>
        </w:tabs>
        <w:spacing w:line="560" w:lineRule="exact"/>
        <w:ind w:firstLine="640"/>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t>b.油墨：采用业界认可的品牌，保证油墨的耐光性、饱和度和稳定性。</w:t>
      </w:r>
    </w:p>
    <w:p>
      <w:pPr>
        <w:pStyle w:val="10"/>
        <w:framePr w:wrap="auto" w:vAnchor="margin" w:hAnchor="text" w:yAlign="inline"/>
        <w:ind w:left="0" w:leftChars="0" w:firstLine="640" w:firstLineChars="200"/>
        <w:rPr>
          <w:rFonts w:hint="eastAsia" w:ascii="仿宋_GB2312" w:hAnsi="仿宋_GB2312" w:eastAsia="仿宋_GB2312" w:cs="仿宋_GB2312"/>
          <w:sz w:val="32"/>
          <w:szCs w:val="32"/>
          <w:rtl w:val="0"/>
          <w:lang w:val="zh-TW" w:eastAsia="zh-CN"/>
        </w:rPr>
      </w:pPr>
      <w:r>
        <w:rPr>
          <w:rFonts w:hint="eastAsia" w:ascii="仿宋_GB2312" w:hAnsi="仿宋_GB2312" w:eastAsia="仿宋_GB2312" w:cs="仿宋_GB2312"/>
          <w:b w:val="0"/>
          <w:bCs w:val="0"/>
          <w:color w:val="auto"/>
          <w:sz w:val="32"/>
          <w:szCs w:val="32"/>
          <w:lang w:val="en-US" w:eastAsia="zh-CN"/>
        </w:rPr>
        <w:t>2.效率要求</w:t>
      </w:r>
      <w:r>
        <w:rPr>
          <w:rFonts w:hint="eastAsia" w:ascii="仿宋_GB2312" w:hAnsi="仿宋_GB2312" w:eastAsia="仿宋_GB2312" w:cs="仿宋_GB2312"/>
          <w:color w:val="auto"/>
          <w:sz w:val="32"/>
          <w:szCs w:val="32"/>
          <w:lang w:val="en-US" w:eastAsia="zh-CN"/>
        </w:rPr>
        <w:t>：保证采购项目的实施效率。</w:t>
      </w:r>
    </w:p>
    <w:p>
      <w:pPr>
        <w:pStyle w:val="9"/>
        <w:framePr w:wrap="auto" w:vAnchor="margin" w:hAnchor="text" w:yAlign="inline"/>
        <w:tabs>
          <w:tab w:val="left" w:pos="1820"/>
        </w:tabs>
        <w:spacing w:line="560" w:lineRule="exact"/>
        <w:ind w:firstLine="640"/>
        <w:rPr>
          <w:rFonts w:ascii="黑体" w:hAnsi="黑体" w:eastAsia="黑体" w:cs="黑体"/>
          <w:color w:val="auto"/>
          <w:sz w:val="32"/>
          <w:szCs w:val="32"/>
          <w:highlight w:val="none"/>
          <w:shd w:val="clear" w:color="auto" w:fill="auto"/>
          <w:lang w:val="zh-TW" w:eastAsia="zh-TW"/>
        </w:rPr>
      </w:pPr>
      <w:r>
        <w:rPr>
          <w:rFonts w:ascii="黑体" w:hAnsi="黑体" w:eastAsia="黑体" w:cs="黑体"/>
          <w:color w:val="auto"/>
          <w:sz w:val="32"/>
          <w:szCs w:val="32"/>
          <w:highlight w:val="none"/>
          <w:shd w:val="clear" w:color="auto" w:fill="auto"/>
          <w:rtl w:val="0"/>
          <w:lang w:val="zh-TW" w:eastAsia="zh-TW"/>
        </w:rPr>
        <w:t>四、报价限额</w:t>
      </w:r>
    </w:p>
    <w:p>
      <w:pPr>
        <w:pStyle w:val="10"/>
        <w:framePr w:wrap="auto" w:vAnchor="margin" w:hAnchor="text" w:yAlign="inline"/>
        <w:spacing w:after="0" w:line="560" w:lineRule="exact"/>
        <w:ind w:left="0" w:right="0" w:firstLine="0"/>
        <w:rPr>
          <w:color w:val="auto"/>
          <w:highlight w:val="none"/>
        </w:rPr>
      </w:pPr>
      <w:r>
        <w:rPr>
          <w:color w:val="auto"/>
          <w:highlight w:val="none"/>
          <w:rtl w:val="0"/>
          <w:lang w:val="en-US"/>
        </w:rPr>
        <w:t xml:space="preserve">     </w:t>
      </w:r>
      <w:r>
        <w:rPr>
          <w:rFonts w:ascii="仿宋_GB2312" w:hAnsi="仿宋_GB2312" w:eastAsia="仿宋_GB2312" w:cs="仿宋_GB2312"/>
          <w:color w:val="auto"/>
          <w:kern w:val="2"/>
          <w:sz w:val="32"/>
          <w:szCs w:val="32"/>
          <w:highlight w:val="none"/>
          <w:rtl w:val="0"/>
          <w:lang w:val="en-US"/>
        </w:rPr>
        <w:t xml:space="preserve"> </w:t>
      </w:r>
      <w:r>
        <w:rPr>
          <w:rFonts w:hint="eastAsia" w:ascii="仿宋_GB2312" w:hAnsi="仿宋_GB2312" w:eastAsia="仿宋_GB2312" w:cs="仿宋_GB2312"/>
          <w:color w:val="auto"/>
          <w:kern w:val="2"/>
          <w:sz w:val="32"/>
          <w:szCs w:val="32"/>
          <w:highlight w:val="none"/>
          <w:rtl w:val="0"/>
          <w:lang w:val="en-US" w:eastAsia="zh-CN"/>
        </w:rPr>
        <w:t xml:space="preserve">  各报价项目需与上述项目内容114项保持一致，且报价总金额不得超过50.65万元。</w:t>
      </w:r>
    </w:p>
    <w:p>
      <w:pPr>
        <w:pStyle w:val="9"/>
        <w:framePr w:wrap="auto" w:vAnchor="margin" w:hAnchor="text" w:yAlign="inline"/>
        <w:spacing w:line="560" w:lineRule="exact"/>
        <w:ind w:firstLine="640"/>
        <w:rPr>
          <w:rFonts w:ascii="仿宋_GB2312" w:hAnsi="仿宋_GB2312" w:eastAsia="仿宋_GB2312" w:cs="仿宋_GB2312"/>
          <w:color w:val="auto"/>
          <w:sz w:val="32"/>
          <w:szCs w:val="32"/>
          <w:highlight w:val="none"/>
          <w:lang w:val="zh-TW" w:eastAsia="zh-TW"/>
        </w:rPr>
      </w:pPr>
      <w:r>
        <w:rPr>
          <w:rFonts w:ascii="黑体" w:hAnsi="黑体" w:eastAsia="黑体" w:cs="黑体"/>
          <w:color w:val="auto"/>
          <w:sz w:val="32"/>
          <w:szCs w:val="32"/>
          <w:highlight w:val="none"/>
          <w:shd w:val="clear" w:color="auto" w:fill="auto"/>
          <w:rtl w:val="0"/>
          <w:lang w:val="zh-TW" w:eastAsia="zh-TW"/>
        </w:rPr>
        <w:t>五、</w:t>
      </w:r>
      <w:r>
        <w:rPr>
          <w:rFonts w:ascii="黑体" w:hAnsi="黑体" w:eastAsia="黑体" w:cs="黑体"/>
          <w:outline w:val="0"/>
          <w:color w:val="auto"/>
          <w:sz w:val="32"/>
          <w:szCs w:val="32"/>
          <w:highlight w:val="none"/>
          <w:u w:color="000000"/>
          <w:shd w:val="clear" w:color="auto" w:fill="auto"/>
          <w:rtl w:val="0"/>
          <w:lang w:val="zh-TW" w:eastAsia="zh-TW"/>
        </w:rPr>
        <w:t>供应商的资质要求</w:t>
      </w:r>
    </w:p>
    <w:p>
      <w:pPr>
        <w:pStyle w:val="9"/>
        <w:framePr w:wrap="auto" w:vAnchor="margin" w:hAnchor="text" w:yAlign="inline"/>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tl w:val="0"/>
          <w:lang w:val="zh-TW" w:eastAsia="zh-TW"/>
        </w:rPr>
        <w:t>（</w:t>
      </w:r>
      <w:r>
        <w:rPr>
          <w:rFonts w:ascii="仿宋_GB2312" w:hAnsi="仿宋_GB2312" w:eastAsia="仿宋_GB2312" w:cs="仿宋_GB2312"/>
          <w:color w:val="auto"/>
          <w:sz w:val="32"/>
          <w:szCs w:val="32"/>
          <w:highlight w:val="none"/>
          <w:rtl w:val="0"/>
          <w:lang w:val="en-US"/>
        </w:rPr>
        <w:t>1</w:t>
      </w:r>
      <w:r>
        <w:rPr>
          <w:rFonts w:ascii="仿宋_GB2312" w:hAnsi="仿宋_GB2312" w:eastAsia="仿宋_GB2312" w:cs="仿宋_GB2312"/>
          <w:color w:val="auto"/>
          <w:sz w:val="32"/>
          <w:szCs w:val="32"/>
          <w:highlight w:val="none"/>
          <w:rtl w:val="0"/>
          <w:lang w:val="zh-TW" w:eastAsia="zh-TW"/>
        </w:rPr>
        <w:t>）在中国境内注册的独立法人或其他组织（提供营业执照、事业法人证书、社会团体法人登记证书等扫描件）；</w:t>
      </w:r>
    </w:p>
    <w:p>
      <w:pPr>
        <w:pStyle w:val="9"/>
        <w:framePr w:wrap="auto" w:vAnchor="margin" w:hAnchor="text" w:yAlign="inline"/>
        <w:spacing w:line="560" w:lineRule="exact"/>
        <w:ind w:firstLine="64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tl w:val="0"/>
          <w:lang w:val="zh-TW" w:eastAsia="zh-TW"/>
        </w:rPr>
        <w:t>（</w:t>
      </w:r>
      <w:r>
        <w:rPr>
          <w:rFonts w:ascii="仿宋_GB2312" w:hAnsi="仿宋_GB2312" w:eastAsia="仿宋_GB2312" w:cs="仿宋_GB2312"/>
          <w:color w:val="auto"/>
          <w:sz w:val="32"/>
          <w:szCs w:val="32"/>
          <w:highlight w:val="none"/>
          <w:rtl w:val="0"/>
          <w:lang w:val="en-US"/>
        </w:rPr>
        <w:t>2</w:t>
      </w:r>
      <w:r>
        <w:rPr>
          <w:rFonts w:ascii="仿宋_GB2312" w:hAnsi="仿宋_GB2312" w:eastAsia="仿宋_GB2312" w:cs="仿宋_GB2312"/>
          <w:color w:val="auto"/>
          <w:sz w:val="32"/>
          <w:szCs w:val="32"/>
          <w:highlight w:val="none"/>
          <w:rtl w:val="0"/>
          <w:lang w:val="zh-TW" w:eastAsia="zh-TW"/>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eastAsia="仿宋_GB2312" w:cs="仿宋_GB2312"/>
          <w:color w:val="auto"/>
          <w:sz w:val="32"/>
          <w:szCs w:val="32"/>
          <w:highlight w:val="none"/>
          <w:rtl w:val="0"/>
          <w:lang w:val="zh-TW" w:eastAsia="zh-CN"/>
        </w:rPr>
        <w:t>；</w:t>
      </w:r>
      <w:bookmarkStart w:id="0" w:name="_GoBack"/>
      <w:bookmarkEnd w:id="0"/>
    </w:p>
    <w:p>
      <w:pPr>
        <w:pStyle w:val="9"/>
        <w:framePr w:wrap="auto" w:vAnchor="margin" w:hAnchor="text" w:yAlign="inline"/>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tl w:val="0"/>
          <w:lang w:val="zh-TW" w:eastAsia="zh-TW"/>
        </w:rPr>
        <w:t>（</w:t>
      </w:r>
      <w:r>
        <w:rPr>
          <w:rFonts w:ascii="仿宋_GB2312" w:hAnsi="仿宋_GB2312" w:eastAsia="仿宋_GB2312" w:cs="仿宋_GB2312"/>
          <w:color w:val="auto"/>
          <w:sz w:val="32"/>
          <w:szCs w:val="32"/>
          <w:highlight w:val="none"/>
          <w:rtl w:val="0"/>
          <w:lang w:val="en-US"/>
        </w:rPr>
        <w:t>3</w:t>
      </w:r>
      <w:r>
        <w:rPr>
          <w:rFonts w:ascii="仿宋_GB2312" w:hAnsi="仿宋_GB2312" w:eastAsia="仿宋_GB2312" w:cs="仿宋_GB2312"/>
          <w:color w:val="auto"/>
          <w:sz w:val="32"/>
          <w:szCs w:val="32"/>
          <w:highlight w:val="none"/>
          <w:rtl w:val="0"/>
          <w:lang w:val="zh-TW" w:eastAsia="zh-TW"/>
        </w:rPr>
        <w:t>）单位负责人为同一人或者存在直接控股、管理关系的不同供应商，不得同时参加本项目的采购活动。</w:t>
      </w:r>
    </w:p>
    <w:p>
      <w:pPr>
        <w:pStyle w:val="9"/>
        <w:framePr w:wrap="auto" w:vAnchor="margin" w:hAnchor="text" w:yAlign="inline"/>
        <w:spacing w:line="560" w:lineRule="exact"/>
        <w:ind w:firstLine="640"/>
        <w:rPr>
          <w:rFonts w:ascii="黑体" w:hAnsi="黑体" w:eastAsia="黑体" w:cs="黑体"/>
          <w:outline w:val="0"/>
          <w:color w:val="auto"/>
          <w:sz w:val="32"/>
          <w:szCs w:val="32"/>
          <w:highlight w:val="none"/>
          <w:u w:color="000000"/>
          <w:shd w:val="clear" w:color="auto" w:fill="auto"/>
          <w:lang w:val="zh-TW" w:eastAsia="zh-TW"/>
        </w:rPr>
      </w:pPr>
      <w:r>
        <w:rPr>
          <w:rFonts w:ascii="黑体" w:hAnsi="黑体" w:eastAsia="黑体" w:cs="黑体"/>
          <w:outline w:val="0"/>
          <w:color w:val="auto"/>
          <w:sz w:val="32"/>
          <w:szCs w:val="32"/>
          <w:highlight w:val="none"/>
          <w:u w:color="000000"/>
          <w:shd w:val="clear" w:color="auto" w:fill="auto"/>
          <w:rtl w:val="0"/>
          <w:lang w:val="zh-TW" w:eastAsia="zh-TW"/>
        </w:rPr>
        <w:t>六、选定供应商方法</w:t>
      </w:r>
    </w:p>
    <w:p>
      <w:pPr>
        <w:pStyle w:val="2"/>
        <w:framePr w:wrap="auto" w:vAnchor="margin" w:hAnchor="text" w:yAlign="inline"/>
        <w:tabs>
          <w:tab w:val="left" w:pos="426"/>
        </w:tabs>
        <w:ind w:left="0" w:leftChars="0" w:firstLine="640" w:firstLineChars="200"/>
        <w:rPr>
          <w:rFonts w:hint="eastAsia" w:ascii="仿宋_GB2312" w:hAnsi="仿宋_GB2312" w:eastAsia="仿宋_GB2312" w:cs="仿宋_GB2312"/>
          <w:color w:val="auto"/>
          <w:sz w:val="32"/>
          <w:szCs w:val="32"/>
          <w:highlight w:val="none"/>
          <w:u w:color="000000"/>
          <w:shd w:val="clear" w:color="auto" w:fill="auto"/>
          <w:rtl w:val="0"/>
          <w:lang w:val="zh-TW" w:eastAsia="zh-CN"/>
        </w:rPr>
      </w:pPr>
      <w:r>
        <w:rPr>
          <w:rFonts w:hint="eastAsia" w:ascii="仿宋_GB2312" w:hAnsi="仿宋_GB2312" w:eastAsia="仿宋_GB2312" w:cs="仿宋_GB2312"/>
          <w:color w:val="auto"/>
          <w:sz w:val="32"/>
          <w:szCs w:val="32"/>
          <w:highlight w:val="none"/>
          <w:u w:color="000000"/>
          <w:shd w:val="clear" w:color="auto" w:fill="auto"/>
          <w:rtl w:val="0"/>
          <w:lang w:val="zh-TW" w:eastAsia="zh-CN"/>
        </w:rPr>
        <w:t>最低价法。</w:t>
      </w:r>
    </w:p>
    <w:p>
      <w:pPr>
        <w:pStyle w:val="2"/>
        <w:framePr w:wrap="auto" w:vAnchor="margin" w:hAnchor="text" w:yAlign="inline"/>
        <w:numPr>
          <w:ilvl w:val="0"/>
          <w:numId w:val="3"/>
        </w:numPr>
        <w:tabs>
          <w:tab w:val="left" w:pos="426"/>
        </w:tabs>
        <w:ind w:left="0" w:leftChars="0" w:firstLine="640" w:firstLineChars="200"/>
        <w:rPr>
          <w:rFonts w:hint="eastAsia"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评分要求</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lang w:eastAsia="zh-CN"/>
        </w:rPr>
        <w:t>出现相同价格的，则应由项目采购监督小组告知相应供应商，让其再次报价，直至选出最低价供应商。</w:t>
      </w:r>
    </w:p>
    <w:p>
      <w:pPr>
        <w:pStyle w:val="10"/>
        <w:framePr w:wrap="auto" w:vAnchor="margin" w:hAnchor="text" w:yAlign="inline"/>
        <w:numPr>
          <w:ilvl w:val="0"/>
          <w:numId w:val="0"/>
        </w:numPr>
        <w:ind w:right="1440" w:rightChars="0" w:firstLine="640" w:firstLineChars="200"/>
        <w:rPr>
          <w:rFonts w:hint="eastAsia" w:ascii="黑体" w:hAnsi="黑体" w:eastAsia="黑体" w:cs="黑体"/>
          <w:outline w:val="0"/>
          <w:color w:val="auto"/>
          <w:sz w:val="32"/>
          <w:szCs w:val="32"/>
          <w:highlight w:val="none"/>
          <w:u w:color="000000"/>
          <w:shd w:val="clear" w:color="auto" w:fill="auto"/>
          <w:rtl w:val="0"/>
          <w:lang w:val="en-US" w:eastAsia="zh-CN"/>
        </w:rPr>
      </w:pPr>
      <w:r>
        <w:rPr>
          <w:rFonts w:hint="eastAsia" w:ascii="黑体" w:hAnsi="黑体" w:eastAsia="黑体" w:cs="黑体"/>
          <w:outline w:val="0"/>
          <w:color w:val="auto"/>
          <w:sz w:val="32"/>
          <w:szCs w:val="32"/>
          <w:highlight w:val="none"/>
          <w:u w:color="000000"/>
          <w:shd w:val="clear" w:color="auto" w:fill="auto"/>
          <w:rtl w:val="0"/>
          <w:lang w:val="en-US" w:eastAsia="zh-CN"/>
        </w:rPr>
        <w:t>八、所需材料</w:t>
      </w:r>
    </w:p>
    <w:p>
      <w:pPr>
        <w:pStyle w:val="1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560" w:lineRule="exact"/>
        <w:ind w:left="0" w:right="0" w:firstLine="641"/>
        <w:jc w:val="both"/>
        <w:textAlignment w:val="auto"/>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pPr>
      <w:r>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t>营业执照、法人身份证复印件、报价单（一式七份每页盖章）注：供应商需邮寄7份密封纸质版投标资料至本单位，并在封面备注“XX项目+公司全称+日期+联系人+联系方式”。</w:t>
      </w:r>
    </w:p>
    <w:p>
      <w:pPr>
        <w:pStyle w:val="1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560" w:lineRule="exact"/>
        <w:ind w:left="0" w:right="0" w:firstLine="641"/>
        <w:jc w:val="both"/>
        <w:textAlignment w:val="auto"/>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pPr>
      <w:r>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t>地址：深圳市龙华区维雅德大厦富康行政办公区</w:t>
      </w:r>
    </w:p>
    <w:p>
      <w:pPr>
        <w:pStyle w:val="1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560" w:lineRule="exact"/>
        <w:ind w:left="0" w:right="0" w:firstLine="641"/>
        <w:jc w:val="both"/>
        <w:textAlignment w:val="auto"/>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pPr>
      <w:r>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t>电话：0755-23338140</w:t>
      </w:r>
    </w:p>
    <w:p>
      <w:pPr>
        <w:pStyle w:val="1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560" w:lineRule="exact"/>
        <w:ind w:left="0" w:right="0" w:firstLine="641"/>
        <w:jc w:val="both"/>
        <w:textAlignment w:val="auto"/>
        <w:rPr>
          <w:color w:val="auto"/>
          <w:highlight w:val="none"/>
        </w:rPr>
      </w:pPr>
      <w:r>
        <w:rPr>
          <w:rFonts w:hint="eastAsia" w:ascii="仿宋_GB2312" w:hAnsi="仿宋_GB2312" w:eastAsia="仿宋_GB2312" w:cs="仿宋_GB2312"/>
          <w:outline w:val="0"/>
          <w:color w:val="auto"/>
          <w:sz w:val="32"/>
          <w:szCs w:val="32"/>
          <w:highlight w:val="none"/>
          <w:u w:color="000000"/>
          <w:shd w:val="clear" w:color="auto" w:fill="auto"/>
          <w:rtl w:val="0"/>
          <w:lang w:val="en-US" w:eastAsia="zh-CN"/>
        </w:rPr>
        <w:t>收件人：吴先生</w:t>
      </w:r>
    </w:p>
    <w:sectPr>
      <w:headerReference r:id="rId5" w:type="default"/>
      <w:footerReference r:id="rId6" w:type="default"/>
      <w:pgSz w:w="11900" w:h="16840"/>
      <w:pgMar w:top="2098" w:right="1474" w:bottom="1984" w:left="1587"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Helvetica Neue">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roman"/>
    <w:pitch w:val="default"/>
    <w:sig w:usb0="00000000" w:usb1="00000000" w:usb2="00000000" w:usb3="00000000" w:csb0="00000000" w:csb1="00000000"/>
  </w:font>
  <w:font w:name="等线 Light">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roman"/>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4794885</wp:posOffset>
              </wp:positionH>
              <wp:positionV relativeFrom="page">
                <wp:posOffset>9833610</wp:posOffset>
              </wp:positionV>
              <wp:extent cx="565785" cy="2159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65981" cy="215900"/>
                      </a:xfrm>
                      <a:prstGeom prst="rect">
                        <a:avLst/>
                      </a:prstGeom>
                      <a:noFill/>
                      <a:ln w="12700" cap="flat">
                        <a:noFill/>
                        <a:miter lim="400000"/>
                      </a:ln>
                      <a:effectLst/>
                    </wps:spPr>
                    <wps:txbx>
                      <w:txbxContent>
                        <w:p>
                          <w:pPr>
                            <w:pStyle w:val="9"/>
                            <w:framePr w:wrap="auto" w:vAnchor="margin" w:hAnchor="text" w:yAlign="inline"/>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t>1</w:t>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txbxContent>
                    </wps:txbx>
                    <wps:bodyPr wrap="square" lIns="0" tIns="0" rIns="0" bIns="0" numCol="1" anchor="t">
                      <a:noAutofit/>
                    </wps:bodyPr>
                  </wps:wsp>
                </a:graphicData>
              </a:graphic>
            </wp:anchor>
          </w:drawing>
        </mc:Choice>
        <mc:Fallback>
          <w:pict>
            <v:shape id="officeArt object" o:spid="_x0000_s1026" o:spt="202" type="#_x0000_t202" style="position:absolute;left:0pt;margin-left:377.55pt;margin-top:774.3pt;height:17pt;width:44.55pt;mso-position-horizontal-relative:page;mso-position-vertical-relative:page;z-index:-251657216;mso-width-relative:page;mso-height-relative:page;" filled="f" stroked="f" coordsize="21600,21600" o:gfxdata="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vM3OHaAAAADQEAAA8AAAAAAAAAAQAgAAAA&#10;OAAAAGRycy9kb3ducmV2LnhtbFBLAQIUABQAAAAIAIdO4kC1npbl8wEAAOsDAAAOAAAAAAAAAAEA&#10;IAAAAD8BAABkcnMvZTJvRG9jLnhtbFBLBQYAAAAABgAGAFkBAACkBQAAAAA=&#10;">
              <v:fill on="f" focussize="0,0"/>
              <v:stroke on="f" weight="1pt" miterlimit="4" joinstyle="miter"/>
              <v:imagedata o:title=""/>
              <o:lock v:ext="edit" aspectratio="f"/>
              <v:textbox inset="0mm,0mm,0mm,0mm">
                <w:txbxContent>
                  <w:p>
                    <w:pPr>
                      <w:pStyle w:val="9"/>
                      <w:framePr w:wrap="auto" w:vAnchor="margin" w:hAnchor="text" w:yAlign="inline"/>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t>1</w:t>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F3163"/>
    <w:multiLevelType w:val="singleLevel"/>
    <w:tmpl w:val="FB3F3163"/>
    <w:lvl w:ilvl="0" w:tentative="0">
      <w:start w:val="7"/>
      <w:numFmt w:val="chineseCounting"/>
      <w:suff w:val="nothing"/>
      <w:lvlText w:val="%1、"/>
      <w:lvlJc w:val="left"/>
      <w:rPr>
        <w:rFonts w:hint="eastAsia"/>
      </w:rPr>
    </w:lvl>
  </w:abstractNum>
  <w:abstractNum w:abstractNumId="1">
    <w:nsid w:val="25B654F3"/>
    <w:multiLevelType w:val="multilevel"/>
    <w:tmpl w:val="25B654F3"/>
    <w:lvl w:ilvl="0" w:tentative="0">
      <w:start w:val="1"/>
      <w:numFmt w:val="chineseCounting"/>
      <w:suff w:val="nothing"/>
      <w:lvlText w:val="%1."/>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5FD3A95"/>
    <w:multiLevelType w:val="singleLevel"/>
    <w:tmpl w:val="75FD3A9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ZTg2MmYyNTAyNDU1YmQyNTU5OWEwZWNkMzE5YzcxOGQifQ=="/>
  </w:docVars>
  <w:rsids>
    <w:rsidRoot w:val="00000000"/>
    <w:rsid w:val="00596E56"/>
    <w:rsid w:val="02C4608E"/>
    <w:rsid w:val="02F050F8"/>
    <w:rsid w:val="036839EA"/>
    <w:rsid w:val="040D6542"/>
    <w:rsid w:val="04E92909"/>
    <w:rsid w:val="0C34090D"/>
    <w:rsid w:val="0F7E3A23"/>
    <w:rsid w:val="0FAB8628"/>
    <w:rsid w:val="10AB76AA"/>
    <w:rsid w:val="111D5F0F"/>
    <w:rsid w:val="12581B70"/>
    <w:rsid w:val="14E013D0"/>
    <w:rsid w:val="17814AF7"/>
    <w:rsid w:val="19594CB7"/>
    <w:rsid w:val="1A0F6EBC"/>
    <w:rsid w:val="1AF78CFF"/>
    <w:rsid w:val="1BD7F695"/>
    <w:rsid w:val="1D763D09"/>
    <w:rsid w:val="1FA43F49"/>
    <w:rsid w:val="21722884"/>
    <w:rsid w:val="25EB42DB"/>
    <w:rsid w:val="285C4A6E"/>
    <w:rsid w:val="28745DC8"/>
    <w:rsid w:val="28996270"/>
    <w:rsid w:val="289B0E22"/>
    <w:rsid w:val="296903A9"/>
    <w:rsid w:val="29E318C0"/>
    <w:rsid w:val="2C6F3590"/>
    <w:rsid w:val="2CFD4D5E"/>
    <w:rsid w:val="2F3B6D9D"/>
    <w:rsid w:val="2FEEAF4D"/>
    <w:rsid w:val="30911CBA"/>
    <w:rsid w:val="30AD1BA4"/>
    <w:rsid w:val="33F65446"/>
    <w:rsid w:val="371D0A48"/>
    <w:rsid w:val="374E46CA"/>
    <w:rsid w:val="37DDFBB2"/>
    <w:rsid w:val="37E49B1B"/>
    <w:rsid w:val="3A8B1D95"/>
    <w:rsid w:val="3DCB4DD6"/>
    <w:rsid w:val="3E3B4391"/>
    <w:rsid w:val="3EFF9ACE"/>
    <w:rsid w:val="3FF2BCAC"/>
    <w:rsid w:val="40B62461"/>
    <w:rsid w:val="40FA5101"/>
    <w:rsid w:val="432D3FC6"/>
    <w:rsid w:val="46A25A54"/>
    <w:rsid w:val="48183D35"/>
    <w:rsid w:val="48DC3B1C"/>
    <w:rsid w:val="490E6AAD"/>
    <w:rsid w:val="4A1744E6"/>
    <w:rsid w:val="4BF87797"/>
    <w:rsid w:val="4FB77909"/>
    <w:rsid w:val="4FBF4012"/>
    <w:rsid w:val="4FEEF780"/>
    <w:rsid w:val="50AA433C"/>
    <w:rsid w:val="52641C79"/>
    <w:rsid w:val="556F5503"/>
    <w:rsid w:val="55C04215"/>
    <w:rsid w:val="572F70A7"/>
    <w:rsid w:val="57F98F31"/>
    <w:rsid w:val="57FFE717"/>
    <w:rsid w:val="5B371DDF"/>
    <w:rsid w:val="5BDBFC63"/>
    <w:rsid w:val="5D6842C4"/>
    <w:rsid w:val="5E4951BD"/>
    <w:rsid w:val="5FAF8DCE"/>
    <w:rsid w:val="62FF37AE"/>
    <w:rsid w:val="637BFD85"/>
    <w:rsid w:val="63DB1ED8"/>
    <w:rsid w:val="672C7FDB"/>
    <w:rsid w:val="68953657"/>
    <w:rsid w:val="68E808E7"/>
    <w:rsid w:val="691C66FC"/>
    <w:rsid w:val="69FF48A6"/>
    <w:rsid w:val="6A862E18"/>
    <w:rsid w:val="6EDF084B"/>
    <w:rsid w:val="6F7B3ACE"/>
    <w:rsid w:val="70CB5E68"/>
    <w:rsid w:val="74594C0B"/>
    <w:rsid w:val="74630832"/>
    <w:rsid w:val="74A878F0"/>
    <w:rsid w:val="77BB9AE5"/>
    <w:rsid w:val="77D9344C"/>
    <w:rsid w:val="77F7F678"/>
    <w:rsid w:val="77FE7CF6"/>
    <w:rsid w:val="78043F28"/>
    <w:rsid w:val="783FDE7A"/>
    <w:rsid w:val="7996A9F7"/>
    <w:rsid w:val="79BF761B"/>
    <w:rsid w:val="79DFF384"/>
    <w:rsid w:val="7BDD5BCA"/>
    <w:rsid w:val="7BEE7178"/>
    <w:rsid w:val="7CFF6CC8"/>
    <w:rsid w:val="7D6B7DEB"/>
    <w:rsid w:val="7D782922"/>
    <w:rsid w:val="7DAD759A"/>
    <w:rsid w:val="7DBF6404"/>
    <w:rsid w:val="7E8DA15C"/>
    <w:rsid w:val="7F7AFF5E"/>
    <w:rsid w:val="7F7ED516"/>
    <w:rsid w:val="7F7F3DBE"/>
    <w:rsid w:val="7FEB8435"/>
    <w:rsid w:val="96DF6358"/>
    <w:rsid w:val="97EDC3D3"/>
    <w:rsid w:val="9F7B6757"/>
    <w:rsid w:val="AD7F681D"/>
    <w:rsid w:val="ADEF6734"/>
    <w:rsid w:val="B3FD275B"/>
    <w:rsid w:val="B6FB4BC5"/>
    <w:rsid w:val="B77F30E4"/>
    <w:rsid w:val="BCE6D037"/>
    <w:rsid w:val="BDC79EA5"/>
    <w:rsid w:val="BDEFD607"/>
    <w:rsid w:val="BFF3B039"/>
    <w:rsid w:val="CCEEE2AD"/>
    <w:rsid w:val="CD7FBBFF"/>
    <w:rsid w:val="CDEF9B2C"/>
    <w:rsid w:val="D2DF39E9"/>
    <w:rsid w:val="D37E5E5A"/>
    <w:rsid w:val="D3FFC2EC"/>
    <w:rsid w:val="D75FA96E"/>
    <w:rsid w:val="D7D78388"/>
    <w:rsid w:val="D7EE126B"/>
    <w:rsid w:val="D9FE74B7"/>
    <w:rsid w:val="DAB076AE"/>
    <w:rsid w:val="DCFDF039"/>
    <w:rsid w:val="DDE964E6"/>
    <w:rsid w:val="DDF4FAF1"/>
    <w:rsid w:val="DF6B9E64"/>
    <w:rsid w:val="DFBB79AB"/>
    <w:rsid w:val="E58F75F9"/>
    <w:rsid w:val="EBBDAA26"/>
    <w:rsid w:val="EC2D568D"/>
    <w:rsid w:val="F39F0C10"/>
    <w:rsid w:val="F5BF4325"/>
    <w:rsid w:val="F5DF2B2D"/>
    <w:rsid w:val="F626F25F"/>
    <w:rsid w:val="F6CF36EF"/>
    <w:rsid w:val="F759DE3D"/>
    <w:rsid w:val="F7FC93FB"/>
    <w:rsid w:val="F9E3158D"/>
    <w:rsid w:val="FAF35E76"/>
    <w:rsid w:val="FBE6847A"/>
    <w:rsid w:val="FBFF7694"/>
    <w:rsid w:val="FDF72EAB"/>
    <w:rsid w:val="FE78A244"/>
    <w:rsid w:val="FEBDC13A"/>
    <w:rsid w:val="FF3B99D0"/>
    <w:rsid w:val="FFFD39C2"/>
    <w:rsid w:val="FFFE329D"/>
    <w:rsid w:val="FFFF7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5">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9">
    <w:name w:val="正文 A"/>
    <w:next w:val="10"/>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10">
    <w:name w:val="文本块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6"/>
      </w:tabs>
      <w:suppressAutoHyphens w:val="0"/>
      <w:bidi w:val="0"/>
      <w:spacing w:before="0" w:beforeAutospacing="0" w:after="120" w:afterAutospacing="0" w:line="240" w:lineRule="auto"/>
      <w:ind w:left="1440" w:right="144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11">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等线" w:hAnsi="等线" w:eastAsia="等线" w:cs="等线"/>
      <w:color w:val="000000"/>
      <w:spacing w:val="0"/>
      <w:w w:val="100"/>
      <w:kern w:val="2"/>
      <w:position w:val="0"/>
      <w:sz w:val="18"/>
      <w:szCs w:val="18"/>
      <w:u w:val="none" w:color="000000"/>
      <w:shd w:val="clear" w:color="auto" w:fill="auto"/>
      <w:vertAlign w:val="baseline"/>
      <w:lang w:val="en-US"/>
    </w:rPr>
  </w:style>
  <w:style w:type="paragraph" w:customStyle="1" w:styleId="12">
    <w:name w:val="标题1"/>
    <w:next w:val="9"/>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240" w:lineRule="auto"/>
      <w:ind w:left="0" w:right="0" w:firstLine="0"/>
      <w:jc w:val="center"/>
      <w:outlineLvl w:val="0"/>
    </w:pPr>
    <w:rPr>
      <w:rFonts w:ascii="等线 Light" w:hAnsi="等线 Light" w:eastAsia="等线 Light" w:cs="等线 Light"/>
      <w:b/>
      <w:bCs/>
      <w:color w:val="000000"/>
      <w:spacing w:val="0"/>
      <w:w w:val="100"/>
      <w:kern w:val="2"/>
      <w:position w:val="0"/>
      <w:sz w:val="32"/>
      <w:szCs w:val="32"/>
      <w:u w:val="none" w:color="000000"/>
      <w:shd w:val="clear" w:color="auto" w:fill="auto"/>
      <w:vertAlign w:val="baseline"/>
      <w:lang w:val="en-US"/>
    </w:rPr>
  </w:style>
  <w:style w:type="paragraph" w:customStyle="1" w:styleId="13">
    <w:name w:val="USE 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00" w:lineRule="atLeast"/>
      <w:ind w:left="0" w:right="0" w:firstLine="0"/>
      <w:jc w:val="left"/>
      <w:outlineLvl w:val="9"/>
    </w:pPr>
    <w:rPr>
      <w:rFonts w:ascii="宋体" w:hAnsi="宋体" w:eastAsia="宋体" w:cs="宋体"/>
      <w:b/>
      <w:bCs/>
      <w:color w:val="000000"/>
      <w:spacing w:val="0"/>
      <w:w w:val="100"/>
      <w:kern w:val="2"/>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1493</Words>
  <Characters>1543</Characters>
  <TotalTime>21</TotalTime>
  <ScaleCrop>false</ScaleCrop>
  <LinksUpToDate>false</LinksUpToDate>
  <CharactersWithSpaces>1563</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2022-01-03T10:23:00Z</dcterms:created>
  <dc:creator>Administrator</dc:creator>
  <cp:lastModifiedBy>lxy</cp:lastModifiedBy>
  <dcterms:modified xsi:type="dcterms:W3CDTF">2025-02-13T16:13:27Z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E8FA280454C149DC869809D2090B6BFC</vt:lpwstr>
  </property>
</Properties>
</file>