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579" w:lineRule="exact"/>
        <w:ind w:firstLine="0" w:firstLineChars="0"/>
        <w:rPr>
          <w:rFonts w:hint="eastAsia" w:ascii="方正黑体_GBK" w:hAnsi="方正黑体_GBK" w:eastAsia="方正黑体_GBK" w:cs="方正黑体_GBK"/>
          <w:color w:val="auto"/>
          <w:lang w:eastAsia="zh-CN"/>
        </w:rPr>
      </w:pPr>
      <w:bookmarkStart w:id="0" w:name="_GoBack"/>
      <w:bookmarkEnd w:id="0"/>
      <w:r>
        <w:rPr>
          <w:rFonts w:hint="eastAsia" w:ascii="方正黑体_GBK" w:hAnsi="方正黑体_GBK" w:eastAsia="方正黑体_GBK" w:cs="方正黑体_GBK"/>
          <w:color w:val="auto"/>
        </w:rPr>
        <w:t>附件</w:t>
      </w:r>
      <w:r>
        <w:rPr>
          <w:rFonts w:hint="eastAsia" w:ascii="方正黑体_GBK" w:hAnsi="方正黑体_GBK" w:eastAsia="方正黑体_GBK" w:cs="方正黑体_GBK"/>
          <w:color w:val="auto"/>
          <w:lang w:val="en-US" w:eastAsia="zh-CN"/>
        </w:rPr>
        <w:t>2</w:t>
      </w:r>
    </w:p>
    <w:p>
      <w:pPr>
        <w:keepNext w:val="0"/>
        <w:keepLines w:val="0"/>
        <w:pageBreakBefore w:val="0"/>
        <w:kinsoku/>
        <w:wordWrap/>
        <w:overflowPunct/>
        <w:topLinePunct w:val="0"/>
        <w:autoSpaceDE/>
        <w:autoSpaceDN/>
        <w:bidi w:val="0"/>
        <w:adjustRightInd/>
        <w:snapToGrid/>
        <w:spacing w:line="579" w:lineRule="exact"/>
        <w:ind w:firstLine="832"/>
        <w:jc w:val="center"/>
        <w:textAlignment w:val="auto"/>
        <w:rPr>
          <w:rFonts w:ascii="微软雅黑" w:hAnsi="微软雅黑" w:eastAsia="微软雅黑" w:cs="微软雅黑"/>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79" w:lineRule="exact"/>
        <w:ind w:left="640" w:firstLine="480"/>
        <w:textAlignment w:val="auto"/>
        <w:rPr>
          <w:color w:val="auto"/>
        </w:rPr>
      </w:pP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一、不合格项目小知识</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（一）过氧化值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过氧化值主要反映食品中油脂是否氧化变质。</w:t>
      </w:r>
      <w:r>
        <w:rPr>
          <w:rFonts w:hint="eastAsia" w:ascii="仿宋_GB2312" w:hAnsi="仿宋" w:eastAsia="仿宋_GB2312" w:cs="仿宋"/>
          <w:sz w:val="32"/>
          <w:szCs w:val="32"/>
          <w:lang w:val="zh-CN" w:eastAsia="zh-CN"/>
        </w:rPr>
        <w:t>如果食品氧化变质，消费者在食用过程中能辨别出哈喇等异味，需避免食用。</w:t>
      </w:r>
      <w:r>
        <w:rPr>
          <w:rFonts w:hint="eastAsia" w:ascii="仿宋_GB2312" w:hAnsi="仿宋" w:cs="仿宋"/>
          <w:sz w:val="32"/>
          <w:szCs w:val="32"/>
          <w:lang w:val="zh-CN" w:eastAsia="zh-CN"/>
        </w:rPr>
        <w:t>《</w:t>
      </w:r>
      <w:r>
        <w:rPr>
          <w:rFonts w:hint="eastAsia" w:ascii="仿宋_GB2312" w:hAnsi="仿宋" w:eastAsia="仿宋_GB2312" w:cs="仿宋"/>
          <w:sz w:val="32"/>
          <w:szCs w:val="32"/>
          <w:lang w:val="zh-CN" w:eastAsia="zh-CN"/>
        </w:rPr>
        <w:t>食品安全国家标准 坚果与籽类食品》（GB 19300-2014）中规定，熟制葵花籽过氧化值（</w:t>
      </w:r>
      <w:r>
        <w:rPr>
          <w:rFonts w:hint="eastAsia" w:ascii="仿宋_GB2312" w:hAnsi="仿宋" w:eastAsia="仿宋_GB2312" w:cs="仿宋"/>
          <w:sz w:val="32"/>
          <w:szCs w:val="32"/>
          <w:lang w:val="en-US" w:eastAsia="zh-CN"/>
        </w:rPr>
        <w:t>以脂肪计</w:t>
      </w:r>
      <w:r>
        <w:rPr>
          <w:rFonts w:hint="eastAsia" w:ascii="仿宋_GB2312" w:hAnsi="仿宋" w:eastAsia="仿宋_GB2312" w:cs="仿宋"/>
          <w:sz w:val="32"/>
          <w:szCs w:val="32"/>
          <w:lang w:val="zh-CN" w:eastAsia="zh-CN"/>
        </w:rPr>
        <w:t>）</w:t>
      </w:r>
      <w:r>
        <w:rPr>
          <w:rFonts w:hint="eastAsia" w:ascii="仿宋_GB2312" w:hAnsi="仿宋" w:cs="仿宋"/>
          <w:sz w:val="32"/>
          <w:szCs w:val="32"/>
          <w:lang w:val="en-US" w:eastAsia="zh-CN"/>
        </w:rPr>
        <w:t>应</w:t>
      </w:r>
      <w:r>
        <w:rPr>
          <w:rFonts w:hint="eastAsia" w:ascii="仿宋_GB2312" w:hAnsi="仿宋" w:eastAsia="仿宋_GB2312" w:cs="仿宋"/>
          <w:sz w:val="32"/>
          <w:szCs w:val="32"/>
          <w:lang w:val="zh-CN" w:eastAsia="zh-CN"/>
        </w:rPr>
        <w:t>≤0.80</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eastAsia="zh-CN"/>
        </w:rPr>
        <w:t>g/100g。《食品安全国家标准 糕点、面包》（GB 7099-2015）中规定，糕点过氧化值(以脂肪计)应≤0.</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lang w:val="zh-CN" w:eastAsia="zh-CN"/>
        </w:rPr>
        <w:t>g/100g。过氧化值超标的原因可能是产品用油已经变质</w:t>
      </w:r>
      <w:r>
        <w:rPr>
          <w:rFonts w:hint="default" w:ascii="仿宋_GB2312" w:hAnsi="仿宋" w:eastAsia="仿宋_GB2312" w:cs="仿宋"/>
          <w:sz w:val="32"/>
          <w:szCs w:val="32"/>
          <w:lang w:val="en" w:eastAsia="zh-CN"/>
        </w:rPr>
        <w:t>，</w:t>
      </w:r>
      <w:r>
        <w:rPr>
          <w:rFonts w:hint="eastAsia" w:ascii="仿宋_GB2312" w:hAnsi="仿宋" w:eastAsia="仿宋_GB2312" w:cs="仿宋"/>
          <w:sz w:val="32"/>
          <w:szCs w:val="32"/>
          <w:lang w:val="zh-CN" w:eastAsia="zh-CN"/>
        </w:rPr>
        <w:t>或者产品在储存过程中环境条件控制不当</w:t>
      </w:r>
      <w:r>
        <w:rPr>
          <w:rFonts w:hint="default" w:ascii="仿宋_GB2312" w:hAnsi="仿宋" w:eastAsia="仿宋_GB2312" w:cs="仿宋"/>
          <w:sz w:val="32"/>
          <w:szCs w:val="32"/>
          <w:lang w:val="en" w:eastAsia="zh-CN"/>
        </w:rPr>
        <w:t>；</w:t>
      </w:r>
      <w:r>
        <w:rPr>
          <w:rFonts w:hint="eastAsia" w:ascii="仿宋_GB2312" w:hAnsi="仿宋" w:eastAsia="仿宋_GB2312" w:cs="仿宋"/>
          <w:sz w:val="32"/>
          <w:szCs w:val="32"/>
          <w:lang w:val="zh-CN" w:eastAsia="zh-CN"/>
        </w:rPr>
        <w:t>也可能是原料中的脂肪储存不当已经氧化</w:t>
      </w:r>
      <w:r>
        <w:rPr>
          <w:rFonts w:hint="default" w:ascii="仿宋_GB2312" w:hAnsi="仿宋" w:eastAsia="仿宋_GB2312" w:cs="仿宋"/>
          <w:sz w:val="32"/>
          <w:szCs w:val="32"/>
          <w:lang w:val="en" w:eastAsia="zh-CN"/>
        </w:rPr>
        <w:t>，</w:t>
      </w:r>
      <w:r>
        <w:rPr>
          <w:rFonts w:hint="eastAsia" w:ascii="仿宋_GB2312" w:hAnsi="仿宋" w:eastAsia="仿宋_GB2312" w:cs="仿宋"/>
          <w:sz w:val="32"/>
          <w:szCs w:val="32"/>
          <w:lang w:val="zh-CN" w:eastAsia="zh-CN"/>
        </w:rPr>
        <w:t>或未采取有效的抗氧化措施</w:t>
      </w:r>
      <w:r>
        <w:rPr>
          <w:rFonts w:hint="default" w:ascii="仿宋_GB2312" w:hAnsi="仿宋" w:eastAsia="仿宋_GB2312" w:cs="仿宋"/>
          <w:sz w:val="32"/>
          <w:szCs w:val="32"/>
          <w:lang w:val="en" w:eastAsia="zh-CN"/>
        </w:rPr>
        <w:t>，</w:t>
      </w:r>
      <w:r>
        <w:rPr>
          <w:rFonts w:hint="eastAsia" w:ascii="仿宋_GB2312" w:hAnsi="仿宋" w:eastAsia="仿宋_GB2312" w:cs="仿宋"/>
          <w:sz w:val="32"/>
          <w:szCs w:val="32"/>
          <w:lang w:val="zh-CN" w:eastAsia="zh-CN"/>
        </w:rPr>
        <w:t>使得终产品油脂氧化。</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（二）铝的残留量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zh-CN" w:eastAsia="zh-CN"/>
        </w:rPr>
      </w:pPr>
      <w:r>
        <w:rPr>
          <w:rFonts w:hint="eastAsia" w:ascii="仿宋_GB2312" w:hAnsi="仿宋" w:eastAsia="仿宋_GB2312" w:cs="仿宋"/>
          <w:sz w:val="32"/>
          <w:szCs w:val="32"/>
          <w:lang w:val="zh-CN" w:eastAsia="zh-CN"/>
        </w:rPr>
        <w:t>含铝食品添加剂，比如硫酸铝钾（又名钾明矾）、硫酸铝铵（又名铵明矾）等，在食品中作为膨松剂、稳定剂使用，使用后会产生铝残留。《食品安全国家标准 食品添加剂使用标准》（GB 2760-2014）中规定，油炸面制品</w:t>
      </w:r>
      <w:r>
        <w:rPr>
          <w:rFonts w:hint="eastAsia" w:ascii="仿宋_GB2312" w:hAnsi="仿宋" w:eastAsia="仿宋_GB2312" w:cs="仿宋"/>
          <w:sz w:val="32"/>
          <w:szCs w:val="32"/>
          <w:lang w:val="en-US" w:eastAsia="zh-CN"/>
        </w:rPr>
        <w:t>中铝的残留量</w:t>
      </w:r>
      <w:r>
        <w:rPr>
          <w:rFonts w:hint="eastAsia" w:ascii="仿宋_GB2312" w:hAnsi="仿宋" w:eastAsia="仿宋_GB2312" w:cs="仿宋"/>
          <w:sz w:val="32"/>
          <w:szCs w:val="32"/>
          <w:lang w:val="zh-CN" w:eastAsia="zh-CN"/>
        </w:rPr>
        <w:t>(干样品，以Al计)</w:t>
      </w:r>
      <w:r>
        <w:rPr>
          <w:rFonts w:hint="eastAsia" w:ascii="仿宋_GB2312" w:hAnsi="仿宋" w:eastAsia="仿宋_GB2312" w:cs="仿宋"/>
          <w:sz w:val="32"/>
          <w:szCs w:val="32"/>
          <w:lang w:val="en-US" w:eastAsia="zh-CN"/>
        </w:rPr>
        <w:t>最大残留量为100 mg/kg</w:t>
      </w:r>
      <w:r>
        <w:rPr>
          <w:rFonts w:hint="default" w:ascii="仿宋_GB2312" w:hAnsi="仿宋" w:eastAsia="仿宋_GB2312" w:cs="仿宋"/>
          <w:sz w:val="32"/>
          <w:szCs w:val="32"/>
          <w:lang w:val="en" w:eastAsia="zh-CN"/>
        </w:rPr>
        <w:t>；</w:t>
      </w:r>
      <w:r>
        <w:rPr>
          <w:rFonts w:hint="eastAsia" w:ascii="仿宋_GB2312" w:hAnsi="仿宋" w:eastAsia="仿宋_GB2312" w:cs="仿宋"/>
          <w:sz w:val="32"/>
          <w:szCs w:val="32"/>
          <w:lang w:val="en-US" w:eastAsia="zh-CN"/>
        </w:rPr>
        <w:t>粉丝、粉条</w:t>
      </w:r>
      <w:r>
        <w:rPr>
          <w:rFonts w:hint="eastAsia" w:ascii="仿宋_GB2312" w:hAnsi="仿宋" w:eastAsia="仿宋_GB2312" w:cs="仿宋"/>
          <w:sz w:val="32"/>
          <w:szCs w:val="32"/>
          <w:lang w:val="zh-CN" w:eastAsia="zh-CN"/>
        </w:rPr>
        <w:t>中铝的残留量(干样品，以Al计)</w:t>
      </w:r>
      <w:r>
        <w:rPr>
          <w:rFonts w:hint="eastAsia" w:ascii="仿宋_GB2312" w:hAnsi="仿宋" w:eastAsia="仿宋_GB2312" w:cs="仿宋"/>
          <w:sz w:val="32"/>
          <w:szCs w:val="32"/>
          <w:lang w:val="en-US" w:eastAsia="zh-CN"/>
        </w:rPr>
        <w:t>最大残留量为2</w:t>
      </w:r>
      <w:r>
        <w:rPr>
          <w:rFonts w:hint="eastAsia" w:ascii="仿宋_GB2312" w:hAnsi="仿宋" w:eastAsia="仿宋_GB2312" w:cs="仿宋"/>
          <w:sz w:val="32"/>
          <w:szCs w:val="32"/>
          <w:lang w:val="zh-CN" w:eastAsia="zh-CN"/>
        </w:rPr>
        <w:t>00</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eastAsia="zh-CN"/>
        </w:rPr>
        <w:t>mg/kg。</w:t>
      </w:r>
      <w:r>
        <w:rPr>
          <w:rFonts w:hint="eastAsia" w:ascii="仿宋_GB2312" w:hAnsi="仿宋" w:eastAsia="仿宋_GB2312" w:cs="仿宋"/>
          <w:sz w:val="32"/>
          <w:szCs w:val="32"/>
          <w:lang w:val="en-US" w:eastAsia="zh-CN"/>
        </w:rPr>
        <w:t>食品</w:t>
      </w:r>
      <w:r>
        <w:rPr>
          <w:rFonts w:hint="eastAsia" w:ascii="仿宋_GB2312" w:hAnsi="仿宋" w:eastAsia="仿宋_GB2312" w:cs="仿宋"/>
          <w:sz w:val="32"/>
          <w:szCs w:val="32"/>
          <w:lang w:val="zh-CN" w:eastAsia="zh-CN"/>
        </w:rPr>
        <w:t>中铝的残留量（干样品，以Al计）超标的原因，可能是个别商家为</w:t>
      </w:r>
      <w:r>
        <w:rPr>
          <w:rFonts w:hint="eastAsia" w:ascii="仿宋_GB2312" w:hAnsi="仿宋" w:eastAsia="仿宋_GB2312" w:cs="仿宋"/>
          <w:sz w:val="32"/>
          <w:szCs w:val="32"/>
          <w:lang w:val="en-US" w:eastAsia="zh-CN"/>
        </w:rPr>
        <w:t>改善</w:t>
      </w:r>
      <w:r>
        <w:rPr>
          <w:rFonts w:hint="eastAsia" w:ascii="仿宋_GB2312" w:hAnsi="仿宋" w:eastAsia="仿宋_GB2312" w:cs="仿宋"/>
          <w:sz w:val="32"/>
          <w:szCs w:val="32"/>
          <w:lang w:val="zh-CN" w:eastAsia="zh-CN"/>
        </w:rPr>
        <w:t>产品口感，在生产加工过程中超限量使用含铝食品添加剂，或者其使用的复配添加剂中铝含量过高；还可能是厂家使用的粉丝粉条原料（食用淀粉）受环境原因影响，天然含有较高含量的铝本底。</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（三）恩诺沙星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zh-CN" w:eastAsia="zh-CN"/>
        </w:rPr>
      </w:pPr>
      <w:r>
        <w:rPr>
          <w:rFonts w:hint="eastAsia" w:ascii="仿宋_GB2312" w:hAnsi="仿宋" w:eastAsia="仿宋_GB2312" w:cs="仿宋"/>
          <w:sz w:val="32"/>
          <w:szCs w:val="32"/>
          <w:lang w:val="zh-CN" w:eastAsia="zh-CN"/>
        </w:rPr>
        <w:t>恩诺沙星属第三代喹诺酮类药物，是一类人工合成的广谱抗菌药，用于治疗动物的皮肤感染、呼吸道感染等，是动物专属用药。《食品安全国家标准 食品中兽药最大残留限量》（GB 31650-2019）中规定，恩诺沙星在</w:t>
      </w:r>
      <w:r>
        <w:rPr>
          <w:rFonts w:hint="eastAsia" w:ascii="仿宋_GB2312" w:hAnsi="仿宋" w:eastAsia="仿宋_GB2312" w:cs="仿宋"/>
          <w:sz w:val="32"/>
          <w:szCs w:val="32"/>
          <w:lang w:val="en-US" w:eastAsia="zh-CN"/>
        </w:rPr>
        <w:t>鱼的肌肉</w:t>
      </w:r>
      <w:r>
        <w:rPr>
          <w:rFonts w:hint="eastAsia" w:ascii="仿宋_GB2312" w:hAnsi="仿宋" w:eastAsia="仿宋_GB2312" w:cs="仿宋"/>
          <w:sz w:val="32"/>
          <w:szCs w:val="32"/>
          <w:lang w:val="zh-CN" w:eastAsia="zh-CN"/>
        </w:rPr>
        <w:t>中最大残留限量值为100μg/kg。</w:t>
      </w:r>
      <w:r>
        <w:rPr>
          <w:rFonts w:hint="eastAsia" w:ascii="仿宋_GB2312" w:hAnsi="仿宋" w:eastAsia="仿宋_GB2312" w:cs="仿宋"/>
          <w:sz w:val="32"/>
          <w:szCs w:val="32"/>
          <w:lang w:val="en-US" w:eastAsia="zh-CN"/>
        </w:rPr>
        <w:t>鱼类产品</w:t>
      </w:r>
      <w:r>
        <w:rPr>
          <w:rFonts w:hint="eastAsia" w:ascii="仿宋_GB2312" w:hAnsi="仿宋" w:eastAsia="仿宋_GB2312" w:cs="仿宋"/>
          <w:sz w:val="32"/>
          <w:szCs w:val="32"/>
          <w:lang w:val="zh-CN" w:eastAsia="zh-CN"/>
        </w:rPr>
        <w:t>中恩诺沙星残留量超标的原因，可能是在养殖过程中为快速控制疫病，违规加大用药量或不遵守休药期规定，致使上市销售产品中的药物残留量超标。</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en-US" w:eastAsia="zh-CN"/>
        </w:rPr>
        <w:t>（四）合成着色剂</w:t>
      </w:r>
      <w:r>
        <w:rPr>
          <w:rFonts w:hint="eastAsia" w:ascii="楷体_GB2312" w:hAnsi="楷体_GB2312" w:eastAsia="楷体_GB2312" w:cs="楷体_GB2312"/>
          <w:b/>
          <w:bCs w:val="0"/>
          <w:color w:val="auto"/>
          <w:sz w:val="32"/>
          <w:szCs w:val="24"/>
          <w:highlight w:val="none"/>
          <w:lang w:val="zh-CN" w:eastAsia="zh-CN"/>
        </w:rPr>
        <w:t>（日落黄、</w:t>
      </w:r>
      <w:r>
        <w:rPr>
          <w:rFonts w:hint="eastAsia" w:ascii="楷体_GB2312" w:hAnsi="楷体_GB2312" w:eastAsia="楷体_GB2312" w:cs="楷体_GB2312"/>
          <w:b/>
          <w:bCs w:val="0"/>
          <w:color w:val="auto"/>
          <w:sz w:val="32"/>
          <w:szCs w:val="24"/>
          <w:highlight w:val="none"/>
          <w:lang w:val="en-US" w:eastAsia="zh-CN"/>
        </w:rPr>
        <w:t>柠檬黄、亮蓝、苋菜红</w:t>
      </w:r>
      <w:r>
        <w:rPr>
          <w:rFonts w:hint="eastAsia" w:ascii="楷体_GB2312" w:hAnsi="楷体_GB2312" w:eastAsia="楷体_GB2312" w:cs="楷体_GB2312"/>
          <w:b/>
          <w:bCs w:val="0"/>
          <w:color w:val="auto"/>
          <w:sz w:val="32"/>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sz w:val="32"/>
          <w:szCs w:val="32"/>
          <w:lang w:val="en-US" w:eastAsia="zh-CN"/>
        </w:rPr>
        <w:t>日落黄、柠檬黄、亮蓝、苋菜红是常见的人工合成着色剂，在食品生产中应用广泛。《食品安全国家标准 食品添加剂使用标准》（GB 2760-2014）中规定，粉丝粉条中不得使用日落黄</w:t>
      </w:r>
      <w:r>
        <w:rPr>
          <w:rFonts w:hint="eastAsia" w:ascii="仿宋_GB2312" w:hAnsi="仿宋" w:cs="仿宋"/>
          <w:sz w:val="32"/>
          <w:szCs w:val="32"/>
          <w:lang w:val="en-US" w:eastAsia="zh-CN"/>
        </w:rPr>
        <w:t>、</w:t>
      </w:r>
      <w:r>
        <w:rPr>
          <w:rFonts w:hint="eastAsia" w:ascii="仿宋_GB2312" w:hAnsi="仿宋" w:eastAsia="仿宋_GB2312" w:cs="仿宋"/>
          <w:sz w:val="32"/>
          <w:szCs w:val="32"/>
          <w:lang w:val="en-US" w:eastAsia="zh-CN"/>
        </w:rPr>
        <w:t>柠檬黄</w:t>
      </w:r>
      <w:r>
        <w:rPr>
          <w:rFonts w:hint="eastAsia" w:ascii="仿宋_GB2312" w:hAnsi="仿宋" w:cs="仿宋"/>
          <w:sz w:val="32"/>
          <w:szCs w:val="32"/>
          <w:lang w:val="en-US" w:eastAsia="zh-CN"/>
        </w:rPr>
        <w:t>、</w:t>
      </w:r>
      <w:r>
        <w:rPr>
          <w:rFonts w:hint="eastAsia" w:ascii="仿宋_GB2312" w:hAnsi="仿宋" w:eastAsia="仿宋_GB2312" w:cs="仿宋"/>
          <w:sz w:val="32"/>
          <w:szCs w:val="32"/>
          <w:lang w:val="en-US" w:eastAsia="zh-CN"/>
        </w:rPr>
        <w:t>亮蓝</w:t>
      </w:r>
      <w:r>
        <w:rPr>
          <w:rFonts w:hint="eastAsia" w:ascii="仿宋_GB2312" w:hAnsi="仿宋" w:cs="仿宋"/>
          <w:sz w:val="32"/>
          <w:szCs w:val="32"/>
          <w:lang w:val="en-US" w:eastAsia="zh-CN"/>
        </w:rPr>
        <w:t>、</w:t>
      </w:r>
      <w:r>
        <w:rPr>
          <w:rFonts w:hint="eastAsia" w:ascii="仿宋_GB2312" w:hAnsi="仿宋" w:eastAsia="仿宋_GB2312" w:cs="仿宋"/>
          <w:sz w:val="32"/>
          <w:szCs w:val="32"/>
          <w:lang w:val="en-US" w:eastAsia="zh-CN"/>
        </w:rPr>
        <w:t>苋菜红</w:t>
      </w:r>
      <w:r>
        <w:rPr>
          <w:rFonts w:hint="eastAsia" w:ascii="仿宋_GB2312" w:hAnsi="仿宋" w:cs="仿宋"/>
          <w:sz w:val="32"/>
          <w:szCs w:val="32"/>
          <w:lang w:val="en-US" w:eastAsia="zh-CN"/>
        </w:rPr>
        <w:t>。</w:t>
      </w:r>
      <w:r>
        <w:rPr>
          <w:rFonts w:hint="eastAsia" w:ascii="仿宋_GB2312" w:hAnsi="仿宋" w:eastAsia="仿宋_GB2312" w:cs="仿宋"/>
          <w:sz w:val="32"/>
          <w:szCs w:val="32"/>
          <w:lang w:val="en-US" w:eastAsia="zh-CN"/>
        </w:rPr>
        <w:t>食品中合成着色剂超标原因可能是</w:t>
      </w:r>
      <w:r>
        <w:rPr>
          <w:rFonts w:hint="eastAsia" w:ascii="仿宋_GB2312" w:hAnsi="仿宋" w:eastAsia="仿宋_GB2312" w:cs="仿宋"/>
          <w:sz w:val="32"/>
          <w:szCs w:val="32"/>
          <w:lang w:val="zh-CN" w:eastAsia="zh-CN"/>
        </w:rPr>
        <w:t>生产企业为改善产品色泽、提高市场价值而超范围使用，也可能是</w:t>
      </w:r>
      <w:r>
        <w:rPr>
          <w:rFonts w:hint="eastAsia" w:ascii="仿宋_GB2312" w:hAnsi="仿宋_GB2312" w:eastAsia="仿宋_GB2312" w:cs="仿宋_GB2312"/>
          <w:color w:val="000000" w:themeColor="text1"/>
          <w:sz w:val="32"/>
          <w:szCs w:val="32"/>
          <w14:textFill>
            <w14:solidFill>
              <w14:schemeClr w14:val="tx1"/>
            </w14:solidFill>
          </w14:textFill>
        </w:rPr>
        <w:t>生产企业未按规定使用食品添加剂。</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（五）酒精度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酒精度又叫酒度，是指在20℃时，100毫升酒中含有乙醇（酒精）的毫升数，即体积（容量）的百分数。酒精度是酒类产品的一个重要理化指标，含量不达标主要影响产品的品质。企业标准《孝感米酒》〔Q/CXY 0001S-2019(420056S-2020)〕中规定，原汁米酒中酒精度应不小于0.8％vol。酒类中酒精度未达到产品标签明示要求的原因，可能是个别企业生产工艺控制不严格或生产工艺水平较低，无法准确控制酒精度；也可能是生产企业检验器具未检定或检验过程不规范，造成检验结果有偏差；还可能是包装不严密造成酒精挥发。</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（六）氯氟氰菊酯和高效氯氟氰菊酯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氯氟氰菊酯和高效氯氟氰菊酯</w:t>
      </w:r>
      <w:r>
        <w:rPr>
          <w:rFonts w:hint="eastAsia" w:ascii="仿宋_GB2312" w:hAnsi="仿宋" w:cs="仿宋"/>
          <w:sz w:val="32"/>
          <w:szCs w:val="32"/>
          <w:lang w:val="en-US" w:eastAsia="zh-CN"/>
        </w:rPr>
        <w:t>是一种</w:t>
      </w:r>
      <w:r>
        <w:rPr>
          <w:rFonts w:hint="eastAsia" w:ascii="仿宋_GB2312" w:hAnsi="仿宋" w:eastAsia="仿宋_GB2312" w:cs="仿宋"/>
          <w:sz w:val="32"/>
          <w:szCs w:val="32"/>
          <w:lang w:val="en-US" w:eastAsia="zh-CN"/>
        </w:rPr>
        <w:t xml:space="preserve">广谱、高效拟除虫菊酯类杀虫剂，以触杀和胃毒作用为主，无内吸作用，被广泛用于农林业和卫生害虫的防治。但由于其不易降解，对生态环境有一定影响。《食品安全国家标准 食品中农药最大残留限量》（GB 2763-2021）中规定，枸杞（干）中氯氟氰菊酯和高效氯氟氰菊酯最大残留限量值为0.1mg/kg。  </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（七）菌落总数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菌落总数是指示性微生物指标，并非致病菌指标，主要用来评价食品清洁度，反映食品在生产过程中是否符合卫生要求，一定程度上标志着食品卫生质量的优劣。</w:t>
      </w:r>
      <w:r>
        <w:rPr>
          <w:rFonts w:hint="default" w:ascii="仿宋_GB2312" w:hAnsi="仿宋" w:eastAsia="仿宋_GB2312" w:cs="仿宋"/>
          <w:sz w:val="32"/>
          <w:szCs w:val="32"/>
          <w:lang w:val="zh-CN" w:eastAsia="zh-CN"/>
        </w:rPr>
        <w:t>《食品安全国家标准 饮料》</w:t>
      </w:r>
      <w:r>
        <w:rPr>
          <w:rFonts w:hint="eastAsia" w:ascii="仿宋_GB2312" w:hAnsi="仿宋" w:eastAsia="仿宋_GB2312" w:cs="仿宋"/>
          <w:sz w:val="32"/>
          <w:szCs w:val="32"/>
          <w:lang w:val="zh-CN" w:eastAsia="zh-CN"/>
        </w:rPr>
        <w:t>（</w:t>
      </w:r>
      <w:r>
        <w:rPr>
          <w:rFonts w:hint="default" w:ascii="仿宋_GB2312" w:hAnsi="仿宋" w:eastAsia="仿宋_GB2312" w:cs="仿宋"/>
          <w:sz w:val="32"/>
          <w:szCs w:val="32"/>
          <w:lang w:val="zh-CN" w:eastAsia="zh-CN"/>
        </w:rPr>
        <w:t>GB 7101</w:t>
      </w:r>
      <w:r>
        <w:rPr>
          <w:rFonts w:hint="eastAsia" w:ascii="仿宋_GB2312" w:hAnsi="仿宋" w:eastAsia="仿宋_GB2312" w:cs="仿宋"/>
          <w:sz w:val="32"/>
          <w:szCs w:val="32"/>
          <w:lang w:val="zh-CN" w:eastAsia="zh-CN"/>
        </w:rPr>
        <w:t>-</w:t>
      </w:r>
      <w:r>
        <w:rPr>
          <w:rFonts w:hint="default" w:ascii="仿宋_GB2312" w:hAnsi="仿宋" w:eastAsia="仿宋_GB2312" w:cs="仿宋"/>
          <w:sz w:val="32"/>
          <w:szCs w:val="32"/>
          <w:lang w:val="zh-CN" w:eastAsia="zh-CN"/>
        </w:rPr>
        <w:t>20</w:t>
      </w:r>
      <w:r>
        <w:rPr>
          <w:rFonts w:hint="eastAsia" w:ascii="仿宋_GB2312" w:hAnsi="仿宋" w:cs="仿宋"/>
          <w:sz w:val="32"/>
          <w:szCs w:val="32"/>
          <w:lang w:val="en-US" w:eastAsia="zh-CN"/>
        </w:rPr>
        <w:t>22</w:t>
      </w:r>
      <w:r>
        <w:rPr>
          <w:rFonts w:hint="default" w:ascii="仿宋_GB2312" w:hAnsi="仿宋" w:eastAsia="仿宋_GB2312" w:cs="仿宋"/>
          <w:sz w:val="32"/>
          <w:szCs w:val="32"/>
          <w:lang w:val="zh-CN" w:eastAsia="zh-CN"/>
        </w:rPr>
        <w:t>）中规定，液体饮料</w:t>
      </w:r>
      <w:r>
        <w:rPr>
          <w:rFonts w:hint="eastAsia" w:ascii="仿宋_GB2312" w:hAnsi="仿宋" w:eastAsia="仿宋_GB2312" w:cs="仿宋"/>
          <w:sz w:val="32"/>
          <w:szCs w:val="32"/>
          <w:lang w:val="zh-CN" w:eastAsia="zh-CN"/>
        </w:rPr>
        <w:t>同一批次产品5个样品的菌落总数检测结果均不得超过</w:t>
      </w:r>
      <w:r>
        <w:rPr>
          <w:rFonts w:hint="default" w:ascii="仿宋_GB2312" w:hAnsi="仿宋" w:eastAsia="仿宋_GB2312" w:cs="仿宋"/>
          <w:sz w:val="32"/>
          <w:szCs w:val="32"/>
          <w:lang w:val="zh-CN" w:eastAsia="zh-CN"/>
        </w:rPr>
        <w:t>10</w:t>
      </w:r>
      <w:r>
        <w:rPr>
          <w:rFonts w:hint="default" w:ascii="仿宋_GB2312" w:hAnsi="仿宋" w:eastAsia="仿宋_GB2312" w:cs="仿宋"/>
          <w:sz w:val="32"/>
          <w:szCs w:val="32"/>
          <w:vertAlign w:val="superscript"/>
          <w:lang w:val="zh-CN" w:eastAsia="zh-CN"/>
        </w:rPr>
        <w:t>4</w:t>
      </w:r>
      <w:r>
        <w:rPr>
          <w:rFonts w:hint="default" w:ascii="仿宋_GB2312" w:hAnsi="仿宋" w:eastAsia="仿宋_GB2312" w:cs="仿宋"/>
          <w:sz w:val="32"/>
          <w:szCs w:val="32"/>
          <w:lang w:val="zh-CN" w:eastAsia="zh-CN"/>
        </w:rPr>
        <w:t>CFU/mL，且</w:t>
      </w:r>
      <w:r>
        <w:rPr>
          <w:rFonts w:hint="eastAsia" w:ascii="仿宋_GB2312" w:hAnsi="仿宋" w:eastAsia="仿宋_GB2312" w:cs="仿宋"/>
          <w:sz w:val="32"/>
          <w:szCs w:val="32"/>
          <w:lang w:val="zh-CN" w:eastAsia="zh-CN"/>
        </w:rPr>
        <w:t>最多允许2个样品</w:t>
      </w:r>
      <w:r>
        <w:rPr>
          <w:rFonts w:hint="default" w:ascii="仿宋_GB2312" w:hAnsi="仿宋" w:eastAsia="仿宋_GB2312" w:cs="仿宋"/>
          <w:sz w:val="32"/>
          <w:szCs w:val="32"/>
          <w:lang w:val="zh-CN" w:eastAsia="zh-CN"/>
        </w:rPr>
        <w:t>结果超过10</w:t>
      </w:r>
      <w:r>
        <w:rPr>
          <w:rFonts w:hint="default" w:ascii="仿宋_GB2312" w:hAnsi="仿宋" w:eastAsia="仿宋_GB2312" w:cs="仿宋"/>
          <w:sz w:val="32"/>
          <w:szCs w:val="32"/>
          <w:vertAlign w:val="superscript"/>
          <w:lang w:val="zh-CN" w:eastAsia="zh-CN"/>
        </w:rPr>
        <w:t>2</w:t>
      </w:r>
      <w:r>
        <w:rPr>
          <w:rFonts w:hint="default" w:ascii="仿宋_GB2312" w:hAnsi="仿宋" w:eastAsia="仿宋_GB2312" w:cs="仿宋"/>
          <w:sz w:val="32"/>
          <w:szCs w:val="32"/>
          <w:lang w:val="zh-CN" w:eastAsia="zh-CN"/>
        </w:rPr>
        <w:t>CFU/mL</w:t>
      </w:r>
      <w:r>
        <w:rPr>
          <w:rFonts w:hint="eastAsia" w:ascii="仿宋_GB2312" w:hAnsi="仿宋" w:eastAsia="仿宋_GB2312" w:cs="仿宋"/>
          <w:sz w:val="32"/>
          <w:szCs w:val="32"/>
          <w:lang w:val="zh-CN" w:eastAsia="zh-CN"/>
        </w:rPr>
        <w:t>。《广东省食品安全地方标准 非预包装即食食品微生物限量》（DBS 44/006-2016）中规定，第一类食品菌落总数＜10</w:t>
      </w:r>
      <w:r>
        <w:rPr>
          <w:rFonts w:hint="eastAsia" w:ascii="仿宋_GB2312" w:hAnsi="仿宋" w:eastAsia="仿宋_GB2312" w:cs="仿宋"/>
          <w:sz w:val="32"/>
          <w:szCs w:val="32"/>
          <w:vertAlign w:val="superscript"/>
          <w:lang w:val="zh-CN" w:eastAsia="zh-CN"/>
        </w:rPr>
        <w:t>4</w:t>
      </w:r>
      <w:r>
        <w:rPr>
          <w:rFonts w:hint="eastAsia" w:ascii="仿宋_GB2312" w:hAnsi="仿宋" w:eastAsia="仿宋_GB2312" w:cs="仿宋"/>
          <w:sz w:val="32"/>
          <w:szCs w:val="32"/>
          <w:lang w:val="zh-CN" w:eastAsia="zh-CN"/>
        </w:rPr>
        <w:t>CFU/g为满意，10</w:t>
      </w:r>
      <w:r>
        <w:rPr>
          <w:rFonts w:hint="eastAsia" w:ascii="仿宋_GB2312" w:hAnsi="仿宋" w:eastAsia="仿宋_GB2312" w:cs="仿宋"/>
          <w:sz w:val="32"/>
          <w:szCs w:val="32"/>
          <w:vertAlign w:val="superscript"/>
          <w:lang w:val="zh-CN" w:eastAsia="zh-CN"/>
        </w:rPr>
        <w:t>4</w:t>
      </w:r>
      <w:r>
        <w:rPr>
          <w:rFonts w:hint="eastAsia" w:ascii="仿宋_GB2312" w:hAnsi="仿宋" w:eastAsia="仿宋_GB2312" w:cs="仿宋"/>
          <w:sz w:val="32"/>
          <w:szCs w:val="32"/>
          <w:lang w:val="zh-CN" w:eastAsia="zh-CN"/>
        </w:rPr>
        <w:t>-＜10</w:t>
      </w:r>
      <w:r>
        <w:rPr>
          <w:rFonts w:hint="eastAsia" w:ascii="仿宋_GB2312" w:hAnsi="仿宋" w:eastAsia="仿宋_GB2312" w:cs="仿宋"/>
          <w:sz w:val="32"/>
          <w:szCs w:val="32"/>
          <w:vertAlign w:val="superscript"/>
          <w:lang w:val="zh-CN" w:eastAsia="zh-CN"/>
        </w:rPr>
        <w:t>5</w:t>
      </w:r>
      <w:r>
        <w:rPr>
          <w:rFonts w:hint="eastAsia" w:ascii="仿宋_GB2312" w:hAnsi="仿宋" w:eastAsia="仿宋_GB2312" w:cs="仿宋"/>
          <w:sz w:val="32"/>
          <w:szCs w:val="32"/>
          <w:lang w:val="zh-CN" w:eastAsia="zh-CN"/>
        </w:rPr>
        <w:t>CFU/g为可接受，≥10</w:t>
      </w:r>
      <w:r>
        <w:rPr>
          <w:rFonts w:hint="eastAsia" w:ascii="仿宋_GB2312" w:hAnsi="仿宋" w:eastAsia="仿宋_GB2312" w:cs="仿宋"/>
          <w:sz w:val="32"/>
          <w:szCs w:val="32"/>
          <w:vertAlign w:val="superscript"/>
          <w:lang w:val="zh-CN" w:eastAsia="zh-CN"/>
        </w:rPr>
        <w:t>5</w:t>
      </w:r>
      <w:r>
        <w:rPr>
          <w:rFonts w:hint="eastAsia" w:ascii="仿宋_GB2312" w:hAnsi="仿宋" w:eastAsia="仿宋_GB2312" w:cs="仿宋"/>
          <w:sz w:val="32"/>
          <w:szCs w:val="32"/>
          <w:lang w:val="zh-CN" w:eastAsia="zh-CN"/>
        </w:rPr>
        <w:t>CFU/g为不合格。</w:t>
      </w:r>
      <w:r>
        <w:rPr>
          <w:rFonts w:hint="eastAsia" w:ascii="仿宋_GB2312" w:hAnsi="仿宋" w:eastAsia="仿宋_GB2312" w:cs="仿宋"/>
          <w:sz w:val="32"/>
          <w:szCs w:val="32"/>
          <w:lang w:val="en-US" w:eastAsia="zh-CN"/>
        </w:rPr>
        <w:t>食品的菌落总数超标，说明产品的卫生状况</w:t>
      </w:r>
      <w:r>
        <w:rPr>
          <w:rFonts w:hint="eastAsia" w:ascii="仿宋_GB2312" w:hAnsi="仿宋" w:cs="仿宋"/>
          <w:sz w:val="32"/>
          <w:szCs w:val="32"/>
          <w:lang w:val="en-US" w:eastAsia="zh-CN"/>
        </w:rPr>
        <w:t>未</w:t>
      </w:r>
      <w:r>
        <w:rPr>
          <w:rFonts w:hint="eastAsia" w:ascii="仿宋_GB2312" w:hAnsi="仿宋" w:eastAsia="仿宋_GB2312" w:cs="仿宋"/>
          <w:sz w:val="32"/>
          <w:szCs w:val="32"/>
          <w:lang w:val="en-US" w:eastAsia="zh-CN"/>
        </w:rPr>
        <w:t>达到基本的卫生要求，将会破坏食品的营养成分，加速食品的腐败变质，使食品失去食用价值。</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（八）磺胺类（总量）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zh-CN" w:eastAsia="zh-CN"/>
        </w:rPr>
      </w:pPr>
      <w:r>
        <w:rPr>
          <w:rFonts w:hint="eastAsia" w:ascii="仿宋_GB2312" w:hAnsi="仿宋" w:eastAsia="仿宋_GB2312" w:cs="仿宋"/>
          <w:sz w:val="32"/>
          <w:szCs w:val="32"/>
          <w:lang w:val="zh-CN" w:eastAsia="zh-CN"/>
        </w:rPr>
        <w:t>磺胺类药物是一类人工合成的抑菌药，其具有抗菌谱广、性质稳定、便于贮存、吸收迅速等优点，用于动物疫病治疗。《食品安全国家标准 食品中兽药最大残留限量》（GB 31650-2019）中规定，磺胺类（总量）在鱼的皮和肉中最大残留限量值为100μg/kg。</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（九）氧氟沙星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zh-CN" w:eastAsia="zh-CN"/>
        </w:rPr>
      </w:pPr>
      <w:r>
        <w:rPr>
          <w:rFonts w:hint="eastAsia" w:ascii="仿宋_GB2312" w:hAnsi="仿宋" w:eastAsia="仿宋_GB2312" w:cs="仿宋"/>
          <w:sz w:val="32"/>
          <w:szCs w:val="32"/>
          <w:lang w:val="zh-CN" w:eastAsia="zh-CN"/>
        </w:rPr>
        <w:t>氧氟沙星属于氟喹诺酮类药物，因抗菌谱广、抗菌活性强等曾被广泛用于畜禽细菌性疾病的治疗和预防。《食品安全国家标准 食品中41种兽药最大残留限量》（GB 31650</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val="zh-CN" w:eastAsia="zh-CN"/>
        </w:rPr>
        <w:t>-20</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lang w:val="zh-CN" w:eastAsia="zh-CN"/>
        </w:rPr>
        <w:t>）中规定，</w:t>
      </w:r>
      <w:r>
        <w:rPr>
          <w:rFonts w:hint="eastAsia" w:ascii="仿宋_GB2312" w:hAnsi="仿宋" w:eastAsia="仿宋_GB2312" w:cs="仿宋"/>
          <w:sz w:val="32"/>
          <w:szCs w:val="32"/>
          <w:lang w:val="en-US" w:eastAsia="zh-CN"/>
        </w:rPr>
        <w:t>鱼皮和肉中氧氟沙星</w:t>
      </w:r>
      <w:r>
        <w:rPr>
          <w:rFonts w:hint="eastAsia" w:ascii="仿宋_GB2312" w:hAnsi="仿宋" w:eastAsia="仿宋_GB2312" w:cs="仿宋"/>
          <w:sz w:val="32"/>
          <w:szCs w:val="32"/>
          <w:lang w:val="zh-CN" w:eastAsia="zh-CN"/>
        </w:rPr>
        <w:t>最</w:t>
      </w:r>
      <w:r>
        <w:rPr>
          <w:rFonts w:hint="eastAsia" w:ascii="仿宋_GB2312" w:hAnsi="仿宋" w:eastAsia="仿宋_GB2312" w:cs="仿宋"/>
          <w:sz w:val="32"/>
          <w:szCs w:val="32"/>
          <w:lang w:val="en-US" w:eastAsia="zh-CN"/>
        </w:rPr>
        <w:t>大</w:t>
      </w:r>
      <w:r>
        <w:rPr>
          <w:rFonts w:hint="eastAsia" w:ascii="仿宋_GB2312" w:hAnsi="仿宋" w:eastAsia="仿宋_GB2312" w:cs="仿宋"/>
          <w:sz w:val="32"/>
          <w:szCs w:val="32"/>
          <w:lang w:val="zh-CN" w:eastAsia="zh-CN"/>
        </w:rPr>
        <w:t>残留限量为</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val="zh-CN" w:eastAsia="zh-CN"/>
        </w:rPr>
        <w:t>μg/kg。</w:t>
      </w:r>
      <w:r>
        <w:rPr>
          <w:rFonts w:hint="eastAsia" w:ascii="仿宋_GB2312" w:hAnsi="仿宋" w:eastAsia="仿宋_GB2312" w:cs="仿宋"/>
          <w:sz w:val="32"/>
          <w:szCs w:val="32"/>
          <w:lang w:val="en-US" w:eastAsia="zh-CN"/>
        </w:rPr>
        <w:t>鱼类产品</w:t>
      </w:r>
      <w:r>
        <w:rPr>
          <w:rFonts w:hint="eastAsia" w:ascii="仿宋_GB2312" w:hAnsi="仿宋" w:eastAsia="仿宋_GB2312" w:cs="仿宋"/>
          <w:sz w:val="32"/>
          <w:szCs w:val="32"/>
          <w:lang w:val="zh-CN" w:eastAsia="zh-CN"/>
        </w:rPr>
        <w:t>中</w:t>
      </w:r>
      <w:r>
        <w:rPr>
          <w:rFonts w:hint="eastAsia" w:ascii="仿宋_GB2312" w:hAnsi="仿宋" w:eastAsia="仿宋_GB2312" w:cs="仿宋"/>
          <w:sz w:val="32"/>
          <w:szCs w:val="32"/>
          <w:lang w:val="en-US" w:eastAsia="zh-CN"/>
        </w:rPr>
        <w:t>氧氟沙星</w:t>
      </w:r>
      <w:r>
        <w:rPr>
          <w:rFonts w:hint="eastAsia" w:ascii="仿宋_GB2312" w:hAnsi="仿宋" w:eastAsia="仿宋_GB2312" w:cs="仿宋"/>
          <w:sz w:val="32"/>
          <w:szCs w:val="32"/>
          <w:lang w:val="zh-CN" w:eastAsia="zh-CN"/>
        </w:rPr>
        <w:t>残留量超标的原因，可能是在养殖过程中为快速控制疫病，违规加大用药量或不遵守休药期规定，致使上市销售产品中的药物残留量超标。</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十</w:t>
      </w:r>
      <w:r>
        <w:rPr>
          <w:rFonts w:hint="eastAsia" w:ascii="楷体_GB2312" w:hAnsi="楷体_GB2312" w:eastAsia="楷体_GB2312" w:cs="楷体_GB2312"/>
          <w:b/>
          <w:bCs w:val="0"/>
          <w:color w:val="auto"/>
          <w:sz w:val="32"/>
          <w:szCs w:val="24"/>
          <w:highlight w:val="none"/>
          <w:lang w:val="zh-CN" w:eastAsia="zh-CN"/>
        </w:rPr>
        <w:t>）灭蝇胺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zh-CN" w:eastAsia="zh-CN"/>
        </w:rPr>
      </w:pPr>
      <w:r>
        <w:rPr>
          <w:rFonts w:hint="eastAsia" w:ascii="仿宋_GB2312" w:hAnsi="仿宋" w:eastAsia="仿宋_GB2312" w:cs="仿宋"/>
          <w:sz w:val="32"/>
          <w:szCs w:val="32"/>
          <w:lang w:val="zh-CN" w:eastAsia="zh-CN"/>
        </w:rPr>
        <w:t>灭蝇胺又名环丙氨嗪，为一种新型高效、低毒、含氮杂环类杀虫剂，是目前防治双翅目昆虫病虫害效果较好的生态农药。《食品安全国家标准</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eastAsia="zh-CN"/>
        </w:rPr>
        <w:t>食品中农药最大残留限量》（GB</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eastAsia="zh-CN"/>
        </w:rPr>
        <w:t>2763</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lang w:val="zh-CN" w:eastAsia="zh-CN"/>
        </w:rPr>
        <w:t>）中规定，</w:t>
      </w:r>
      <w:r>
        <w:rPr>
          <w:rFonts w:hint="eastAsia" w:ascii="仿宋_GB2312" w:hAnsi="仿宋" w:eastAsia="仿宋_GB2312" w:cs="仿宋"/>
          <w:sz w:val="32"/>
          <w:szCs w:val="32"/>
          <w:lang w:val="en-US" w:eastAsia="zh-CN"/>
        </w:rPr>
        <w:t>豇豆中灭蝇胺最大</w:t>
      </w:r>
      <w:r>
        <w:rPr>
          <w:rFonts w:hint="eastAsia" w:ascii="仿宋_GB2312" w:hAnsi="仿宋" w:eastAsia="仿宋_GB2312" w:cs="仿宋"/>
          <w:sz w:val="32"/>
          <w:szCs w:val="32"/>
          <w:lang w:val="zh-CN" w:eastAsia="zh-CN"/>
        </w:rPr>
        <w:t>残留限量值</w:t>
      </w:r>
      <w:r>
        <w:rPr>
          <w:rFonts w:hint="eastAsia" w:ascii="仿宋_GB2312" w:hAnsi="仿宋" w:eastAsia="仿宋_GB2312" w:cs="仿宋"/>
          <w:sz w:val="32"/>
          <w:szCs w:val="32"/>
          <w:lang w:val="en-US" w:eastAsia="zh-CN"/>
        </w:rPr>
        <w:t>为0.5mg/kg</w:t>
      </w:r>
      <w:r>
        <w:rPr>
          <w:rFonts w:hint="eastAsia" w:ascii="仿宋_GB2312" w:hAnsi="仿宋" w:eastAsia="仿宋_GB2312" w:cs="仿宋"/>
          <w:sz w:val="32"/>
          <w:szCs w:val="32"/>
          <w:lang w:val="zh-CN" w:eastAsia="zh-CN"/>
        </w:rPr>
        <w:t>。</w:t>
      </w:r>
      <w:r>
        <w:rPr>
          <w:rFonts w:hint="default" w:ascii="仿宋_GB2312" w:hAnsi="仿宋" w:eastAsia="仿宋_GB2312" w:cs="仿宋"/>
          <w:sz w:val="32"/>
          <w:szCs w:val="32"/>
          <w:lang w:val="en-US" w:eastAsia="zh-CN"/>
        </w:rPr>
        <w:t>豇豆中灭蝇胺</w:t>
      </w:r>
      <w:r>
        <w:rPr>
          <w:rFonts w:hint="eastAsia" w:ascii="仿宋_GB2312" w:hAnsi="仿宋" w:eastAsia="仿宋_GB2312" w:cs="仿宋"/>
          <w:sz w:val="32"/>
          <w:szCs w:val="32"/>
          <w:lang w:val="en-US" w:eastAsia="zh-CN"/>
        </w:rPr>
        <w:t>残留量</w:t>
      </w:r>
      <w:r>
        <w:rPr>
          <w:rFonts w:hint="default" w:ascii="仿宋_GB2312" w:hAnsi="仿宋" w:eastAsia="仿宋_GB2312" w:cs="仿宋"/>
          <w:sz w:val="32"/>
          <w:szCs w:val="32"/>
          <w:lang w:val="en-US" w:eastAsia="zh-CN"/>
        </w:rPr>
        <w:t>超标</w:t>
      </w:r>
      <w:r>
        <w:rPr>
          <w:rFonts w:hint="eastAsia" w:ascii="仿宋_GB2312" w:hAnsi="仿宋" w:eastAsia="仿宋_GB2312" w:cs="仿宋"/>
          <w:sz w:val="32"/>
          <w:szCs w:val="32"/>
          <w:lang w:val="en-US" w:eastAsia="zh-CN"/>
        </w:rPr>
        <w:t>的原因</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可能是为保证豇豆收成和良好卖相，</w:t>
      </w:r>
      <w:r>
        <w:rPr>
          <w:rFonts w:hint="default" w:ascii="仿宋_GB2312" w:hAnsi="仿宋" w:eastAsia="仿宋_GB2312" w:cs="仿宋"/>
          <w:sz w:val="32"/>
          <w:szCs w:val="32"/>
          <w:lang w:val="en-US" w:eastAsia="zh-CN"/>
        </w:rPr>
        <w:t>加大用药量</w:t>
      </w:r>
      <w:r>
        <w:rPr>
          <w:rFonts w:hint="eastAsia" w:ascii="仿宋_GB2312" w:hAnsi="仿宋" w:eastAsia="仿宋_GB2312" w:cs="仿宋"/>
          <w:sz w:val="32"/>
          <w:szCs w:val="32"/>
          <w:lang w:val="en-US" w:eastAsia="zh-CN"/>
        </w:rPr>
        <w:t>或</w:t>
      </w:r>
      <w:r>
        <w:rPr>
          <w:rFonts w:hint="default" w:ascii="仿宋_GB2312" w:hAnsi="仿宋" w:eastAsia="仿宋_GB2312" w:cs="仿宋"/>
          <w:sz w:val="32"/>
          <w:szCs w:val="32"/>
          <w:lang w:val="en-US" w:eastAsia="zh-CN"/>
        </w:rPr>
        <w:t>未遵守采摘间隔期</w:t>
      </w:r>
      <w:r>
        <w:rPr>
          <w:rFonts w:hint="eastAsia" w:ascii="仿宋_GB2312" w:hAnsi="仿宋" w:eastAsia="仿宋_GB2312" w:cs="仿宋"/>
          <w:sz w:val="32"/>
          <w:szCs w:val="32"/>
          <w:lang w:val="en-US" w:eastAsia="zh-CN"/>
        </w:rPr>
        <w:t>规定</w:t>
      </w:r>
      <w:r>
        <w:rPr>
          <w:rFonts w:hint="default" w:ascii="仿宋_GB2312" w:hAnsi="仿宋" w:eastAsia="仿宋_GB2312" w:cs="仿宋"/>
          <w:sz w:val="32"/>
          <w:szCs w:val="32"/>
          <w:lang w:val="en-US" w:eastAsia="zh-CN"/>
        </w:rPr>
        <w:t>，致使上市销售</w:t>
      </w:r>
      <w:r>
        <w:rPr>
          <w:rFonts w:hint="eastAsia" w:ascii="仿宋_GB2312" w:hAnsi="仿宋" w:eastAsia="仿宋_GB2312" w:cs="仿宋"/>
          <w:sz w:val="32"/>
          <w:szCs w:val="32"/>
          <w:lang w:val="en-US" w:eastAsia="zh-CN"/>
        </w:rPr>
        <w:t>的产品中残留量超标</w:t>
      </w:r>
      <w:r>
        <w:rPr>
          <w:rFonts w:hint="default" w:ascii="仿宋_GB2312" w:hAnsi="仿宋" w:eastAsia="仿宋_GB2312" w:cs="仿宋"/>
          <w:sz w:val="32"/>
          <w:szCs w:val="32"/>
          <w:lang w:val="en-US" w:eastAsia="zh-CN"/>
        </w:rPr>
        <w:t>。</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（十一）甲硝唑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zh-CN" w:eastAsia="zh-CN"/>
        </w:rPr>
        <w:t>甲硝唑是硝基咪唑类抗菌药，对甲硝唑敏感的菌种有拟杆菌属、梭状芽孢杆菌属、产气荚膜梭菌、消化球菌属等。</w:t>
      </w:r>
      <w:r>
        <w:rPr>
          <w:rFonts w:hint="default" w:ascii="仿宋_GB2312" w:hAnsi="仿宋" w:eastAsia="仿宋_GB2312" w:cs="仿宋"/>
          <w:sz w:val="32"/>
          <w:szCs w:val="32"/>
          <w:lang w:val="zh-CN" w:eastAsia="zh-CN"/>
        </w:rPr>
        <w:t>《食品安全国家标准 食品中兽药最大残留限量》（GB 31650-2019）中规定，</w:t>
      </w:r>
      <w:r>
        <w:rPr>
          <w:rFonts w:hint="eastAsia" w:ascii="仿宋_GB2312" w:hAnsi="仿宋" w:eastAsia="仿宋_GB2312" w:cs="仿宋"/>
          <w:sz w:val="32"/>
          <w:szCs w:val="32"/>
          <w:lang w:val="zh-CN" w:eastAsia="zh-CN"/>
        </w:rPr>
        <w:t>甲硝唑允许作治疗用，但不得在动物性食品中检出。</w:t>
      </w:r>
      <w:r>
        <w:rPr>
          <w:rFonts w:hint="eastAsia" w:ascii="仿宋_GB2312" w:hAnsi="仿宋" w:eastAsia="仿宋_GB2312" w:cs="仿宋"/>
          <w:sz w:val="32"/>
          <w:szCs w:val="32"/>
          <w:lang w:val="en-US" w:eastAsia="zh-CN"/>
        </w:rPr>
        <w:t>鸡蛋</w:t>
      </w:r>
      <w:r>
        <w:rPr>
          <w:rFonts w:hint="eastAsia" w:ascii="仿宋_GB2312" w:hAnsi="仿宋" w:eastAsia="仿宋_GB2312" w:cs="仿宋"/>
          <w:sz w:val="32"/>
          <w:szCs w:val="32"/>
          <w:lang w:val="zh-CN" w:eastAsia="zh-CN"/>
        </w:rPr>
        <w:t>中检出甲硝唑的原因，可能是</w:t>
      </w:r>
      <w:r>
        <w:rPr>
          <w:rFonts w:hint="eastAsia" w:ascii="仿宋_GB2312" w:hAnsi="仿宋" w:eastAsia="仿宋_GB2312" w:cs="仿宋"/>
          <w:sz w:val="32"/>
          <w:szCs w:val="32"/>
          <w:lang w:val="en-US" w:eastAsia="zh-CN"/>
        </w:rPr>
        <w:t>蛋鸡</w:t>
      </w:r>
      <w:r>
        <w:rPr>
          <w:rFonts w:hint="eastAsia" w:ascii="仿宋_GB2312" w:hAnsi="仿宋" w:eastAsia="仿宋_GB2312" w:cs="仿宋"/>
          <w:sz w:val="32"/>
          <w:szCs w:val="32"/>
          <w:lang w:val="zh-CN" w:eastAsia="zh-CN"/>
        </w:rPr>
        <w:t>在养殖过程中为控制疫病用药</w:t>
      </w:r>
      <w:r>
        <w:rPr>
          <w:rFonts w:hint="eastAsia" w:ascii="仿宋_GB2312" w:hAnsi="仿宋" w:eastAsia="仿宋_GB2312" w:cs="仿宋"/>
          <w:sz w:val="32"/>
          <w:szCs w:val="32"/>
          <w:lang w:val="en-US" w:eastAsia="zh-CN"/>
        </w:rPr>
        <w:t>治疗</w:t>
      </w:r>
      <w:r>
        <w:rPr>
          <w:rFonts w:hint="eastAsia" w:ascii="仿宋_GB2312" w:hAnsi="仿宋" w:eastAsia="仿宋_GB2312" w:cs="仿宋"/>
          <w:sz w:val="32"/>
          <w:szCs w:val="32"/>
          <w:lang w:val="zh-CN" w:eastAsia="zh-CN"/>
        </w:rPr>
        <w:t>导致</w:t>
      </w:r>
      <w:r>
        <w:rPr>
          <w:rFonts w:hint="eastAsia" w:ascii="仿宋_GB2312" w:hAnsi="仿宋" w:eastAsia="仿宋_GB2312" w:cs="仿宋"/>
          <w:sz w:val="32"/>
          <w:szCs w:val="32"/>
          <w:lang w:val="en-US" w:eastAsia="zh-CN"/>
        </w:rPr>
        <w:t>甲硝唑</w:t>
      </w:r>
      <w:r>
        <w:rPr>
          <w:rFonts w:hint="eastAsia" w:ascii="仿宋_GB2312" w:hAnsi="仿宋" w:eastAsia="仿宋_GB2312" w:cs="仿宋"/>
          <w:sz w:val="32"/>
          <w:szCs w:val="32"/>
          <w:lang w:val="zh-CN" w:eastAsia="zh-CN"/>
        </w:rPr>
        <w:t>在其体内残留，进而传递至鸡蛋中。</w:t>
      </w:r>
    </w:p>
    <w:p>
      <w:pPr>
        <w:pStyle w:val="5"/>
        <w:widowControl/>
        <w:spacing w:before="50" w:beforeLines="0" w:after="50" w:afterLines="0" w:line="579"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（十二）三唑磷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zh-CN" w:eastAsia="zh-CN"/>
        </w:rPr>
      </w:pPr>
      <w:r>
        <w:rPr>
          <w:rFonts w:hint="eastAsia" w:ascii="仿宋_GB2312" w:hAnsi="仿宋" w:eastAsia="仿宋_GB2312" w:cs="仿宋"/>
          <w:sz w:val="32"/>
          <w:szCs w:val="32"/>
          <w:lang w:val="zh-CN" w:eastAsia="zh-CN"/>
        </w:rPr>
        <w:t>三唑磷属于中等毒性非内吸有机磷广谱杀虫剂、杀螨剂、杀线虫剂，具有触杀作用。《食品安全国家标准</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eastAsia="zh-CN"/>
        </w:rPr>
        <w:t>食品中农药最大残留限量》（GB 2763</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lang w:val="zh-CN" w:eastAsia="zh-CN"/>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lang w:val="zh-CN" w:eastAsia="zh-CN"/>
        </w:rPr>
        <w:t>）中规定，</w:t>
      </w:r>
      <w:r>
        <w:rPr>
          <w:rFonts w:hint="eastAsia" w:ascii="仿宋_GB2312" w:hAnsi="仿宋" w:eastAsia="仿宋_GB2312" w:cs="仿宋"/>
          <w:sz w:val="32"/>
          <w:szCs w:val="32"/>
          <w:lang w:val="en-US" w:eastAsia="zh-CN"/>
        </w:rPr>
        <w:t>橙</w:t>
      </w:r>
      <w:r>
        <w:rPr>
          <w:rFonts w:hint="eastAsia" w:ascii="仿宋_GB2312" w:hAnsi="仿宋" w:eastAsia="仿宋_GB2312" w:cs="仿宋"/>
          <w:sz w:val="32"/>
          <w:szCs w:val="32"/>
          <w:lang w:val="zh-CN" w:eastAsia="zh-CN"/>
        </w:rPr>
        <w:t>中</w:t>
      </w:r>
      <w:r>
        <w:rPr>
          <w:rFonts w:hint="eastAsia" w:ascii="仿宋_GB2312" w:hAnsi="仿宋" w:eastAsia="仿宋_GB2312" w:cs="仿宋"/>
          <w:sz w:val="32"/>
          <w:szCs w:val="32"/>
          <w:lang w:val="en-US" w:eastAsia="zh-CN"/>
        </w:rPr>
        <w:t>三唑磷</w:t>
      </w:r>
      <w:r>
        <w:rPr>
          <w:rFonts w:hint="eastAsia" w:ascii="仿宋_GB2312" w:hAnsi="仿宋" w:eastAsia="仿宋_GB2312" w:cs="仿宋"/>
          <w:sz w:val="32"/>
          <w:szCs w:val="32"/>
          <w:lang w:val="zh-CN" w:eastAsia="zh-CN"/>
        </w:rPr>
        <w:t>最大残留限量</w:t>
      </w:r>
      <w:r>
        <w:rPr>
          <w:rFonts w:hint="eastAsia" w:ascii="仿宋_GB2312" w:hAnsi="仿宋" w:eastAsia="仿宋_GB2312" w:cs="仿宋"/>
          <w:sz w:val="32"/>
          <w:szCs w:val="32"/>
          <w:lang w:val="en-US" w:eastAsia="zh-CN"/>
        </w:rPr>
        <w:t>值为</w:t>
      </w:r>
      <w:r>
        <w:rPr>
          <w:rFonts w:hint="eastAsia" w:ascii="仿宋_GB2312" w:hAnsi="仿宋" w:eastAsia="仿宋_GB2312" w:cs="仿宋"/>
          <w:sz w:val="32"/>
          <w:szCs w:val="32"/>
          <w:lang w:val="zh-CN" w:eastAsia="zh-CN"/>
        </w:rPr>
        <w:t>0.</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val="zh-CN" w:eastAsia="zh-CN"/>
        </w:rPr>
        <w:t>mg/kg。</w:t>
      </w:r>
      <w:r>
        <w:rPr>
          <w:rFonts w:hint="eastAsia" w:ascii="仿宋_GB2312" w:hAnsi="仿宋" w:cs="仿宋"/>
          <w:sz w:val="32"/>
          <w:szCs w:val="32"/>
          <w:lang w:val="en-US" w:eastAsia="zh-CN"/>
        </w:rPr>
        <w:t>橙</w:t>
      </w:r>
      <w:r>
        <w:rPr>
          <w:rFonts w:hint="eastAsia" w:ascii="仿宋_GB2312" w:hAnsi="仿宋" w:eastAsia="仿宋_GB2312" w:cs="仿宋"/>
          <w:sz w:val="32"/>
          <w:szCs w:val="32"/>
          <w:lang w:val="zh-CN" w:eastAsia="zh-CN"/>
        </w:rPr>
        <w:t>中</w:t>
      </w:r>
      <w:r>
        <w:rPr>
          <w:rFonts w:hint="eastAsia" w:ascii="仿宋_GB2312" w:hAnsi="仿宋" w:cs="仿宋"/>
          <w:sz w:val="32"/>
          <w:szCs w:val="32"/>
          <w:lang w:val="en-US" w:eastAsia="zh-CN"/>
        </w:rPr>
        <w:t>三唑磷</w:t>
      </w:r>
      <w:r>
        <w:rPr>
          <w:rFonts w:hint="eastAsia" w:ascii="仿宋_GB2312" w:hAnsi="仿宋" w:eastAsia="仿宋_GB2312" w:cs="仿宋"/>
          <w:sz w:val="32"/>
          <w:szCs w:val="32"/>
          <w:lang w:val="zh-CN" w:eastAsia="zh-CN"/>
        </w:rPr>
        <w:t>超标的原因，可能是在种植过程中为控制病情加大用药量或者不遵守休药期规定，致使</w:t>
      </w:r>
      <w:r>
        <w:rPr>
          <w:rFonts w:hint="eastAsia" w:ascii="仿宋_GB2312" w:hAnsi="仿宋" w:cs="仿宋"/>
          <w:sz w:val="32"/>
          <w:szCs w:val="32"/>
          <w:lang w:val="en-US" w:eastAsia="zh-CN"/>
        </w:rPr>
        <w:t>上市的</w:t>
      </w:r>
      <w:r>
        <w:rPr>
          <w:rFonts w:hint="eastAsia" w:ascii="仿宋_GB2312" w:hAnsi="仿宋" w:eastAsia="仿宋_GB2312" w:cs="仿宋"/>
          <w:sz w:val="32"/>
          <w:szCs w:val="32"/>
          <w:lang w:val="zh-CN" w:eastAsia="zh-CN"/>
        </w:rPr>
        <w:t>产品中药物残留量未降解至标准限量以下。</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二、建议</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（一）加强原辅料的把控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（二）加强运输、存储环境控制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（三）加强食品出厂检验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健全产品的召回机制，以应对突发产品质量问题。</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（四）提高食品添加剂安全使用意识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部分食品生产经营者为了追求经济效益，对食品添加剂过于依赖，但对食品添加剂使用要求却执行不到位。因此，应落实企业主体，加大对食品生产企业关于食品添加剂的相关法律法规和标准知识的宣传力度，进一步宣贯违法添加和滥用食品添加剂行为的危害性以及通过加大惩处等措施来提高食品生产企业的食品添加剂安全使用意识。</w:t>
      </w:r>
    </w:p>
    <w:p>
      <w:pPr>
        <w:pStyle w:val="5"/>
        <w:spacing w:before="50" w:beforeLines="0" w:after="50" w:afterLines="0" w:line="579" w:lineRule="exact"/>
        <w:ind w:firstLine="642" w:firstLineChars="200"/>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（五）规范食用农产品药物的使用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针对种植养殖环节，种植养殖户应严格按照药物说明书进行规范用药。加大对生产经营人员专业知识的培训，对种植养殖基地、农户进行药物使用知识的培训力度，加强种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64CFE"/>
    <w:rsid w:val="008D6C99"/>
    <w:rsid w:val="00B977A2"/>
    <w:rsid w:val="00BE4BAD"/>
    <w:rsid w:val="00BF706B"/>
    <w:rsid w:val="00CB51BD"/>
    <w:rsid w:val="00CD6745"/>
    <w:rsid w:val="00E46AD2"/>
    <w:rsid w:val="00EF1828"/>
    <w:rsid w:val="00F74A57"/>
    <w:rsid w:val="010D4506"/>
    <w:rsid w:val="01147286"/>
    <w:rsid w:val="011C626C"/>
    <w:rsid w:val="01251E99"/>
    <w:rsid w:val="01565C22"/>
    <w:rsid w:val="0165091A"/>
    <w:rsid w:val="017D0269"/>
    <w:rsid w:val="017D26A4"/>
    <w:rsid w:val="01880CE2"/>
    <w:rsid w:val="01B14C06"/>
    <w:rsid w:val="01D53863"/>
    <w:rsid w:val="01D55CA5"/>
    <w:rsid w:val="01DA199E"/>
    <w:rsid w:val="01DD3C4D"/>
    <w:rsid w:val="01DF087E"/>
    <w:rsid w:val="01F62F61"/>
    <w:rsid w:val="0250093A"/>
    <w:rsid w:val="02C63348"/>
    <w:rsid w:val="02E13ED6"/>
    <w:rsid w:val="030904ED"/>
    <w:rsid w:val="03095C9B"/>
    <w:rsid w:val="03365C46"/>
    <w:rsid w:val="033B6E7D"/>
    <w:rsid w:val="034743C9"/>
    <w:rsid w:val="034F1986"/>
    <w:rsid w:val="03C230FA"/>
    <w:rsid w:val="03D35307"/>
    <w:rsid w:val="03DD5D77"/>
    <w:rsid w:val="03E020C5"/>
    <w:rsid w:val="03EB7B76"/>
    <w:rsid w:val="03FD00B3"/>
    <w:rsid w:val="040D00EE"/>
    <w:rsid w:val="0453793B"/>
    <w:rsid w:val="046B19E4"/>
    <w:rsid w:val="04977BD5"/>
    <w:rsid w:val="04AF4E5A"/>
    <w:rsid w:val="04E17E90"/>
    <w:rsid w:val="05281683"/>
    <w:rsid w:val="0539563E"/>
    <w:rsid w:val="055921C9"/>
    <w:rsid w:val="055A195A"/>
    <w:rsid w:val="05744738"/>
    <w:rsid w:val="057C4A8E"/>
    <w:rsid w:val="05882122"/>
    <w:rsid w:val="0597115B"/>
    <w:rsid w:val="05E76D20"/>
    <w:rsid w:val="05F03296"/>
    <w:rsid w:val="05FC5E26"/>
    <w:rsid w:val="061F6FA5"/>
    <w:rsid w:val="06261016"/>
    <w:rsid w:val="06585F98"/>
    <w:rsid w:val="066C5CEA"/>
    <w:rsid w:val="06894B40"/>
    <w:rsid w:val="06C929F2"/>
    <w:rsid w:val="06C947A0"/>
    <w:rsid w:val="06DD27C7"/>
    <w:rsid w:val="06EF7070"/>
    <w:rsid w:val="06F0528D"/>
    <w:rsid w:val="06F3181D"/>
    <w:rsid w:val="0701218C"/>
    <w:rsid w:val="07486F42"/>
    <w:rsid w:val="07504EC1"/>
    <w:rsid w:val="07BEE8BA"/>
    <w:rsid w:val="07C82C95"/>
    <w:rsid w:val="07E04EFC"/>
    <w:rsid w:val="07EC6998"/>
    <w:rsid w:val="07EF0236"/>
    <w:rsid w:val="081209FA"/>
    <w:rsid w:val="0813553A"/>
    <w:rsid w:val="081B38E6"/>
    <w:rsid w:val="082C4FE6"/>
    <w:rsid w:val="082F7AE3"/>
    <w:rsid w:val="086329D2"/>
    <w:rsid w:val="088A119C"/>
    <w:rsid w:val="088C017B"/>
    <w:rsid w:val="08AD06EB"/>
    <w:rsid w:val="08BD20E2"/>
    <w:rsid w:val="08DD49AF"/>
    <w:rsid w:val="08F00F9F"/>
    <w:rsid w:val="08FF6B9F"/>
    <w:rsid w:val="091C5D20"/>
    <w:rsid w:val="09216B15"/>
    <w:rsid w:val="092B0267"/>
    <w:rsid w:val="0976295B"/>
    <w:rsid w:val="098E5CC9"/>
    <w:rsid w:val="09921D81"/>
    <w:rsid w:val="099F35F4"/>
    <w:rsid w:val="09A339CE"/>
    <w:rsid w:val="09A60DC8"/>
    <w:rsid w:val="09AB2883"/>
    <w:rsid w:val="09B11946"/>
    <w:rsid w:val="09EE394E"/>
    <w:rsid w:val="09FB4D92"/>
    <w:rsid w:val="0A00672A"/>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C083FBC"/>
    <w:rsid w:val="0C0C4E1D"/>
    <w:rsid w:val="0C1A4101"/>
    <w:rsid w:val="0C455D22"/>
    <w:rsid w:val="0C6F4539"/>
    <w:rsid w:val="0C760736"/>
    <w:rsid w:val="0CBF7726"/>
    <w:rsid w:val="0CD4225F"/>
    <w:rsid w:val="0CF602B9"/>
    <w:rsid w:val="0D1C5633"/>
    <w:rsid w:val="0D2F4443"/>
    <w:rsid w:val="0D5F7C0C"/>
    <w:rsid w:val="0D6C4E32"/>
    <w:rsid w:val="0D7B24F4"/>
    <w:rsid w:val="0D7C6A10"/>
    <w:rsid w:val="0D7E5469"/>
    <w:rsid w:val="0DA07C14"/>
    <w:rsid w:val="0DD04666"/>
    <w:rsid w:val="0DF26CD2"/>
    <w:rsid w:val="0DFE11D3"/>
    <w:rsid w:val="0E1F76A0"/>
    <w:rsid w:val="0E25775A"/>
    <w:rsid w:val="0E291C53"/>
    <w:rsid w:val="0E2E4AB8"/>
    <w:rsid w:val="0E431583"/>
    <w:rsid w:val="0E7310BF"/>
    <w:rsid w:val="0EA926E5"/>
    <w:rsid w:val="0EA93008"/>
    <w:rsid w:val="0EBF36D0"/>
    <w:rsid w:val="0EC839C2"/>
    <w:rsid w:val="0EE54A33"/>
    <w:rsid w:val="0EFD0CC2"/>
    <w:rsid w:val="0F261454"/>
    <w:rsid w:val="0F2904D1"/>
    <w:rsid w:val="0F3B0205"/>
    <w:rsid w:val="0F567840"/>
    <w:rsid w:val="0F9C6C28"/>
    <w:rsid w:val="0FAA22AF"/>
    <w:rsid w:val="0FCE13D5"/>
    <w:rsid w:val="0FD7772F"/>
    <w:rsid w:val="0FE51EE1"/>
    <w:rsid w:val="0FF02D9D"/>
    <w:rsid w:val="1011213A"/>
    <w:rsid w:val="10507CE0"/>
    <w:rsid w:val="108B31AA"/>
    <w:rsid w:val="10AD16A7"/>
    <w:rsid w:val="10BA4D47"/>
    <w:rsid w:val="10C33540"/>
    <w:rsid w:val="10DD0FFF"/>
    <w:rsid w:val="110034B4"/>
    <w:rsid w:val="110F1949"/>
    <w:rsid w:val="1162065F"/>
    <w:rsid w:val="11755C50"/>
    <w:rsid w:val="118714DF"/>
    <w:rsid w:val="119360D6"/>
    <w:rsid w:val="11B32DA0"/>
    <w:rsid w:val="11BA183E"/>
    <w:rsid w:val="11CE6913"/>
    <w:rsid w:val="11DB21A4"/>
    <w:rsid w:val="11E172CB"/>
    <w:rsid w:val="11F21CEC"/>
    <w:rsid w:val="120C2549"/>
    <w:rsid w:val="1210526E"/>
    <w:rsid w:val="122B27B2"/>
    <w:rsid w:val="1252488C"/>
    <w:rsid w:val="128778EF"/>
    <w:rsid w:val="12AF7645"/>
    <w:rsid w:val="12B51B83"/>
    <w:rsid w:val="12C66037"/>
    <w:rsid w:val="12CB3A8A"/>
    <w:rsid w:val="12D976B3"/>
    <w:rsid w:val="13166FBF"/>
    <w:rsid w:val="132536A6"/>
    <w:rsid w:val="13272F7A"/>
    <w:rsid w:val="132F1E2E"/>
    <w:rsid w:val="136C1F21"/>
    <w:rsid w:val="137821D3"/>
    <w:rsid w:val="137A7568"/>
    <w:rsid w:val="13803E88"/>
    <w:rsid w:val="13914897"/>
    <w:rsid w:val="139A1CB2"/>
    <w:rsid w:val="13B011C1"/>
    <w:rsid w:val="13E774D5"/>
    <w:rsid w:val="13EC0B78"/>
    <w:rsid w:val="140432BB"/>
    <w:rsid w:val="141B2394"/>
    <w:rsid w:val="14292A97"/>
    <w:rsid w:val="145F6743"/>
    <w:rsid w:val="1499532A"/>
    <w:rsid w:val="14B77689"/>
    <w:rsid w:val="14BA53E4"/>
    <w:rsid w:val="14F05FFA"/>
    <w:rsid w:val="14F25809"/>
    <w:rsid w:val="1512088F"/>
    <w:rsid w:val="15170DCC"/>
    <w:rsid w:val="152D6E7A"/>
    <w:rsid w:val="155219D3"/>
    <w:rsid w:val="15BA07CD"/>
    <w:rsid w:val="15FE7C46"/>
    <w:rsid w:val="161C14BF"/>
    <w:rsid w:val="16396F4B"/>
    <w:rsid w:val="16436F5A"/>
    <w:rsid w:val="164E1FAB"/>
    <w:rsid w:val="165773C2"/>
    <w:rsid w:val="16A102CE"/>
    <w:rsid w:val="16A52765"/>
    <w:rsid w:val="16E36AB1"/>
    <w:rsid w:val="17133ECE"/>
    <w:rsid w:val="176818BF"/>
    <w:rsid w:val="178C6BF2"/>
    <w:rsid w:val="17AE2E53"/>
    <w:rsid w:val="17C62E78"/>
    <w:rsid w:val="17CA0823"/>
    <w:rsid w:val="17E267F9"/>
    <w:rsid w:val="17E73651"/>
    <w:rsid w:val="17F52E64"/>
    <w:rsid w:val="17FA5E44"/>
    <w:rsid w:val="18137F71"/>
    <w:rsid w:val="181E0E48"/>
    <w:rsid w:val="181E6360"/>
    <w:rsid w:val="182C56B9"/>
    <w:rsid w:val="18325562"/>
    <w:rsid w:val="18350C44"/>
    <w:rsid w:val="188D1AD1"/>
    <w:rsid w:val="18932E60"/>
    <w:rsid w:val="18A6137C"/>
    <w:rsid w:val="18B0756E"/>
    <w:rsid w:val="18D62848"/>
    <w:rsid w:val="18ED6A14"/>
    <w:rsid w:val="18F91C2D"/>
    <w:rsid w:val="18F953B8"/>
    <w:rsid w:val="18FA3DC4"/>
    <w:rsid w:val="19141836"/>
    <w:rsid w:val="198B0975"/>
    <w:rsid w:val="199008F8"/>
    <w:rsid w:val="19AE6EE0"/>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B042E72"/>
    <w:rsid w:val="1B1A33C4"/>
    <w:rsid w:val="1B1F66FC"/>
    <w:rsid w:val="1B63CC86"/>
    <w:rsid w:val="1B7E0D88"/>
    <w:rsid w:val="1B837CF8"/>
    <w:rsid w:val="1BA56199"/>
    <w:rsid w:val="1BD9515F"/>
    <w:rsid w:val="1C147E56"/>
    <w:rsid w:val="1C1C3FAA"/>
    <w:rsid w:val="1C242F43"/>
    <w:rsid w:val="1C2B3ECE"/>
    <w:rsid w:val="1C354059"/>
    <w:rsid w:val="1CAA2E7D"/>
    <w:rsid w:val="1CCB0222"/>
    <w:rsid w:val="1CCDBF8A"/>
    <w:rsid w:val="1D235A85"/>
    <w:rsid w:val="1D2C3287"/>
    <w:rsid w:val="1D3D5D17"/>
    <w:rsid w:val="1D4610BC"/>
    <w:rsid w:val="1D567998"/>
    <w:rsid w:val="1D6A479E"/>
    <w:rsid w:val="1D6B43AB"/>
    <w:rsid w:val="1D743AED"/>
    <w:rsid w:val="1DB041F5"/>
    <w:rsid w:val="1DB57EDF"/>
    <w:rsid w:val="1DD40180"/>
    <w:rsid w:val="1DE65257"/>
    <w:rsid w:val="1DE859FC"/>
    <w:rsid w:val="1E3C794C"/>
    <w:rsid w:val="1E6D3D85"/>
    <w:rsid w:val="1EC04283"/>
    <w:rsid w:val="1EFD4E3F"/>
    <w:rsid w:val="1F120F82"/>
    <w:rsid w:val="1F164B9D"/>
    <w:rsid w:val="1F2249F5"/>
    <w:rsid w:val="1F3709E9"/>
    <w:rsid w:val="1F456A61"/>
    <w:rsid w:val="1F845AC6"/>
    <w:rsid w:val="1FA3607E"/>
    <w:rsid w:val="1FA37E2C"/>
    <w:rsid w:val="1FC46809"/>
    <w:rsid w:val="1FEA3D63"/>
    <w:rsid w:val="200B2815"/>
    <w:rsid w:val="20303594"/>
    <w:rsid w:val="208760C8"/>
    <w:rsid w:val="208E2538"/>
    <w:rsid w:val="20EB4E22"/>
    <w:rsid w:val="2103478D"/>
    <w:rsid w:val="21357E35"/>
    <w:rsid w:val="21415B46"/>
    <w:rsid w:val="2179024E"/>
    <w:rsid w:val="21912FA1"/>
    <w:rsid w:val="219C06C7"/>
    <w:rsid w:val="221943D6"/>
    <w:rsid w:val="22202C8C"/>
    <w:rsid w:val="22397480"/>
    <w:rsid w:val="2254540E"/>
    <w:rsid w:val="229323DA"/>
    <w:rsid w:val="22A94701"/>
    <w:rsid w:val="22C3592C"/>
    <w:rsid w:val="22F15479"/>
    <w:rsid w:val="22FA054C"/>
    <w:rsid w:val="23164DB9"/>
    <w:rsid w:val="231A399D"/>
    <w:rsid w:val="231F124F"/>
    <w:rsid w:val="23306746"/>
    <w:rsid w:val="236F6BEA"/>
    <w:rsid w:val="2371579E"/>
    <w:rsid w:val="239E5804"/>
    <w:rsid w:val="23AA66E9"/>
    <w:rsid w:val="241B6079"/>
    <w:rsid w:val="242C4776"/>
    <w:rsid w:val="24415E66"/>
    <w:rsid w:val="247E06E4"/>
    <w:rsid w:val="2480073C"/>
    <w:rsid w:val="248553AF"/>
    <w:rsid w:val="249A66FD"/>
    <w:rsid w:val="24AC0236"/>
    <w:rsid w:val="24CB3A7A"/>
    <w:rsid w:val="24CD1119"/>
    <w:rsid w:val="24E17D63"/>
    <w:rsid w:val="24F01236"/>
    <w:rsid w:val="25026F53"/>
    <w:rsid w:val="25131149"/>
    <w:rsid w:val="2544795C"/>
    <w:rsid w:val="255973C6"/>
    <w:rsid w:val="255D305C"/>
    <w:rsid w:val="256F460A"/>
    <w:rsid w:val="257D0D7B"/>
    <w:rsid w:val="25916979"/>
    <w:rsid w:val="259D0E7A"/>
    <w:rsid w:val="259F5A72"/>
    <w:rsid w:val="25D71ADD"/>
    <w:rsid w:val="25D84592"/>
    <w:rsid w:val="25DA4B85"/>
    <w:rsid w:val="25F87DAB"/>
    <w:rsid w:val="262E6380"/>
    <w:rsid w:val="265C0D35"/>
    <w:rsid w:val="26635934"/>
    <w:rsid w:val="26D22DA5"/>
    <w:rsid w:val="26D25598"/>
    <w:rsid w:val="27084E46"/>
    <w:rsid w:val="270C1F17"/>
    <w:rsid w:val="2714160F"/>
    <w:rsid w:val="272C4BAB"/>
    <w:rsid w:val="27304207"/>
    <w:rsid w:val="274815F0"/>
    <w:rsid w:val="27483067"/>
    <w:rsid w:val="27537B32"/>
    <w:rsid w:val="276205CD"/>
    <w:rsid w:val="276C6F54"/>
    <w:rsid w:val="276E51C4"/>
    <w:rsid w:val="27786C5E"/>
    <w:rsid w:val="278D33ED"/>
    <w:rsid w:val="27D171E0"/>
    <w:rsid w:val="27DC01F1"/>
    <w:rsid w:val="280F0CF1"/>
    <w:rsid w:val="282A264F"/>
    <w:rsid w:val="282F4CB8"/>
    <w:rsid w:val="28664823"/>
    <w:rsid w:val="288764EB"/>
    <w:rsid w:val="28C13ECB"/>
    <w:rsid w:val="28C8445F"/>
    <w:rsid w:val="28EE2E75"/>
    <w:rsid w:val="28FE2370"/>
    <w:rsid w:val="2911326E"/>
    <w:rsid w:val="29161A85"/>
    <w:rsid w:val="29177195"/>
    <w:rsid w:val="2928376B"/>
    <w:rsid w:val="29292876"/>
    <w:rsid w:val="292F0982"/>
    <w:rsid w:val="293643AA"/>
    <w:rsid w:val="294A1318"/>
    <w:rsid w:val="295771E6"/>
    <w:rsid w:val="296E17C2"/>
    <w:rsid w:val="2987431B"/>
    <w:rsid w:val="29A520E4"/>
    <w:rsid w:val="29A70519"/>
    <w:rsid w:val="29DF09A6"/>
    <w:rsid w:val="29E9308E"/>
    <w:rsid w:val="2A01123C"/>
    <w:rsid w:val="2A012B32"/>
    <w:rsid w:val="2A0D233A"/>
    <w:rsid w:val="2A284279"/>
    <w:rsid w:val="2A2E5413"/>
    <w:rsid w:val="2A585CB7"/>
    <w:rsid w:val="2A706ED1"/>
    <w:rsid w:val="2A9240F3"/>
    <w:rsid w:val="2A95365C"/>
    <w:rsid w:val="2A9F3544"/>
    <w:rsid w:val="2ABF3794"/>
    <w:rsid w:val="2AC81714"/>
    <w:rsid w:val="2ACC6C6B"/>
    <w:rsid w:val="2AD73080"/>
    <w:rsid w:val="2AE9690F"/>
    <w:rsid w:val="2AEDECDF"/>
    <w:rsid w:val="2B0D6532"/>
    <w:rsid w:val="2B723BF9"/>
    <w:rsid w:val="2B8F5708"/>
    <w:rsid w:val="2BA5399C"/>
    <w:rsid w:val="2C2E2DFC"/>
    <w:rsid w:val="2C3979F2"/>
    <w:rsid w:val="2C4B41E1"/>
    <w:rsid w:val="2C6F3579"/>
    <w:rsid w:val="2C784420"/>
    <w:rsid w:val="2C840FE5"/>
    <w:rsid w:val="2C98014A"/>
    <w:rsid w:val="2CAC3307"/>
    <w:rsid w:val="2CF75313"/>
    <w:rsid w:val="2CFD4546"/>
    <w:rsid w:val="2D145EC5"/>
    <w:rsid w:val="2D2D024C"/>
    <w:rsid w:val="2D4FB54D"/>
    <w:rsid w:val="2D5C786C"/>
    <w:rsid w:val="2D684463"/>
    <w:rsid w:val="2D8F0845"/>
    <w:rsid w:val="2D914B0D"/>
    <w:rsid w:val="2D98413C"/>
    <w:rsid w:val="2DA27B95"/>
    <w:rsid w:val="2DA870E5"/>
    <w:rsid w:val="2DBF7F88"/>
    <w:rsid w:val="2DCA4231"/>
    <w:rsid w:val="2DCD3AA1"/>
    <w:rsid w:val="2DDBF25F"/>
    <w:rsid w:val="2DE04FE3"/>
    <w:rsid w:val="2E0C1292"/>
    <w:rsid w:val="2E124216"/>
    <w:rsid w:val="2E172668"/>
    <w:rsid w:val="2E332B84"/>
    <w:rsid w:val="2E6B3A9D"/>
    <w:rsid w:val="2E871900"/>
    <w:rsid w:val="2E9A77C2"/>
    <w:rsid w:val="2EA94D33"/>
    <w:rsid w:val="2EC10CB4"/>
    <w:rsid w:val="2EDD678B"/>
    <w:rsid w:val="2F08555E"/>
    <w:rsid w:val="2F085758"/>
    <w:rsid w:val="2F320885"/>
    <w:rsid w:val="2F3645E1"/>
    <w:rsid w:val="2F3F7F56"/>
    <w:rsid w:val="2F4F707A"/>
    <w:rsid w:val="2F53420F"/>
    <w:rsid w:val="2F6B1FE9"/>
    <w:rsid w:val="2FAF1ED5"/>
    <w:rsid w:val="2FD44032"/>
    <w:rsid w:val="2FD45D99"/>
    <w:rsid w:val="2FDDE7AC"/>
    <w:rsid w:val="2FEFF020"/>
    <w:rsid w:val="2FF43D8C"/>
    <w:rsid w:val="2FF522D5"/>
    <w:rsid w:val="2FFC71C6"/>
    <w:rsid w:val="2FFF1F30"/>
    <w:rsid w:val="30313232"/>
    <w:rsid w:val="306D4C14"/>
    <w:rsid w:val="307B5CC3"/>
    <w:rsid w:val="308A4336"/>
    <w:rsid w:val="30B03C31"/>
    <w:rsid w:val="30B3361E"/>
    <w:rsid w:val="30BE080C"/>
    <w:rsid w:val="30DD0BAA"/>
    <w:rsid w:val="31044F7C"/>
    <w:rsid w:val="31200851"/>
    <w:rsid w:val="31831750"/>
    <w:rsid w:val="3189778C"/>
    <w:rsid w:val="318D6AD6"/>
    <w:rsid w:val="31AA7543"/>
    <w:rsid w:val="31B03DDA"/>
    <w:rsid w:val="31BC6B2B"/>
    <w:rsid w:val="31D57F25"/>
    <w:rsid w:val="31E607C9"/>
    <w:rsid w:val="31EA5456"/>
    <w:rsid w:val="31EF1FC4"/>
    <w:rsid w:val="320D58A3"/>
    <w:rsid w:val="323F00BC"/>
    <w:rsid w:val="32430FFB"/>
    <w:rsid w:val="324700B2"/>
    <w:rsid w:val="324C4353"/>
    <w:rsid w:val="33027ECE"/>
    <w:rsid w:val="330D2087"/>
    <w:rsid w:val="330F0153"/>
    <w:rsid w:val="33132CF8"/>
    <w:rsid w:val="3334531C"/>
    <w:rsid w:val="33564484"/>
    <w:rsid w:val="336A3327"/>
    <w:rsid w:val="33713745"/>
    <w:rsid w:val="33936A04"/>
    <w:rsid w:val="33D14A37"/>
    <w:rsid w:val="33EA614F"/>
    <w:rsid w:val="341B5D8B"/>
    <w:rsid w:val="34264611"/>
    <w:rsid w:val="343E30F0"/>
    <w:rsid w:val="348E513C"/>
    <w:rsid w:val="34951FE2"/>
    <w:rsid w:val="34A77C54"/>
    <w:rsid w:val="34B74329"/>
    <w:rsid w:val="34E25FED"/>
    <w:rsid w:val="34FF4C0B"/>
    <w:rsid w:val="354F3FC5"/>
    <w:rsid w:val="358C3BA0"/>
    <w:rsid w:val="358F3394"/>
    <w:rsid w:val="35BC7A15"/>
    <w:rsid w:val="35C250E6"/>
    <w:rsid w:val="35CD1307"/>
    <w:rsid w:val="35D07049"/>
    <w:rsid w:val="35E43CB4"/>
    <w:rsid w:val="36213F29"/>
    <w:rsid w:val="364C2B74"/>
    <w:rsid w:val="364D0859"/>
    <w:rsid w:val="36A26439"/>
    <w:rsid w:val="36A86284"/>
    <w:rsid w:val="36B86E24"/>
    <w:rsid w:val="37190EF9"/>
    <w:rsid w:val="372845B2"/>
    <w:rsid w:val="3730757F"/>
    <w:rsid w:val="37356353"/>
    <w:rsid w:val="37501605"/>
    <w:rsid w:val="375ED402"/>
    <w:rsid w:val="37790A88"/>
    <w:rsid w:val="3787038C"/>
    <w:rsid w:val="37AE204B"/>
    <w:rsid w:val="37BE00EC"/>
    <w:rsid w:val="37CC35F3"/>
    <w:rsid w:val="37DD6246"/>
    <w:rsid w:val="37E80261"/>
    <w:rsid w:val="37FC2378"/>
    <w:rsid w:val="380D3155"/>
    <w:rsid w:val="381B27FE"/>
    <w:rsid w:val="381E23B5"/>
    <w:rsid w:val="38211DDE"/>
    <w:rsid w:val="382D7593"/>
    <w:rsid w:val="38622AFA"/>
    <w:rsid w:val="3869423A"/>
    <w:rsid w:val="387272BF"/>
    <w:rsid w:val="387C3F07"/>
    <w:rsid w:val="38865B2F"/>
    <w:rsid w:val="38CF0F74"/>
    <w:rsid w:val="38E250CA"/>
    <w:rsid w:val="38F14A9A"/>
    <w:rsid w:val="38FE48AD"/>
    <w:rsid w:val="391B060E"/>
    <w:rsid w:val="39264334"/>
    <w:rsid w:val="39275408"/>
    <w:rsid w:val="39335D96"/>
    <w:rsid w:val="3949339B"/>
    <w:rsid w:val="39537D75"/>
    <w:rsid w:val="39694B31"/>
    <w:rsid w:val="39824C43"/>
    <w:rsid w:val="398B0B0F"/>
    <w:rsid w:val="39A131D7"/>
    <w:rsid w:val="39BC591B"/>
    <w:rsid w:val="39C050AD"/>
    <w:rsid w:val="39C64A66"/>
    <w:rsid w:val="39DE7F87"/>
    <w:rsid w:val="3A030663"/>
    <w:rsid w:val="3A193765"/>
    <w:rsid w:val="3A856654"/>
    <w:rsid w:val="3A9C03AB"/>
    <w:rsid w:val="3AB301FA"/>
    <w:rsid w:val="3AD354E6"/>
    <w:rsid w:val="3AD81184"/>
    <w:rsid w:val="3AE12B76"/>
    <w:rsid w:val="3AF480B1"/>
    <w:rsid w:val="3B1904CB"/>
    <w:rsid w:val="3B2518DE"/>
    <w:rsid w:val="3B3F22C6"/>
    <w:rsid w:val="3B504FA6"/>
    <w:rsid w:val="3B9A612F"/>
    <w:rsid w:val="3BAB1A67"/>
    <w:rsid w:val="3BBD76F4"/>
    <w:rsid w:val="3BFE4DC9"/>
    <w:rsid w:val="3C064771"/>
    <w:rsid w:val="3C5605DE"/>
    <w:rsid w:val="3C6669DF"/>
    <w:rsid w:val="3C875304"/>
    <w:rsid w:val="3C8F2962"/>
    <w:rsid w:val="3CA60B04"/>
    <w:rsid w:val="3CA67A9F"/>
    <w:rsid w:val="3CAA6DA2"/>
    <w:rsid w:val="3CDD7A17"/>
    <w:rsid w:val="3CF16201"/>
    <w:rsid w:val="3CF41710"/>
    <w:rsid w:val="3CFC3DEE"/>
    <w:rsid w:val="3D1B4620"/>
    <w:rsid w:val="3D1D2B74"/>
    <w:rsid w:val="3D257C7B"/>
    <w:rsid w:val="3D404AB5"/>
    <w:rsid w:val="3D5F3681"/>
    <w:rsid w:val="3D7309E6"/>
    <w:rsid w:val="3DAA3342"/>
    <w:rsid w:val="3DBC0B10"/>
    <w:rsid w:val="3DD1338A"/>
    <w:rsid w:val="3DF44DD4"/>
    <w:rsid w:val="3DFD336F"/>
    <w:rsid w:val="3E051E67"/>
    <w:rsid w:val="3E1079E4"/>
    <w:rsid w:val="3E133F77"/>
    <w:rsid w:val="3E182457"/>
    <w:rsid w:val="3E3C1720"/>
    <w:rsid w:val="3E86299B"/>
    <w:rsid w:val="3E88008E"/>
    <w:rsid w:val="3E984FE9"/>
    <w:rsid w:val="3EAC5D4F"/>
    <w:rsid w:val="3EB62853"/>
    <w:rsid w:val="3EC80CDE"/>
    <w:rsid w:val="3EEB314E"/>
    <w:rsid w:val="3F0062A9"/>
    <w:rsid w:val="3F033412"/>
    <w:rsid w:val="3F060C42"/>
    <w:rsid w:val="3F0B45B6"/>
    <w:rsid w:val="3F685D87"/>
    <w:rsid w:val="3F73A84F"/>
    <w:rsid w:val="3F7A3AC2"/>
    <w:rsid w:val="3F7B3F64"/>
    <w:rsid w:val="3FA3326B"/>
    <w:rsid w:val="3FDFC185"/>
    <w:rsid w:val="3FF34060"/>
    <w:rsid w:val="3FF35527"/>
    <w:rsid w:val="3FFD6C8D"/>
    <w:rsid w:val="40191044"/>
    <w:rsid w:val="40BA6D87"/>
    <w:rsid w:val="40CB28E7"/>
    <w:rsid w:val="40F63E08"/>
    <w:rsid w:val="41055DF9"/>
    <w:rsid w:val="411C1395"/>
    <w:rsid w:val="41483F38"/>
    <w:rsid w:val="41752CDE"/>
    <w:rsid w:val="41D05677"/>
    <w:rsid w:val="42016010"/>
    <w:rsid w:val="423729CC"/>
    <w:rsid w:val="423B193A"/>
    <w:rsid w:val="423B445B"/>
    <w:rsid w:val="426E3E72"/>
    <w:rsid w:val="428251DB"/>
    <w:rsid w:val="42964435"/>
    <w:rsid w:val="42C23130"/>
    <w:rsid w:val="42D71D53"/>
    <w:rsid w:val="42EF7588"/>
    <w:rsid w:val="42F448D4"/>
    <w:rsid w:val="42F82437"/>
    <w:rsid w:val="4336762D"/>
    <w:rsid w:val="43474762"/>
    <w:rsid w:val="4389161E"/>
    <w:rsid w:val="43974288"/>
    <w:rsid w:val="439F5506"/>
    <w:rsid w:val="43BB30E7"/>
    <w:rsid w:val="43C65DA8"/>
    <w:rsid w:val="43CA332A"/>
    <w:rsid w:val="43D646DC"/>
    <w:rsid w:val="440C56F0"/>
    <w:rsid w:val="440F147B"/>
    <w:rsid w:val="44117AA8"/>
    <w:rsid w:val="44141429"/>
    <w:rsid w:val="442951C6"/>
    <w:rsid w:val="44613C8E"/>
    <w:rsid w:val="44896D41"/>
    <w:rsid w:val="449A4C12"/>
    <w:rsid w:val="44C85ABB"/>
    <w:rsid w:val="44D452BA"/>
    <w:rsid w:val="45104BE6"/>
    <w:rsid w:val="4517434D"/>
    <w:rsid w:val="45436664"/>
    <w:rsid w:val="45EA7CB3"/>
    <w:rsid w:val="45EE0BA3"/>
    <w:rsid w:val="45F428E0"/>
    <w:rsid w:val="460F4F06"/>
    <w:rsid w:val="463B5D41"/>
    <w:rsid w:val="464A4562"/>
    <w:rsid w:val="46845473"/>
    <w:rsid w:val="469D31F6"/>
    <w:rsid w:val="46A3209A"/>
    <w:rsid w:val="46CC6013"/>
    <w:rsid w:val="46E64E0E"/>
    <w:rsid w:val="46E75FA1"/>
    <w:rsid w:val="47292039"/>
    <w:rsid w:val="473B7AEC"/>
    <w:rsid w:val="474D52A8"/>
    <w:rsid w:val="47592235"/>
    <w:rsid w:val="4787325F"/>
    <w:rsid w:val="478D1745"/>
    <w:rsid w:val="479635F9"/>
    <w:rsid w:val="47F02097"/>
    <w:rsid w:val="481C57BF"/>
    <w:rsid w:val="482B56E1"/>
    <w:rsid w:val="484056BB"/>
    <w:rsid w:val="48412CA0"/>
    <w:rsid w:val="4848609B"/>
    <w:rsid w:val="4852746A"/>
    <w:rsid w:val="48585D59"/>
    <w:rsid w:val="48593CD4"/>
    <w:rsid w:val="4864409A"/>
    <w:rsid w:val="48770C7F"/>
    <w:rsid w:val="48961A2D"/>
    <w:rsid w:val="48C53F99"/>
    <w:rsid w:val="48C74CD3"/>
    <w:rsid w:val="48E60C18"/>
    <w:rsid w:val="48E96000"/>
    <w:rsid w:val="4904108C"/>
    <w:rsid w:val="49346CC6"/>
    <w:rsid w:val="493C2472"/>
    <w:rsid w:val="49664C37"/>
    <w:rsid w:val="496C0E88"/>
    <w:rsid w:val="4970227E"/>
    <w:rsid w:val="499A7ACA"/>
    <w:rsid w:val="49CC5100"/>
    <w:rsid w:val="49F3676E"/>
    <w:rsid w:val="49F72A00"/>
    <w:rsid w:val="4A111CB3"/>
    <w:rsid w:val="4A4A0D21"/>
    <w:rsid w:val="4A4F27DB"/>
    <w:rsid w:val="4A5109D4"/>
    <w:rsid w:val="4A7160FE"/>
    <w:rsid w:val="4ABA40F8"/>
    <w:rsid w:val="4ACE2B3F"/>
    <w:rsid w:val="4AF350DE"/>
    <w:rsid w:val="4AF501F4"/>
    <w:rsid w:val="4B0026A0"/>
    <w:rsid w:val="4B223C16"/>
    <w:rsid w:val="4B37566A"/>
    <w:rsid w:val="4B3F5F2B"/>
    <w:rsid w:val="4BCB614C"/>
    <w:rsid w:val="4BDC5663"/>
    <w:rsid w:val="4BF74ED8"/>
    <w:rsid w:val="4C082411"/>
    <w:rsid w:val="4C3C0B94"/>
    <w:rsid w:val="4C547C35"/>
    <w:rsid w:val="4C5D5B32"/>
    <w:rsid w:val="4C63256E"/>
    <w:rsid w:val="4C7A639D"/>
    <w:rsid w:val="4CA77A88"/>
    <w:rsid w:val="4CC43351"/>
    <w:rsid w:val="4CD87DA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FB7EB8"/>
    <w:rsid w:val="4F1F277C"/>
    <w:rsid w:val="4F2F4720"/>
    <w:rsid w:val="4F4940D8"/>
    <w:rsid w:val="4F5A1BED"/>
    <w:rsid w:val="4F730D1A"/>
    <w:rsid w:val="4F960564"/>
    <w:rsid w:val="4FB05ACA"/>
    <w:rsid w:val="4FBF7ABB"/>
    <w:rsid w:val="4FE23640"/>
    <w:rsid w:val="4FED4605"/>
    <w:rsid w:val="4FF754A7"/>
    <w:rsid w:val="4FFA29D6"/>
    <w:rsid w:val="50023AE7"/>
    <w:rsid w:val="50047050"/>
    <w:rsid w:val="503305EE"/>
    <w:rsid w:val="50561BEF"/>
    <w:rsid w:val="50A32F39"/>
    <w:rsid w:val="50AD2009"/>
    <w:rsid w:val="50C64E79"/>
    <w:rsid w:val="50C730CB"/>
    <w:rsid w:val="512A5408"/>
    <w:rsid w:val="513151C4"/>
    <w:rsid w:val="5151508A"/>
    <w:rsid w:val="519A433C"/>
    <w:rsid w:val="51C22291"/>
    <w:rsid w:val="51F5342B"/>
    <w:rsid w:val="52332F51"/>
    <w:rsid w:val="52551F21"/>
    <w:rsid w:val="52851BBF"/>
    <w:rsid w:val="528B5881"/>
    <w:rsid w:val="52911BE2"/>
    <w:rsid w:val="52A0415B"/>
    <w:rsid w:val="52E0248C"/>
    <w:rsid w:val="52E066C6"/>
    <w:rsid w:val="52E13353"/>
    <w:rsid w:val="52E559D7"/>
    <w:rsid w:val="52FE47AC"/>
    <w:rsid w:val="531A1615"/>
    <w:rsid w:val="533A17A5"/>
    <w:rsid w:val="53465E28"/>
    <w:rsid w:val="534B1050"/>
    <w:rsid w:val="5361781D"/>
    <w:rsid w:val="536F17F8"/>
    <w:rsid w:val="536F388C"/>
    <w:rsid w:val="5370241B"/>
    <w:rsid w:val="53785E73"/>
    <w:rsid w:val="537A2F7C"/>
    <w:rsid w:val="538B58DC"/>
    <w:rsid w:val="539260FB"/>
    <w:rsid w:val="53AA3212"/>
    <w:rsid w:val="53AE7922"/>
    <w:rsid w:val="53B042EA"/>
    <w:rsid w:val="53C71634"/>
    <w:rsid w:val="53E53868"/>
    <w:rsid w:val="53F410D7"/>
    <w:rsid w:val="53FD7C6B"/>
    <w:rsid w:val="541D3002"/>
    <w:rsid w:val="54205209"/>
    <w:rsid w:val="54487F56"/>
    <w:rsid w:val="548A3477"/>
    <w:rsid w:val="548D6D6B"/>
    <w:rsid w:val="54AF0073"/>
    <w:rsid w:val="55066850"/>
    <w:rsid w:val="550906E8"/>
    <w:rsid w:val="551B6EF1"/>
    <w:rsid w:val="552160C4"/>
    <w:rsid w:val="55570796"/>
    <w:rsid w:val="556A671B"/>
    <w:rsid w:val="557E5EAF"/>
    <w:rsid w:val="55961D9B"/>
    <w:rsid w:val="55983288"/>
    <w:rsid w:val="55A40D83"/>
    <w:rsid w:val="55A51501"/>
    <w:rsid w:val="55F22D46"/>
    <w:rsid w:val="55F36710"/>
    <w:rsid w:val="560E61C5"/>
    <w:rsid w:val="56A81B8F"/>
    <w:rsid w:val="56A93273"/>
    <w:rsid w:val="56D02FB6"/>
    <w:rsid w:val="56F855E6"/>
    <w:rsid w:val="56FE090D"/>
    <w:rsid w:val="57295295"/>
    <w:rsid w:val="572D1195"/>
    <w:rsid w:val="5736351F"/>
    <w:rsid w:val="5737759B"/>
    <w:rsid w:val="573A3ADD"/>
    <w:rsid w:val="577D74E9"/>
    <w:rsid w:val="577E200A"/>
    <w:rsid w:val="57953DAE"/>
    <w:rsid w:val="57A2219C"/>
    <w:rsid w:val="57C97EF9"/>
    <w:rsid w:val="57E816E6"/>
    <w:rsid w:val="57F91CA1"/>
    <w:rsid w:val="57FE2087"/>
    <w:rsid w:val="586B71C9"/>
    <w:rsid w:val="5889335C"/>
    <w:rsid w:val="590154BD"/>
    <w:rsid w:val="591250FF"/>
    <w:rsid w:val="59527B6B"/>
    <w:rsid w:val="596F2E54"/>
    <w:rsid w:val="59956CCF"/>
    <w:rsid w:val="59AF7439"/>
    <w:rsid w:val="59B60181"/>
    <w:rsid w:val="59B907C1"/>
    <w:rsid w:val="59CC251A"/>
    <w:rsid w:val="59E22DBD"/>
    <w:rsid w:val="59E33FF0"/>
    <w:rsid w:val="59EA54F5"/>
    <w:rsid w:val="59FDA41C"/>
    <w:rsid w:val="5A272E2C"/>
    <w:rsid w:val="5A2E2963"/>
    <w:rsid w:val="5A3300CC"/>
    <w:rsid w:val="5A4724D4"/>
    <w:rsid w:val="5A5B4E1E"/>
    <w:rsid w:val="5A607799"/>
    <w:rsid w:val="5A79436A"/>
    <w:rsid w:val="5AA47504"/>
    <w:rsid w:val="5AB3021C"/>
    <w:rsid w:val="5AC34E88"/>
    <w:rsid w:val="5ACB3EE2"/>
    <w:rsid w:val="5AED1980"/>
    <w:rsid w:val="5B13142F"/>
    <w:rsid w:val="5B4B2BCB"/>
    <w:rsid w:val="5B6D2930"/>
    <w:rsid w:val="5B98016E"/>
    <w:rsid w:val="5BD14DFE"/>
    <w:rsid w:val="5BD65D63"/>
    <w:rsid w:val="5BEE25A2"/>
    <w:rsid w:val="5BEF05B4"/>
    <w:rsid w:val="5BF9129C"/>
    <w:rsid w:val="5C000884"/>
    <w:rsid w:val="5C1318BA"/>
    <w:rsid w:val="5C224F8E"/>
    <w:rsid w:val="5C240B88"/>
    <w:rsid w:val="5C2740F2"/>
    <w:rsid w:val="5C317F92"/>
    <w:rsid w:val="5C7273C4"/>
    <w:rsid w:val="5C891B7C"/>
    <w:rsid w:val="5C9C0F66"/>
    <w:rsid w:val="5CB32755"/>
    <w:rsid w:val="5CE32788"/>
    <w:rsid w:val="5CF42BEF"/>
    <w:rsid w:val="5CF918E1"/>
    <w:rsid w:val="5D1A0A26"/>
    <w:rsid w:val="5D327B1E"/>
    <w:rsid w:val="5D3824D8"/>
    <w:rsid w:val="5D5C2CCF"/>
    <w:rsid w:val="5DAF73C1"/>
    <w:rsid w:val="5DCD289F"/>
    <w:rsid w:val="5E0606ED"/>
    <w:rsid w:val="5E070FAB"/>
    <w:rsid w:val="5E0D1B19"/>
    <w:rsid w:val="5E214E94"/>
    <w:rsid w:val="5E275C6B"/>
    <w:rsid w:val="5E294417"/>
    <w:rsid w:val="5E4C0D3E"/>
    <w:rsid w:val="5E553A15"/>
    <w:rsid w:val="5E5703AB"/>
    <w:rsid w:val="5E5D506F"/>
    <w:rsid w:val="5E631F79"/>
    <w:rsid w:val="5E7004E1"/>
    <w:rsid w:val="5E764C6B"/>
    <w:rsid w:val="5E7F3F9B"/>
    <w:rsid w:val="5E9D4855"/>
    <w:rsid w:val="5E9E3209"/>
    <w:rsid w:val="5EB7431F"/>
    <w:rsid w:val="5EB92EC5"/>
    <w:rsid w:val="5EC073AC"/>
    <w:rsid w:val="5ECD4C7F"/>
    <w:rsid w:val="5EEC66E6"/>
    <w:rsid w:val="5F077925"/>
    <w:rsid w:val="5F093C78"/>
    <w:rsid w:val="5F4E2C09"/>
    <w:rsid w:val="5F5A1107"/>
    <w:rsid w:val="5F7E1BB9"/>
    <w:rsid w:val="5F831A12"/>
    <w:rsid w:val="5FAD7930"/>
    <w:rsid w:val="5FB95C6C"/>
    <w:rsid w:val="5FB95F86"/>
    <w:rsid w:val="5FE1582B"/>
    <w:rsid w:val="5FF70784"/>
    <w:rsid w:val="5FF94275"/>
    <w:rsid w:val="5FFC1C7C"/>
    <w:rsid w:val="5FFE9417"/>
    <w:rsid w:val="601163AE"/>
    <w:rsid w:val="60270757"/>
    <w:rsid w:val="6048573D"/>
    <w:rsid w:val="6058186C"/>
    <w:rsid w:val="60811A98"/>
    <w:rsid w:val="608D3EAD"/>
    <w:rsid w:val="609664CC"/>
    <w:rsid w:val="60D4713E"/>
    <w:rsid w:val="60E03D35"/>
    <w:rsid w:val="60EC2EEB"/>
    <w:rsid w:val="60FF5FDD"/>
    <w:rsid w:val="61271964"/>
    <w:rsid w:val="6131633F"/>
    <w:rsid w:val="613E56F4"/>
    <w:rsid w:val="61644E1F"/>
    <w:rsid w:val="617E5460"/>
    <w:rsid w:val="6182012C"/>
    <w:rsid w:val="61B01959"/>
    <w:rsid w:val="61CE5613"/>
    <w:rsid w:val="61DA006A"/>
    <w:rsid w:val="61E02C8B"/>
    <w:rsid w:val="61F96E5C"/>
    <w:rsid w:val="625323D6"/>
    <w:rsid w:val="62547A4D"/>
    <w:rsid w:val="62813E61"/>
    <w:rsid w:val="62AA6F5F"/>
    <w:rsid w:val="62AD6565"/>
    <w:rsid w:val="62CC27C3"/>
    <w:rsid w:val="62EE098B"/>
    <w:rsid w:val="62F37D50"/>
    <w:rsid w:val="6300246C"/>
    <w:rsid w:val="631303F2"/>
    <w:rsid w:val="634135F4"/>
    <w:rsid w:val="638239E5"/>
    <w:rsid w:val="63870A62"/>
    <w:rsid w:val="638C3D00"/>
    <w:rsid w:val="63B35731"/>
    <w:rsid w:val="63D556A7"/>
    <w:rsid w:val="63DF6526"/>
    <w:rsid w:val="63E10B0C"/>
    <w:rsid w:val="63F024E1"/>
    <w:rsid w:val="63F20007"/>
    <w:rsid w:val="63F3279C"/>
    <w:rsid w:val="640059A5"/>
    <w:rsid w:val="640612C6"/>
    <w:rsid w:val="641C7510"/>
    <w:rsid w:val="643423CE"/>
    <w:rsid w:val="643E324C"/>
    <w:rsid w:val="647A6E52"/>
    <w:rsid w:val="64924069"/>
    <w:rsid w:val="64B81251"/>
    <w:rsid w:val="64C9520C"/>
    <w:rsid w:val="64EE5D8F"/>
    <w:rsid w:val="6500065A"/>
    <w:rsid w:val="651F271D"/>
    <w:rsid w:val="6537764C"/>
    <w:rsid w:val="653777CF"/>
    <w:rsid w:val="65406262"/>
    <w:rsid w:val="655DCF03"/>
    <w:rsid w:val="65BD759E"/>
    <w:rsid w:val="65DFB420"/>
    <w:rsid w:val="65E578BD"/>
    <w:rsid w:val="661C75BD"/>
    <w:rsid w:val="665054B9"/>
    <w:rsid w:val="66581705"/>
    <w:rsid w:val="66591D64"/>
    <w:rsid w:val="665C3E5E"/>
    <w:rsid w:val="666A4D62"/>
    <w:rsid w:val="668A5EDC"/>
    <w:rsid w:val="66927680"/>
    <w:rsid w:val="66D06442"/>
    <w:rsid w:val="66DE04FB"/>
    <w:rsid w:val="66ED2371"/>
    <w:rsid w:val="67180D7A"/>
    <w:rsid w:val="671E7365"/>
    <w:rsid w:val="673A7532"/>
    <w:rsid w:val="6756300A"/>
    <w:rsid w:val="67663F7B"/>
    <w:rsid w:val="6792245C"/>
    <w:rsid w:val="67AC56C6"/>
    <w:rsid w:val="67B0692B"/>
    <w:rsid w:val="67CF623D"/>
    <w:rsid w:val="6801069F"/>
    <w:rsid w:val="680F265C"/>
    <w:rsid w:val="6832131A"/>
    <w:rsid w:val="68511B31"/>
    <w:rsid w:val="68550796"/>
    <w:rsid w:val="687D6CC8"/>
    <w:rsid w:val="68BA7C55"/>
    <w:rsid w:val="68C6580E"/>
    <w:rsid w:val="68C857DA"/>
    <w:rsid w:val="68CA286A"/>
    <w:rsid w:val="68D8569B"/>
    <w:rsid w:val="68E66C0F"/>
    <w:rsid w:val="68EA195C"/>
    <w:rsid w:val="690A7BA1"/>
    <w:rsid w:val="69113DCA"/>
    <w:rsid w:val="69130912"/>
    <w:rsid w:val="693FB035"/>
    <w:rsid w:val="697257F6"/>
    <w:rsid w:val="69833DCE"/>
    <w:rsid w:val="69841DF5"/>
    <w:rsid w:val="69CB77D8"/>
    <w:rsid w:val="69D6627D"/>
    <w:rsid w:val="69DFA102"/>
    <w:rsid w:val="69EB2195"/>
    <w:rsid w:val="69F50851"/>
    <w:rsid w:val="6A096B38"/>
    <w:rsid w:val="6A323B2C"/>
    <w:rsid w:val="6A524C0E"/>
    <w:rsid w:val="6A615EE7"/>
    <w:rsid w:val="6A6B296C"/>
    <w:rsid w:val="6A97BCFE"/>
    <w:rsid w:val="6A9846C4"/>
    <w:rsid w:val="6ABA5648"/>
    <w:rsid w:val="6AC33480"/>
    <w:rsid w:val="6AC56475"/>
    <w:rsid w:val="6B1806CB"/>
    <w:rsid w:val="6B3E7FD6"/>
    <w:rsid w:val="6B453112"/>
    <w:rsid w:val="6B583569"/>
    <w:rsid w:val="6BAA0F42"/>
    <w:rsid w:val="6BAC13E3"/>
    <w:rsid w:val="6BCA74BB"/>
    <w:rsid w:val="6BFFB89D"/>
    <w:rsid w:val="6C1926AE"/>
    <w:rsid w:val="6C2646D1"/>
    <w:rsid w:val="6C2754DB"/>
    <w:rsid w:val="6C283E6B"/>
    <w:rsid w:val="6C2947E2"/>
    <w:rsid w:val="6C3C5A5C"/>
    <w:rsid w:val="6C4038DA"/>
    <w:rsid w:val="6C5971DA"/>
    <w:rsid w:val="6C5A3FCD"/>
    <w:rsid w:val="6C6D61A2"/>
    <w:rsid w:val="6C721C9A"/>
    <w:rsid w:val="6C757A27"/>
    <w:rsid w:val="6C8C6B1F"/>
    <w:rsid w:val="6C942E03"/>
    <w:rsid w:val="6CB62996"/>
    <w:rsid w:val="6CBF6EF4"/>
    <w:rsid w:val="6CDD1D59"/>
    <w:rsid w:val="6CE32BE3"/>
    <w:rsid w:val="6D0418DF"/>
    <w:rsid w:val="6D2D0AA9"/>
    <w:rsid w:val="6D435152"/>
    <w:rsid w:val="6D5A0320"/>
    <w:rsid w:val="6D731B27"/>
    <w:rsid w:val="6D76258B"/>
    <w:rsid w:val="6D940381"/>
    <w:rsid w:val="6DA87988"/>
    <w:rsid w:val="6DAC27FB"/>
    <w:rsid w:val="6DB10E69"/>
    <w:rsid w:val="6DBB5FDD"/>
    <w:rsid w:val="6DD72739"/>
    <w:rsid w:val="6DEF989D"/>
    <w:rsid w:val="6DF27E1D"/>
    <w:rsid w:val="6DFF26EC"/>
    <w:rsid w:val="6E7050A9"/>
    <w:rsid w:val="6E7A59CD"/>
    <w:rsid w:val="6E8E4DD0"/>
    <w:rsid w:val="6E9610D2"/>
    <w:rsid w:val="6E9C25A7"/>
    <w:rsid w:val="6EB157E8"/>
    <w:rsid w:val="6ECD36FF"/>
    <w:rsid w:val="6ED1074D"/>
    <w:rsid w:val="6EE87D98"/>
    <w:rsid w:val="6EE92007"/>
    <w:rsid w:val="6F19195A"/>
    <w:rsid w:val="6F1957D5"/>
    <w:rsid w:val="6F2968A7"/>
    <w:rsid w:val="6F327E52"/>
    <w:rsid w:val="6F535FB4"/>
    <w:rsid w:val="6F69594F"/>
    <w:rsid w:val="6F7FCB0B"/>
    <w:rsid w:val="6F9B68AC"/>
    <w:rsid w:val="6FA25061"/>
    <w:rsid w:val="6FA475BA"/>
    <w:rsid w:val="6FFE18DC"/>
    <w:rsid w:val="70076BE8"/>
    <w:rsid w:val="70254438"/>
    <w:rsid w:val="705D5B4C"/>
    <w:rsid w:val="70781894"/>
    <w:rsid w:val="70810F1E"/>
    <w:rsid w:val="70C42C4C"/>
    <w:rsid w:val="70C911BE"/>
    <w:rsid w:val="70E4112F"/>
    <w:rsid w:val="71085C83"/>
    <w:rsid w:val="71532927"/>
    <w:rsid w:val="716A6CA7"/>
    <w:rsid w:val="71754C6E"/>
    <w:rsid w:val="71915F81"/>
    <w:rsid w:val="71926986"/>
    <w:rsid w:val="71A62431"/>
    <w:rsid w:val="71A754EA"/>
    <w:rsid w:val="71DB6825"/>
    <w:rsid w:val="71E4311C"/>
    <w:rsid w:val="71FE04BF"/>
    <w:rsid w:val="72014BAF"/>
    <w:rsid w:val="722132C5"/>
    <w:rsid w:val="723F4D5F"/>
    <w:rsid w:val="7275613E"/>
    <w:rsid w:val="72A04A1F"/>
    <w:rsid w:val="72F24D9D"/>
    <w:rsid w:val="733275F5"/>
    <w:rsid w:val="736D3A66"/>
    <w:rsid w:val="738026E3"/>
    <w:rsid w:val="73A979E7"/>
    <w:rsid w:val="73AC6367"/>
    <w:rsid w:val="73B3F0D5"/>
    <w:rsid w:val="73F31987"/>
    <w:rsid w:val="73F8607C"/>
    <w:rsid w:val="740A4EF9"/>
    <w:rsid w:val="74104D2B"/>
    <w:rsid w:val="7432739D"/>
    <w:rsid w:val="744F4674"/>
    <w:rsid w:val="74681C20"/>
    <w:rsid w:val="747927C4"/>
    <w:rsid w:val="7481790F"/>
    <w:rsid w:val="74891763"/>
    <w:rsid w:val="74A92FD0"/>
    <w:rsid w:val="74B45308"/>
    <w:rsid w:val="74C17C17"/>
    <w:rsid w:val="74E94A12"/>
    <w:rsid w:val="74F11C15"/>
    <w:rsid w:val="75145DFA"/>
    <w:rsid w:val="751C1388"/>
    <w:rsid w:val="754B170B"/>
    <w:rsid w:val="755146AE"/>
    <w:rsid w:val="755328D0"/>
    <w:rsid w:val="75610B49"/>
    <w:rsid w:val="756E5C26"/>
    <w:rsid w:val="756F7B86"/>
    <w:rsid w:val="75915D7B"/>
    <w:rsid w:val="759F6029"/>
    <w:rsid w:val="75A82AC5"/>
    <w:rsid w:val="75CA36CA"/>
    <w:rsid w:val="75DC28C5"/>
    <w:rsid w:val="75DFD5B5"/>
    <w:rsid w:val="75EFB507"/>
    <w:rsid w:val="760E66A5"/>
    <w:rsid w:val="762460E6"/>
    <w:rsid w:val="763955BF"/>
    <w:rsid w:val="767D5E56"/>
    <w:rsid w:val="76960CC6"/>
    <w:rsid w:val="769BBB72"/>
    <w:rsid w:val="76AB5407"/>
    <w:rsid w:val="76BF5047"/>
    <w:rsid w:val="76D01F34"/>
    <w:rsid w:val="773235C9"/>
    <w:rsid w:val="773A01B0"/>
    <w:rsid w:val="77446974"/>
    <w:rsid w:val="778D031B"/>
    <w:rsid w:val="779A49A3"/>
    <w:rsid w:val="77BF6833"/>
    <w:rsid w:val="77D870BC"/>
    <w:rsid w:val="77DC4DFE"/>
    <w:rsid w:val="77E13BB3"/>
    <w:rsid w:val="77FC16E5"/>
    <w:rsid w:val="77FD15F2"/>
    <w:rsid w:val="78300CA6"/>
    <w:rsid w:val="78810DF7"/>
    <w:rsid w:val="78BC4EF9"/>
    <w:rsid w:val="78C17088"/>
    <w:rsid w:val="78C82F23"/>
    <w:rsid w:val="78D1645A"/>
    <w:rsid w:val="78FE0A2F"/>
    <w:rsid w:val="7917166A"/>
    <w:rsid w:val="79266405"/>
    <w:rsid w:val="792A26AF"/>
    <w:rsid w:val="792F0912"/>
    <w:rsid w:val="7974007F"/>
    <w:rsid w:val="79AD10F3"/>
    <w:rsid w:val="79E13ABF"/>
    <w:rsid w:val="7A383D5A"/>
    <w:rsid w:val="7A7C11A9"/>
    <w:rsid w:val="7A895DC7"/>
    <w:rsid w:val="7A8F5DFB"/>
    <w:rsid w:val="7AC47EB7"/>
    <w:rsid w:val="7AC64F5C"/>
    <w:rsid w:val="7B085052"/>
    <w:rsid w:val="7B0E3F66"/>
    <w:rsid w:val="7B0F1047"/>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6D24C9"/>
    <w:rsid w:val="7C7552A4"/>
    <w:rsid w:val="7C8F2CF0"/>
    <w:rsid w:val="7C965E5D"/>
    <w:rsid w:val="7C9A3D93"/>
    <w:rsid w:val="7CBF0CF5"/>
    <w:rsid w:val="7CD5A1FD"/>
    <w:rsid w:val="7D3E0BA8"/>
    <w:rsid w:val="7D587C29"/>
    <w:rsid w:val="7D63567A"/>
    <w:rsid w:val="7D7B514B"/>
    <w:rsid w:val="7DBC13C1"/>
    <w:rsid w:val="7DDC570E"/>
    <w:rsid w:val="7DFD5C6D"/>
    <w:rsid w:val="7E200091"/>
    <w:rsid w:val="7E30031F"/>
    <w:rsid w:val="7E413C0D"/>
    <w:rsid w:val="7E494870"/>
    <w:rsid w:val="7E5F156C"/>
    <w:rsid w:val="7E611589"/>
    <w:rsid w:val="7E730D4D"/>
    <w:rsid w:val="7EE9C774"/>
    <w:rsid w:val="7EF24F07"/>
    <w:rsid w:val="7EF340E1"/>
    <w:rsid w:val="7F270D2A"/>
    <w:rsid w:val="7F3D2AE4"/>
    <w:rsid w:val="7F5A02BC"/>
    <w:rsid w:val="7F5F1397"/>
    <w:rsid w:val="7F6330BA"/>
    <w:rsid w:val="7F757B5A"/>
    <w:rsid w:val="7F792F33"/>
    <w:rsid w:val="7F7FB110"/>
    <w:rsid w:val="7FBF8D32"/>
    <w:rsid w:val="7FCC0B4F"/>
    <w:rsid w:val="7FD46120"/>
    <w:rsid w:val="7FDA1B18"/>
    <w:rsid w:val="7FE7D157"/>
    <w:rsid w:val="7FFFE7AD"/>
    <w:rsid w:val="92FE08CB"/>
    <w:rsid w:val="97F7DF46"/>
    <w:rsid w:val="9BBF972D"/>
    <w:rsid w:val="9DF7CEA9"/>
    <w:rsid w:val="AEEE30C1"/>
    <w:rsid w:val="AFFB964B"/>
    <w:rsid w:val="B1D9AC5A"/>
    <w:rsid w:val="B7D76AF5"/>
    <w:rsid w:val="B7F73053"/>
    <w:rsid w:val="B9CEC52A"/>
    <w:rsid w:val="B9D5F0C4"/>
    <w:rsid w:val="BB661BB0"/>
    <w:rsid w:val="BE3B2303"/>
    <w:rsid w:val="BF8F8D2D"/>
    <w:rsid w:val="CB6FC8DD"/>
    <w:rsid w:val="CBF7A602"/>
    <w:rsid w:val="CFAF23F9"/>
    <w:rsid w:val="D76DA538"/>
    <w:rsid w:val="DBBDDB76"/>
    <w:rsid w:val="DBF7F79B"/>
    <w:rsid w:val="DD7F9EBD"/>
    <w:rsid w:val="DDF536DB"/>
    <w:rsid w:val="DED38688"/>
    <w:rsid w:val="DF9991DE"/>
    <w:rsid w:val="DFF3F26B"/>
    <w:rsid w:val="E39F94CA"/>
    <w:rsid w:val="E3FDADDB"/>
    <w:rsid w:val="E7F910E2"/>
    <w:rsid w:val="EBEFC767"/>
    <w:rsid w:val="ED15A90A"/>
    <w:rsid w:val="EE7316CA"/>
    <w:rsid w:val="EEF55B3F"/>
    <w:rsid w:val="EF7CFAA2"/>
    <w:rsid w:val="EFAE7F87"/>
    <w:rsid w:val="EFEBA346"/>
    <w:rsid w:val="F0B794B4"/>
    <w:rsid w:val="F3ED95FC"/>
    <w:rsid w:val="F7ECF96B"/>
    <w:rsid w:val="FA7E50B3"/>
    <w:rsid w:val="FAB726F5"/>
    <w:rsid w:val="FAEDBC27"/>
    <w:rsid w:val="FB5F206E"/>
    <w:rsid w:val="FBDFC5C0"/>
    <w:rsid w:val="FCBDC614"/>
    <w:rsid w:val="FF0DE234"/>
    <w:rsid w:val="FF57A5CE"/>
    <w:rsid w:val="FFBFEC9E"/>
    <w:rsid w:val="FFCBA6B7"/>
    <w:rsid w:val="FFE8227D"/>
    <w:rsid w:val="FFEFE8F9"/>
    <w:rsid w:val="FFF923D9"/>
    <w:rsid w:val="FFFB292C"/>
    <w:rsid w:val="FFFBC1C6"/>
    <w:rsid w:val="FFFDC31A"/>
    <w:rsid w:val="FFFF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2"/>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annotation text"/>
    <w:basedOn w:val="1"/>
    <w:qFormat/>
    <w:uiPriority w:val="0"/>
    <w:pPr>
      <w:jc w:val="left"/>
    </w:pPr>
  </w:style>
  <w:style w:type="paragraph" w:styleId="8">
    <w:name w:val="Body Text"/>
    <w:basedOn w:val="1"/>
    <w:qFormat/>
    <w:uiPriority w:val="0"/>
    <w:rPr>
      <w:sz w:val="2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2">
    <w:name w:val="Body Text First Indent"/>
    <w:basedOn w:val="8"/>
    <w:qFormat/>
    <w:uiPriority w:val="0"/>
    <w:pPr>
      <w:ind w:firstLine="420" w:firstLineChars="100"/>
    </w:p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paragraph" w:customStyle="1" w:styleId="17">
    <w:name w:val="本文正文"/>
    <w:basedOn w:val="1"/>
    <w:qFormat/>
    <w:uiPriority w:val="0"/>
    <w:pPr>
      <w:spacing w:line="360" w:lineRule="auto"/>
      <w:ind w:firstLine="803"/>
    </w:pPr>
    <w:rPr>
      <w:rFonts w:ascii="宋体" w:hAnsi="宋体"/>
      <w:sz w:val="24"/>
    </w:rPr>
  </w:style>
  <w:style w:type="character" w:customStyle="1" w:styleId="18">
    <w:name w:val="页眉 字符"/>
    <w:basedOn w:val="14"/>
    <w:link w:val="10"/>
    <w:qFormat/>
    <w:uiPriority w:val="0"/>
    <w:rPr>
      <w:rFonts w:ascii="Calibri" w:hAnsi="Calibri" w:eastAsia="仿宋_GB2312"/>
      <w:kern w:val="2"/>
      <w:sz w:val="18"/>
      <w:szCs w:val="18"/>
    </w:rPr>
  </w:style>
  <w:style w:type="character" w:customStyle="1" w:styleId="19">
    <w:name w:val="页脚 字符"/>
    <w:basedOn w:val="14"/>
    <w:link w:val="9"/>
    <w:qFormat/>
    <w:uiPriority w:val="0"/>
    <w:rPr>
      <w:rFonts w:ascii="Calibri" w:hAnsi="Calibri" w:eastAsia="仿宋_GB2312"/>
      <w:kern w:val="2"/>
      <w:sz w:val="18"/>
      <w:szCs w:val="18"/>
    </w:rPr>
  </w:style>
  <w:style w:type="character" w:customStyle="1" w:styleId="20">
    <w:name w:val="标题 2 字符"/>
    <w:basedOn w:val="14"/>
    <w:link w:val="5"/>
    <w:semiHidden/>
    <w:qFormat/>
    <w:uiPriority w:val="0"/>
    <w:rPr>
      <w:rFonts w:asciiTheme="majorHAnsi" w:hAnsiTheme="majorHAnsi" w:eastAsiaTheme="majorEastAsia" w:cstheme="majorBidi"/>
      <w:b/>
      <w:bCs/>
      <w:kern w:val="2"/>
      <w:sz w:val="32"/>
      <w:szCs w:val="32"/>
    </w:rPr>
  </w:style>
  <w:style w:type="paragraph" w:customStyle="1" w:styleId="21">
    <w:name w:val="列出段落2"/>
    <w:basedOn w:val="1"/>
    <w:qFormat/>
    <w:uiPriority w:val="34"/>
    <w:pPr>
      <w:ind w:firstLine="420" w:firstLineChars="200"/>
    </w:pPr>
  </w:style>
  <w:style w:type="character" w:customStyle="1" w:styleId="22">
    <w:name w:val="标题 3 字符"/>
    <w:basedOn w:val="14"/>
    <w:link w:val="6"/>
    <w:qFormat/>
    <w:uiPriority w:val="0"/>
    <w:rPr>
      <w:rFonts w:hint="default" w:ascii="Calibri" w:hAnsi="Calibri" w:cs="Calibri"/>
      <w:b/>
      <w:kern w:val="2"/>
      <w:sz w:val="32"/>
      <w:szCs w:val="32"/>
    </w:rPr>
  </w:style>
  <w:style w:type="paragraph" w:styleId="2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3366</Words>
  <Characters>3682</Characters>
  <Lines>28</Lines>
  <Paragraphs>8</Paragraphs>
  <TotalTime>13</TotalTime>
  <ScaleCrop>false</ScaleCrop>
  <LinksUpToDate>false</LinksUpToDate>
  <CharactersWithSpaces>3716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2020-12-21T06:54:00Z</dcterms:created>
  <dc:creator>zhenyongwen</dc:creator>
  <cp:lastModifiedBy>chenkang1</cp:lastModifiedBy>
  <cp:lastPrinted>2024-08-28T16:55:00Z</cp:lastPrinted>
  <dcterms:modified xsi:type="dcterms:W3CDTF">2024-11-04T11:39:26Z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AE9ECBD943804B20A71B0F5E4C9E4EA2</vt:lpwstr>
  </property>
  <property fmtid="{D5CDD505-2E9C-101B-9397-08002B2CF9AE}" pid="4" name="commondata">
    <vt:lpwstr>eyJoZGlkIjoiMzFkNWY3MDE3M2RiODhiZTRhOWM0N2VmNTEzZWI5MGUifQ==</vt:lpwstr>
  </property>
</Properties>
</file>