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napToGrid w:val="0"/>
        <w:spacing w:line="500" w:lineRule="atLeast"/>
        <w:jc w:val="center"/>
        <w:outlineLvl w:val="3"/>
        <w:rPr>
          <w:rFonts w:hint="eastAsia" w:ascii="宋体" w:hAnsi="宋体" w:eastAsia="宋体" w:cs="宋体"/>
          <w:color w:val="000000"/>
          <w:kern w:val="0"/>
          <w:sz w:val="32"/>
          <w:szCs w:val="32"/>
        </w:rPr>
      </w:pPr>
      <w:r>
        <w:rPr>
          <w:rFonts w:hint="eastAsia" w:ascii="Nimbus Roman No9 L" w:hAnsi="Nimbus Roman No9 L" w:cs="Nimbus Roman No9 L"/>
          <w:sz w:val="32"/>
          <w:szCs w:val="32"/>
        </w:rPr>
        <w:t>一套表</w:t>
      </w:r>
      <w:r>
        <w:rPr>
          <w:rFonts w:hint="eastAsia" w:ascii="宋体" w:hAnsi="宋体" w:eastAsia="宋体" w:cs="宋体"/>
          <w:color w:val="000000"/>
          <w:kern w:val="0"/>
          <w:sz w:val="32"/>
          <w:szCs w:val="32"/>
        </w:rPr>
        <w:t>调查单位年度</w:t>
      </w:r>
      <w:r>
        <w:rPr>
          <w:rFonts w:hint="eastAsia" w:ascii="宋体" w:hAnsi="宋体" w:eastAsia="宋体" w:cs="宋体"/>
          <w:color w:val="000000"/>
          <w:kern w:val="0"/>
          <w:sz w:val="32"/>
          <w:szCs w:val="32"/>
          <w:lang w:val="en-US" w:eastAsia="zh-CN"/>
        </w:rPr>
        <w:t>变更申报</w:t>
      </w:r>
      <w:r>
        <w:rPr>
          <w:rFonts w:hint="eastAsia" w:ascii="宋体" w:hAnsi="宋体" w:eastAsia="宋体" w:cs="宋体"/>
          <w:color w:val="000000"/>
          <w:kern w:val="0"/>
          <w:sz w:val="32"/>
          <w:szCs w:val="32"/>
        </w:rPr>
        <w:t>表</w:t>
      </w:r>
    </w:p>
    <w:tbl>
      <w:tblPr>
        <w:tblStyle w:val="4"/>
        <w:tblW w:w="9654" w:type="dxa"/>
        <w:jc w:val="center"/>
        <w:tblLayout w:type="fixed"/>
        <w:tblCellMar>
          <w:top w:w="0" w:type="dxa"/>
          <w:left w:w="108" w:type="dxa"/>
          <w:bottom w:w="0" w:type="dxa"/>
          <w:right w:w="108" w:type="dxa"/>
        </w:tblCellMar>
      </w:tblPr>
      <w:tblGrid>
        <w:gridCol w:w="108"/>
        <w:gridCol w:w="3000"/>
        <w:gridCol w:w="117"/>
        <w:gridCol w:w="1454"/>
        <w:gridCol w:w="173"/>
        <w:gridCol w:w="1248"/>
        <w:gridCol w:w="878"/>
        <w:gridCol w:w="425"/>
        <w:gridCol w:w="2111"/>
        <w:gridCol w:w="140"/>
      </w:tblGrid>
      <w:tr>
        <w:tblPrEx>
          <w:tblCellMar>
            <w:top w:w="0" w:type="dxa"/>
            <w:left w:w="108" w:type="dxa"/>
            <w:bottom w:w="0" w:type="dxa"/>
            <w:right w:w="108" w:type="dxa"/>
          </w:tblCellMar>
        </w:tblPrEx>
        <w:trPr>
          <w:gridBefore w:val="1"/>
          <w:wBefore w:w="108" w:type="dxa"/>
          <w:trHeight w:val="255" w:hRule="exact"/>
          <w:jc w:val="center"/>
        </w:trPr>
        <w:tc>
          <w:tcPr>
            <w:tcW w:w="3117" w:type="dxa"/>
            <w:gridSpan w:val="2"/>
            <w:vMerge w:val="restart"/>
            <w:noWrap w:val="0"/>
            <w:tcMar>
              <w:left w:w="0" w:type="dxa"/>
              <w:right w:w="0" w:type="dxa"/>
            </w:tcMar>
            <w:vAlign w:val="top"/>
          </w:tcPr>
          <w:p>
            <w:pPr>
              <w:spacing w:line="240" w:lineRule="exact"/>
              <w:jc w:val="left"/>
              <w:rPr>
                <w:rFonts w:ascii="Nimbus Roman No9 L" w:hAnsi="Nimbus Roman No9 L" w:cs="Nimbus Roman No9 L"/>
                <w:sz w:val="32"/>
                <w:szCs w:val="32"/>
              </w:rPr>
            </w:pPr>
          </w:p>
        </w:tc>
        <w:tc>
          <w:tcPr>
            <w:tcW w:w="1627" w:type="dxa"/>
            <w:gridSpan w:val="2"/>
            <w:noWrap w:val="0"/>
            <w:vAlign w:val="top"/>
          </w:tcPr>
          <w:p>
            <w:pPr>
              <w:spacing w:line="240" w:lineRule="exact"/>
              <w:jc w:val="center"/>
              <w:rPr>
                <w:rFonts w:ascii="Nimbus Roman No9 L" w:hAnsi="Nimbus Roman No9 L" w:cs="Nimbus Roman No9 L"/>
                <w:sz w:val="32"/>
                <w:szCs w:val="32"/>
              </w:rPr>
            </w:pPr>
          </w:p>
        </w:tc>
        <w:tc>
          <w:tcPr>
            <w:tcW w:w="1248" w:type="dxa"/>
            <w:noWrap w:val="0"/>
            <w:vAlign w:val="top"/>
          </w:tcPr>
          <w:p>
            <w:pPr>
              <w:spacing w:line="240" w:lineRule="exact"/>
              <w:jc w:val="center"/>
              <w:rPr>
                <w:rFonts w:ascii="Nimbus Roman No9 L" w:hAnsi="Nimbus Roman No9 L" w:cs="Nimbus Roman No9 L"/>
                <w:sz w:val="32"/>
                <w:szCs w:val="32"/>
              </w:rPr>
            </w:pPr>
          </w:p>
        </w:tc>
        <w:tc>
          <w:tcPr>
            <w:tcW w:w="1303" w:type="dxa"/>
            <w:gridSpan w:val="2"/>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表    号：</w:t>
            </w:r>
          </w:p>
        </w:tc>
        <w:tc>
          <w:tcPr>
            <w:tcW w:w="2251" w:type="dxa"/>
            <w:gridSpan w:val="2"/>
            <w:noWrap w:val="0"/>
            <w:vAlign w:val="center"/>
          </w:tcPr>
          <w:p>
            <w:pPr>
              <w:spacing w:line="240" w:lineRule="exact"/>
              <w:ind w:left="-84" w:leftChars="-40" w:right="-84" w:rightChars="-40"/>
              <w:jc w:val="distribute"/>
              <w:rPr>
                <w:rFonts w:hint="eastAsia" w:ascii="宋体" w:hAnsi="宋体" w:cs="宋体"/>
                <w:sz w:val="18"/>
                <w:szCs w:val="18"/>
              </w:rPr>
            </w:pPr>
            <w:r>
              <w:rPr>
                <w:rFonts w:hint="default" w:ascii="宋体" w:hAnsi="宋体" w:cs="宋体"/>
                <w:sz w:val="18"/>
                <w:szCs w:val="18"/>
                <w:lang w:val="en-US"/>
              </w:rPr>
              <w:t>J103</w:t>
            </w:r>
            <w:r>
              <w:rPr>
                <w:rFonts w:hint="eastAsia" w:ascii="宋体" w:hAnsi="宋体" w:cs="宋体"/>
                <w:sz w:val="18"/>
                <w:szCs w:val="18"/>
              </w:rPr>
              <w:t>表</w:t>
            </w:r>
          </w:p>
        </w:tc>
      </w:tr>
      <w:tr>
        <w:tblPrEx>
          <w:tblCellMar>
            <w:top w:w="0" w:type="dxa"/>
            <w:left w:w="108" w:type="dxa"/>
            <w:bottom w:w="0" w:type="dxa"/>
            <w:right w:w="108" w:type="dxa"/>
          </w:tblCellMar>
        </w:tblPrEx>
        <w:trPr>
          <w:gridBefore w:val="1"/>
          <w:wBefore w:w="108" w:type="dxa"/>
          <w:trHeight w:val="244" w:hRule="exact"/>
          <w:jc w:val="center"/>
        </w:trPr>
        <w:tc>
          <w:tcPr>
            <w:tcW w:w="3117" w:type="dxa"/>
            <w:gridSpan w:val="2"/>
            <w:vMerge w:val="continue"/>
            <w:noWrap w:val="0"/>
            <w:tcMar>
              <w:left w:w="0" w:type="dxa"/>
              <w:right w:w="0" w:type="dxa"/>
            </w:tcMar>
            <w:vAlign w:val="top"/>
          </w:tcPr>
          <w:p>
            <w:pPr>
              <w:spacing w:line="240" w:lineRule="exact"/>
              <w:jc w:val="center"/>
              <w:rPr>
                <w:rFonts w:ascii="Nimbus Roman No9 L" w:hAnsi="Nimbus Roman No9 L" w:cs="Nimbus Roman No9 L"/>
                <w:sz w:val="32"/>
                <w:szCs w:val="32"/>
              </w:rPr>
            </w:pPr>
          </w:p>
        </w:tc>
        <w:tc>
          <w:tcPr>
            <w:tcW w:w="1627" w:type="dxa"/>
            <w:gridSpan w:val="2"/>
            <w:noWrap w:val="0"/>
            <w:vAlign w:val="top"/>
          </w:tcPr>
          <w:p>
            <w:pPr>
              <w:spacing w:line="240" w:lineRule="exact"/>
              <w:jc w:val="center"/>
              <w:rPr>
                <w:rFonts w:ascii="Nimbus Roman No9 L" w:hAnsi="Nimbus Roman No9 L" w:cs="Nimbus Roman No9 L"/>
                <w:sz w:val="32"/>
                <w:szCs w:val="32"/>
              </w:rPr>
            </w:pPr>
          </w:p>
        </w:tc>
        <w:tc>
          <w:tcPr>
            <w:tcW w:w="1248" w:type="dxa"/>
            <w:noWrap w:val="0"/>
            <w:vAlign w:val="top"/>
          </w:tcPr>
          <w:p>
            <w:pPr>
              <w:spacing w:line="240" w:lineRule="exact"/>
              <w:jc w:val="center"/>
              <w:rPr>
                <w:rFonts w:ascii="Nimbus Roman No9 L" w:hAnsi="Nimbus Roman No9 L" w:cs="Nimbus Roman No9 L"/>
                <w:sz w:val="32"/>
                <w:szCs w:val="32"/>
              </w:rPr>
            </w:pPr>
          </w:p>
        </w:tc>
        <w:tc>
          <w:tcPr>
            <w:tcW w:w="1303" w:type="dxa"/>
            <w:gridSpan w:val="2"/>
            <w:noWrap w:val="0"/>
            <w:vAlign w:val="top"/>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制定机关：</w:t>
            </w:r>
          </w:p>
        </w:tc>
        <w:tc>
          <w:tcPr>
            <w:tcW w:w="2251" w:type="dxa"/>
            <w:gridSpan w:val="2"/>
            <w:noWrap w:val="0"/>
            <w:vAlign w:val="center"/>
          </w:tcPr>
          <w:p>
            <w:pPr>
              <w:spacing w:line="20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国家统计局</w:t>
            </w:r>
          </w:p>
        </w:tc>
      </w:tr>
      <w:tr>
        <w:tblPrEx>
          <w:tblCellMar>
            <w:top w:w="0" w:type="dxa"/>
            <w:left w:w="108" w:type="dxa"/>
            <w:bottom w:w="0" w:type="dxa"/>
            <w:right w:w="108" w:type="dxa"/>
          </w:tblCellMar>
        </w:tblPrEx>
        <w:trPr>
          <w:gridBefore w:val="1"/>
          <w:wBefore w:w="108" w:type="dxa"/>
          <w:trHeight w:val="255" w:hRule="exact"/>
          <w:jc w:val="center"/>
        </w:trPr>
        <w:tc>
          <w:tcPr>
            <w:tcW w:w="3117" w:type="dxa"/>
            <w:gridSpan w:val="2"/>
            <w:vMerge w:val="continue"/>
            <w:noWrap w:val="0"/>
            <w:tcMar>
              <w:left w:w="0" w:type="dxa"/>
              <w:right w:w="0" w:type="dxa"/>
            </w:tcMar>
            <w:vAlign w:val="top"/>
          </w:tcPr>
          <w:p>
            <w:pPr>
              <w:spacing w:line="240" w:lineRule="exact"/>
              <w:rPr>
                <w:rFonts w:ascii="Nimbus Roman No9 L" w:hAnsi="Nimbus Roman No9 L" w:cs="Nimbus Roman No9 L"/>
                <w:sz w:val="32"/>
                <w:szCs w:val="32"/>
              </w:rPr>
            </w:pPr>
          </w:p>
        </w:tc>
        <w:tc>
          <w:tcPr>
            <w:tcW w:w="1627" w:type="dxa"/>
            <w:gridSpan w:val="2"/>
            <w:noWrap w:val="0"/>
            <w:vAlign w:val="top"/>
          </w:tcPr>
          <w:p>
            <w:pPr>
              <w:spacing w:line="240" w:lineRule="exact"/>
              <w:jc w:val="center"/>
              <w:rPr>
                <w:rFonts w:ascii="Nimbus Roman No9 L" w:hAnsi="Nimbus Roman No9 L" w:cs="Nimbus Roman No9 L"/>
                <w:sz w:val="32"/>
                <w:szCs w:val="32"/>
              </w:rPr>
            </w:pPr>
          </w:p>
        </w:tc>
        <w:tc>
          <w:tcPr>
            <w:tcW w:w="1248" w:type="dxa"/>
            <w:noWrap w:val="0"/>
            <w:vAlign w:val="top"/>
          </w:tcPr>
          <w:p>
            <w:pPr>
              <w:spacing w:line="240" w:lineRule="exact"/>
              <w:jc w:val="center"/>
              <w:rPr>
                <w:rFonts w:ascii="Nimbus Roman No9 L" w:hAnsi="Nimbus Roman No9 L" w:cs="Nimbus Roman No9 L"/>
                <w:sz w:val="32"/>
                <w:szCs w:val="32"/>
              </w:rPr>
            </w:pPr>
          </w:p>
        </w:tc>
        <w:tc>
          <w:tcPr>
            <w:tcW w:w="1303" w:type="dxa"/>
            <w:gridSpan w:val="2"/>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文    号：</w:t>
            </w:r>
          </w:p>
        </w:tc>
        <w:tc>
          <w:tcPr>
            <w:tcW w:w="2251" w:type="dxa"/>
            <w:gridSpan w:val="2"/>
            <w:noWrap w:val="0"/>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国统字〔２０２</w:t>
            </w:r>
            <w:r>
              <w:rPr>
                <w:rFonts w:hint="default" w:ascii="宋体" w:hAnsi="宋体" w:cs="宋体"/>
                <w:sz w:val="18"/>
                <w:szCs w:val="18"/>
                <w:lang w:val="en-US"/>
              </w:rPr>
              <w:t>X</w:t>
            </w:r>
            <w:r>
              <w:rPr>
                <w:rFonts w:hint="eastAsia" w:ascii="宋体" w:hAnsi="宋体" w:cs="宋体"/>
                <w:sz w:val="18"/>
                <w:szCs w:val="18"/>
              </w:rPr>
              <w:t>〕</w:t>
            </w:r>
            <w:r>
              <w:rPr>
                <w:rFonts w:hint="default" w:ascii="宋体" w:hAnsi="宋体" w:cs="宋体"/>
                <w:sz w:val="18"/>
                <w:szCs w:val="18"/>
                <w:lang w:val="en-US"/>
              </w:rPr>
              <w:t>XX</w:t>
            </w:r>
            <w:r>
              <w:rPr>
                <w:rFonts w:hint="eastAsia" w:ascii="宋体" w:hAnsi="宋体" w:cs="宋体"/>
                <w:sz w:val="18"/>
                <w:szCs w:val="18"/>
              </w:rPr>
              <w:t>号</w:t>
            </w:r>
          </w:p>
        </w:tc>
      </w:tr>
      <w:tr>
        <w:tblPrEx>
          <w:tblCellMar>
            <w:top w:w="0" w:type="dxa"/>
            <w:left w:w="108" w:type="dxa"/>
            <w:bottom w:w="0" w:type="dxa"/>
            <w:right w:w="108" w:type="dxa"/>
          </w:tblCellMar>
        </w:tblPrEx>
        <w:trPr>
          <w:gridBefore w:val="1"/>
          <w:wBefore w:w="108" w:type="dxa"/>
          <w:trHeight w:val="255" w:hRule="exact"/>
          <w:jc w:val="center"/>
        </w:trPr>
        <w:tc>
          <w:tcPr>
            <w:tcW w:w="3117" w:type="dxa"/>
            <w:gridSpan w:val="2"/>
            <w:vMerge w:val="continue"/>
            <w:tcBorders>
              <w:bottom w:val="single" w:color="auto" w:sz="8" w:space="0"/>
            </w:tcBorders>
            <w:noWrap w:val="0"/>
            <w:tcMar>
              <w:left w:w="0" w:type="dxa"/>
              <w:right w:w="0" w:type="dxa"/>
            </w:tcMar>
            <w:vAlign w:val="top"/>
          </w:tcPr>
          <w:p>
            <w:pPr>
              <w:spacing w:line="240" w:lineRule="exact"/>
              <w:rPr>
                <w:rFonts w:ascii="Nimbus Roman No9 L" w:hAnsi="Nimbus Roman No9 L" w:cs="Nimbus Roman No9 L"/>
                <w:sz w:val="32"/>
                <w:szCs w:val="32"/>
              </w:rPr>
            </w:pPr>
          </w:p>
        </w:tc>
        <w:tc>
          <w:tcPr>
            <w:tcW w:w="2875" w:type="dxa"/>
            <w:gridSpan w:val="3"/>
            <w:tcBorders>
              <w:bottom w:val="single" w:color="auto" w:sz="8" w:space="0"/>
            </w:tcBorders>
            <w:noWrap w:val="0"/>
            <w:vAlign w:val="top"/>
          </w:tcPr>
          <w:p>
            <w:pPr>
              <w:spacing w:line="240" w:lineRule="exact"/>
              <w:ind w:firstLine="592" w:firstLineChars="185"/>
              <w:jc w:val="center"/>
              <w:rPr>
                <w:rFonts w:hint="default" w:ascii="Nimbus Roman No9 L" w:hAnsi="Nimbus Roman No9 L" w:eastAsia="宋体" w:cs="Nimbus Roman No9 L"/>
                <w:sz w:val="32"/>
                <w:szCs w:val="32"/>
                <w:lang w:val="en-US" w:eastAsia="zh-CN"/>
              </w:rPr>
            </w:pPr>
          </w:p>
        </w:tc>
        <w:tc>
          <w:tcPr>
            <w:tcW w:w="1303" w:type="dxa"/>
            <w:gridSpan w:val="2"/>
            <w:tcBorders>
              <w:bottom w:val="single" w:color="auto" w:sz="8" w:space="0"/>
            </w:tcBorders>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有效期至：</w:t>
            </w:r>
          </w:p>
        </w:tc>
        <w:tc>
          <w:tcPr>
            <w:tcW w:w="2251" w:type="dxa"/>
            <w:gridSpan w:val="2"/>
            <w:tcBorders>
              <w:bottom w:val="single" w:color="auto" w:sz="8" w:space="0"/>
            </w:tcBorders>
            <w:noWrap w:val="0"/>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202</w:t>
            </w:r>
            <w:r>
              <w:rPr>
                <w:rFonts w:hint="default" w:ascii="宋体" w:hAnsi="宋体" w:cs="宋体"/>
                <w:sz w:val="18"/>
                <w:szCs w:val="18"/>
                <w:lang w:val="en-US"/>
              </w:rPr>
              <w:t>6</w:t>
            </w:r>
            <w:r>
              <w:rPr>
                <w:rFonts w:hint="eastAsia" w:ascii="宋体" w:hAnsi="宋体" w:cs="宋体"/>
                <w:sz w:val="18"/>
                <w:szCs w:val="18"/>
              </w:rPr>
              <w:t>年</w:t>
            </w:r>
            <w:r>
              <w:rPr>
                <w:rFonts w:hint="eastAsia" w:ascii="宋体" w:hAnsi="宋体" w:cs="宋体"/>
                <w:sz w:val="18"/>
                <w:szCs w:val="18"/>
                <w:lang w:val="en-US" w:eastAsia="zh-CN"/>
              </w:rPr>
              <w:t>1</w:t>
            </w:r>
            <w:r>
              <w:rPr>
                <w:rFonts w:hint="eastAsia" w:ascii="宋体" w:hAnsi="宋体" w:cs="宋体"/>
                <w:sz w:val="18"/>
                <w:szCs w:val="18"/>
              </w:rPr>
              <w:t>月</w:t>
            </w:r>
          </w:p>
        </w:tc>
      </w:tr>
      <w:tr>
        <w:tblPrEx>
          <w:tblCellMar>
            <w:top w:w="0" w:type="dxa"/>
            <w:left w:w="0" w:type="dxa"/>
            <w:bottom w:w="0" w:type="dxa"/>
            <w:right w:w="0" w:type="dxa"/>
          </w:tblCellMar>
        </w:tblPrEx>
        <w:trPr>
          <w:gridAfter w:val="1"/>
          <w:wAfter w:w="140" w:type="dxa"/>
          <w:trHeight w:val="178" w:hRule="atLeast"/>
          <w:jc w:val="center"/>
        </w:trPr>
        <w:tc>
          <w:tcPr>
            <w:tcW w:w="9514" w:type="dxa"/>
            <w:gridSpan w:val="9"/>
            <w:tcBorders>
              <w:top w:val="double" w:color="auto" w:sz="4" w:space="0"/>
              <w:left w:val="nil"/>
              <w:bottom w:val="single" w:color="auto" w:sz="4" w:space="0"/>
              <w:right w:val="nil"/>
            </w:tcBorders>
            <w:shd w:val="clear" w:color="auto" w:fill="FFFFFF"/>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b/>
                <w:bCs/>
                <w:color w:val="000000"/>
                <w:kern w:val="0"/>
                <w:sz w:val="18"/>
                <w:szCs w:val="18"/>
              </w:rPr>
              <w:t>单位基本情况</w:t>
            </w:r>
          </w:p>
        </w:tc>
      </w:tr>
      <w:tr>
        <w:tblPrEx>
          <w:tblCellMar>
            <w:top w:w="0" w:type="dxa"/>
            <w:left w:w="0" w:type="dxa"/>
            <w:bottom w:w="0" w:type="dxa"/>
            <w:right w:w="0" w:type="dxa"/>
          </w:tblCellMar>
        </w:tblPrEx>
        <w:trPr>
          <w:gridAfter w:val="1"/>
          <w:wAfter w:w="140" w:type="dxa"/>
          <w:trHeight w:val="885" w:hRule="atLeast"/>
          <w:jc w:val="center"/>
        </w:trPr>
        <w:tc>
          <w:tcPr>
            <w:tcW w:w="3108"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单位类型  □</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1.法人单位</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2.产业活动单位</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3.个体经营户</w:t>
            </w:r>
          </w:p>
          <w:p>
            <w:pPr>
              <w:widowControl/>
              <w:snapToGrid w:val="0"/>
              <w:spacing w:line="260" w:lineRule="atLeast"/>
              <w:ind w:firstLine="90"/>
              <w:jc w:val="left"/>
              <w:rPr>
                <w:rFonts w:hint="eastAsia" w:ascii="宋体" w:hAnsi="宋体" w:cs="宋体"/>
                <w:color w:val="000000"/>
                <w:kern w:val="0"/>
                <w:sz w:val="18"/>
                <w:szCs w:val="18"/>
              </w:rPr>
            </w:pPr>
          </w:p>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视同法人单位  □</w:t>
            </w:r>
          </w:p>
        </w:tc>
        <w:tc>
          <w:tcPr>
            <w:tcW w:w="3870"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审核类型</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 xml:space="preserve"> □</w:t>
            </w:r>
          </w:p>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5.单位详细名称变更单位</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6.统一社会信用代码变更单位</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7.建筑业资质等级变更</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8.增加工业战新企业标识的单位</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10.删除工业战新企业标识的单位</w:t>
            </w:r>
          </w:p>
          <w:p>
            <w:pPr>
              <w:widowControl/>
              <w:snapToGrid w:val="0"/>
              <w:spacing w:line="260" w:lineRule="atLeast"/>
              <w:ind w:firstLine="90"/>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12.由个体经营户转法人的工业单位</w:t>
            </w:r>
          </w:p>
          <w:p>
            <w:pPr>
              <w:widowControl/>
              <w:snapToGrid w:val="0"/>
              <w:spacing w:line="260" w:lineRule="atLeast"/>
              <w:ind w:firstLine="90"/>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13.由法人转为个体经营户的工业单位</w:t>
            </w:r>
          </w:p>
        </w:tc>
        <w:tc>
          <w:tcPr>
            <w:tcW w:w="2536" w:type="dxa"/>
            <w:gridSpan w:val="2"/>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ind w:left="0" w:right="57" w:firstLine="0"/>
              <w:jc w:val="left"/>
              <w:rPr>
                <w:rFonts w:ascii="宋体" w:hAnsi="宋体" w:cs="宋体"/>
                <w:kern w:val="0"/>
                <w:sz w:val="24"/>
              </w:rPr>
            </w:pPr>
            <w:r>
              <w:rPr>
                <w:rFonts w:hint="eastAsia" w:ascii="宋体" w:hAnsi="宋体" w:cs="宋体"/>
                <w:color w:val="000000"/>
                <w:kern w:val="0"/>
                <w:sz w:val="18"/>
                <w:szCs w:val="18"/>
              </w:rPr>
              <w:t>所属专业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 xml:space="preserve"> □</w:t>
            </w:r>
          </w:p>
          <w:p>
            <w:pPr>
              <w:widowControl/>
              <w:snapToGrid w:val="0"/>
              <w:spacing w:line="240" w:lineRule="atLeast"/>
              <w:ind w:left="57" w:right="57" w:firstLine="105"/>
              <w:jc w:val="left"/>
            </w:pPr>
            <w:r>
              <w:rPr>
                <w:rFonts w:hint="eastAsia" w:ascii="宋体" w:hAnsi="宋体" w:cs="宋体"/>
                <w:color w:val="000000"/>
                <w:kern w:val="0"/>
                <w:sz w:val="18"/>
                <w:szCs w:val="18"/>
              </w:rPr>
              <w:t>1.工业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3.批发业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4.零售业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5.住宿业</w:t>
            </w:r>
          </w:p>
          <w:p>
            <w:pPr>
              <w:widowControl/>
              <w:snapToGrid w:val="0"/>
              <w:spacing w:line="240" w:lineRule="atLeast"/>
              <w:ind w:left="57" w:right="57" w:firstLine="105"/>
              <w:jc w:val="left"/>
            </w:pPr>
            <w:r>
              <w:rPr>
                <w:rFonts w:hint="eastAsia" w:ascii="宋体" w:hAnsi="宋体" w:cs="宋体"/>
                <w:color w:val="000000"/>
                <w:kern w:val="0"/>
                <w:sz w:val="18"/>
                <w:szCs w:val="18"/>
              </w:rPr>
              <w:t>6.餐饮业</w:t>
            </w:r>
          </w:p>
          <w:p>
            <w:pPr>
              <w:widowControl/>
              <w:snapToGrid w:val="0"/>
              <w:spacing w:line="240" w:lineRule="atLeast"/>
              <w:ind w:left="57" w:right="57" w:firstLine="105" w:firstLineChars="0"/>
              <w:jc w:val="left"/>
              <w:rPr>
                <w:rFonts w:ascii="宋体" w:hAnsi="宋体" w:cs="宋体"/>
                <w:kern w:val="0"/>
                <w:sz w:val="24"/>
              </w:rPr>
            </w:pPr>
            <w:r>
              <w:rPr>
                <w:rFonts w:hint="eastAsia" w:ascii="宋体" w:hAnsi="宋体" w:cs="宋体"/>
                <w:color w:val="000000"/>
                <w:kern w:val="0"/>
                <w:sz w:val="18"/>
                <w:szCs w:val="18"/>
              </w:rPr>
              <w:t>8.服务业</w:t>
            </w:r>
          </w:p>
        </w:tc>
      </w:tr>
      <w:tr>
        <w:tblPrEx>
          <w:tblCellMar>
            <w:top w:w="0" w:type="dxa"/>
            <w:left w:w="0" w:type="dxa"/>
            <w:bottom w:w="0" w:type="dxa"/>
            <w:right w:w="0" w:type="dxa"/>
          </w:tblCellMar>
        </w:tblPrEx>
        <w:trPr>
          <w:gridAfter w:val="1"/>
          <w:wAfter w:w="140" w:type="dxa"/>
          <w:trHeight w:val="90" w:hRule="atLeast"/>
          <w:jc w:val="center"/>
        </w:trPr>
        <w:tc>
          <w:tcPr>
            <w:tcW w:w="3108"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统一社会信用代码</w:t>
            </w:r>
          </w:p>
        </w:tc>
        <w:tc>
          <w:tcPr>
            <w:tcW w:w="1571"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2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单位详细名称</w:t>
            </w:r>
          </w:p>
        </w:tc>
        <w:tc>
          <w:tcPr>
            <w:tcW w:w="2536" w:type="dxa"/>
            <w:gridSpan w:val="2"/>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gridAfter w:val="1"/>
          <w:wAfter w:w="140" w:type="dxa"/>
          <w:trHeight w:val="580" w:hRule="atLeast"/>
          <w:jc w:val="center"/>
        </w:trPr>
        <w:tc>
          <w:tcPr>
            <w:tcW w:w="3108"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ascii="宋体" w:hAnsi="宋体" w:cs="宋体"/>
                <w:kern w:val="0"/>
                <w:sz w:val="18"/>
                <w:szCs w:val="18"/>
              </w:rPr>
            </w:pPr>
            <w:r>
              <w:rPr>
                <w:rFonts w:hint="eastAsia" w:ascii="宋体" w:hAnsi="宋体" w:cs="宋体"/>
                <w:color w:val="000000"/>
                <w:kern w:val="0"/>
                <w:sz w:val="18"/>
                <w:szCs w:val="18"/>
              </w:rPr>
              <w:t>变更后统一社会信用代码</w:t>
            </w:r>
          </w:p>
          <w:p>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（限变更代码单位填报）</w:t>
            </w:r>
          </w:p>
        </w:tc>
        <w:tc>
          <w:tcPr>
            <w:tcW w:w="1571"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ascii="宋体" w:hAnsi="宋体" w:cs="宋体"/>
                <w:kern w:val="0"/>
                <w:sz w:val="24"/>
              </w:rPr>
            </w:pPr>
          </w:p>
        </w:tc>
        <w:tc>
          <w:tcPr>
            <w:tcW w:w="22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变更后单位详细名称</w:t>
            </w:r>
          </w:p>
          <w:p>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（限变更单位名称填报）</w:t>
            </w:r>
          </w:p>
        </w:tc>
        <w:tc>
          <w:tcPr>
            <w:tcW w:w="2536" w:type="dxa"/>
            <w:gridSpan w:val="2"/>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gridAfter w:val="1"/>
          <w:wAfter w:w="140" w:type="dxa"/>
          <w:trHeight w:val="90" w:hRule="atLeast"/>
          <w:jc w:val="center"/>
        </w:trPr>
        <w:tc>
          <w:tcPr>
            <w:tcW w:w="3108"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变更后建筑业资质等级</w:t>
            </w:r>
          </w:p>
          <w:p>
            <w:pPr>
              <w:widowControl/>
              <w:snapToGrid w:val="0"/>
              <w:spacing w:line="200" w:lineRule="atLeast"/>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（限变更建筑业资质等级单位填报）</w:t>
            </w:r>
          </w:p>
        </w:tc>
        <w:tc>
          <w:tcPr>
            <w:tcW w:w="1571"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ascii="宋体" w:hAnsi="宋体" w:cs="宋体"/>
                <w:kern w:val="0"/>
                <w:sz w:val="24"/>
              </w:rPr>
            </w:pPr>
          </w:p>
        </w:tc>
        <w:tc>
          <w:tcPr>
            <w:tcW w:w="22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hint="eastAsia" w:ascii="宋体" w:hAnsi="宋体" w:cs="宋体"/>
                <w:color w:val="000000"/>
                <w:kern w:val="0"/>
                <w:sz w:val="18"/>
                <w:szCs w:val="18"/>
              </w:rPr>
            </w:pPr>
          </w:p>
        </w:tc>
        <w:tc>
          <w:tcPr>
            <w:tcW w:w="2536" w:type="dxa"/>
            <w:gridSpan w:val="2"/>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gridAfter w:val="1"/>
          <w:wAfter w:w="140" w:type="dxa"/>
          <w:trHeight w:val="90" w:hRule="atLeast"/>
          <w:jc w:val="center"/>
        </w:trPr>
        <w:tc>
          <w:tcPr>
            <w:tcW w:w="3108"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所在地区划代码</w:t>
            </w:r>
          </w:p>
        </w:tc>
        <w:tc>
          <w:tcPr>
            <w:tcW w:w="1571"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2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注册地区划代码</w:t>
            </w:r>
          </w:p>
        </w:tc>
        <w:tc>
          <w:tcPr>
            <w:tcW w:w="2536" w:type="dxa"/>
            <w:gridSpan w:val="2"/>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gridAfter w:val="1"/>
          <w:wAfter w:w="140" w:type="dxa"/>
          <w:trHeight w:val="354" w:hRule="atLeast"/>
          <w:jc w:val="center"/>
        </w:trPr>
        <w:tc>
          <w:tcPr>
            <w:tcW w:w="9514"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jc w:val="left"/>
              <w:rPr>
                <w:rFonts w:ascii="宋体" w:hAnsi="宋体" w:cs="宋体"/>
                <w:kern w:val="0"/>
                <w:sz w:val="24"/>
              </w:rPr>
            </w:pPr>
            <w:r>
              <w:rPr>
                <w:rFonts w:hint="eastAsia" w:ascii="宋体" w:hAnsi="宋体" w:cs="宋体"/>
                <w:b/>
                <w:bCs/>
                <w:color w:val="000000"/>
                <w:kern w:val="0"/>
                <w:sz w:val="18"/>
                <w:szCs w:val="18"/>
              </w:rPr>
              <w:t>统一社会信用代码变更、单位详细名称变更、建筑业资质等级变更、增加（删除）工业战新企业标识的单位资料</w:t>
            </w:r>
          </w:p>
        </w:tc>
      </w:tr>
      <w:tr>
        <w:tblPrEx>
          <w:tblCellMar>
            <w:top w:w="0" w:type="dxa"/>
            <w:left w:w="0" w:type="dxa"/>
            <w:bottom w:w="0" w:type="dxa"/>
            <w:right w:w="0" w:type="dxa"/>
          </w:tblCellMar>
        </w:tblPrEx>
        <w:trPr>
          <w:gridAfter w:val="1"/>
          <w:wAfter w:w="140" w:type="dxa"/>
          <w:trHeight w:val="1122" w:hRule="atLeast"/>
          <w:jc w:val="center"/>
        </w:trPr>
        <w:tc>
          <w:tcPr>
            <w:tcW w:w="9514" w:type="dxa"/>
            <w:gridSpan w:val="9"/>
            <w:tcBorders>
              <w:top w:val="single" w:color="auto" w:sz="4" w:space="0"/>
              <w:left w:val="nil"/>
              <w:bottom w:val="single" w:color="auto" w:sz="8" w:space="0"/>
              <w:right w:val="nil"/>
            </w:tcBorders>
            <w:noWrap w:val="0"/>
            <w:tcMar>
              <w:top w:w="0" w:type="dxa"/>
              <w:left w:w="108" w:type="dxa"/>
              <w:bottom w:w="0" w:type="dxa"/>
              <w:right w:w="108" w:type="dxa"/>
            </w:tcMar>
            <w:vAlign w:val="center"/>
          </w:tcPr>
          <w:p>
            <w:pPr>
              <w:widowControl/>
              <w:snapToGrid w:val="0"/>
              <w:spacing w:line="240" w:lineRule="atLeast"/>
              <w:jc w:val="left"/>
              <w:rPr>
                <w:rFonts w:ascii="宋体" w:hAnsi="宋体" w:cs="宋体"/>
                <w:kern w:val="0"/>
                <w:sz w:val="24"/>
              </w:rPr>
            </w:pPr>
            <w:r>
              <w:rPr>
                <w:rFonts w:hint="eastAsia" w:ascii="宋体" w:hAnsi="宋体" w:cs="宋体"/>
                <w:color w:val="000000"/>
                <w:kern w:val="0"/>
                <w:sz w:val="18"/>
                <w:szCs w:val="18"/>
              </w:rPr>
              <w:t>对相关材料进行勾选，如是其他，请填写。</w:t>
            </w:r>
          </w:p>
          <w:p>
            <w:pPr>
              <w:ind w:firstLine="219" w:firstLineChars="122"/>
              <w:rPr>
                <w:rFonts w:hint="eastAsia" w:ascii="宋体" w:hAnsi="宋体" w:cs="宋体"/>
                <w:color w:val="000000"/>
                <w:kern w:val="0"/>
                <w:sz w:val="18"/>
                <w:szCs w:val="18"/>
              </w:rPr>
            </w:pPr>
            <w:r>
              <w:rPr>
                <w:rFonts w:hint="eastAsia" w:ascii="宋体" w:hAnsi="宋体" w:cs="宋体"/>
                <w:color w:val="000000"/>
                <w:kern w:val="0"/>
                <w:sz w:val="18"/>
                <w:szCs w:val="18"/>
              </w:rPr>
              <w:t>营业执照（证书）复印件 □</w:t>
            </w:r>
          </w:p>
          <w:p>
            <w:pPr>
              <w:ind w:firstLine="219" w:firstLineChars="122"/>
              <w:rPr>
                <w:rFonts w:hint="eastAsia" w:ascii="宋体" w:hAnsi="宋体" w:cs="宋体"/>
                <w:color w:val="000000"/>
                <w:kern w:val="0"/>
                <w:sz w:val="18"/>
                <w:szCs w:val="18"/>
              </w:rPr>
            </w:pPr>
            <w:r>
              <w:rPr>
                <w:rFonts w:hint="eastAsia" w:ascii="宋体" w:hAnsi="宋体" w:cs="宋体"/>
                <w:color w:val="000000"/>
                <w:kern w:val="0"/>
                <w:sz w:val="18"/>
                <w:szCs w:val="18"/>
              </w:rPr>
              <w:t>反映单位发生相应变更的资料 □</w:t>
            </w:r>
          </w:p>
          <w:p>
            <w:pPr>
              <w:ind w:firstLine="219" w:firstLineChars="122"/>
              <w:rPr>
                <w:rFonts w:hint="eastAsia" w:ascii="宋体" w:hAnsi="宋体" w:cs="宋体"/>
                <w:color w:val="000000"/>
                <w:kern w:val="0"/>
                <w:sz w:val="18"/>
                <w:szCs w:val="18"/>
              </w:rPr>
            </w:pPr>
            <w:r>
              <w:rPr>
                <w:rFonts w:hint="eastAsia" w:ascii="宋体" w:hAnsi="宋体" w:cs="宋体"/>
                <w:color w:val="000000"/>
                <w:kern w:val="0"/>
                <w:sz w:val="18"/>
                <w:szCs w:val="18"/>
              </w:rPr>
              <w:t>战新产品照片 □    战新产品信息表 □</w:t>
            </w:r>
          </w:p>
          <w:p>
            <w:pPr>
              <w:ind w:firstLine="219" w:firstLineChars="122"/>
              <w:rPr>
                <w:rFonts w:hint="eastAsia" w:ascii="宋体" w:hAnsi="宋体" w:cs="宋体"/>
                <w:color w:val="000000"/>
                <w:kern w:val="0"/>
                <w:sz w:val="18"/>
                <w:szCs w:val="18"/>
              </w:rPr>
            </w:pPr>
            <w:r>
              <w:rPr>
                <w:rFonts w:hint="eastAsia" w:ascii="宋体" w:hAnsi="宋体" w:cs="宋体"/>
                <w:color w:val="000000"/>
                <w:kern w:val="0"/>
                <w:sz w:val="18"/>
                <w:szCs w:val="18"/>
              </w:rPr>
              <w:t>删除工业战新企业标识的资料 □</w:t>
            </w:r>
          </w:p>
          <w:p>
            <w:pPr>
              <w:ind w:firstLine="219" w:firstLineChars="122"/>
            </w:pPr>
            <w:r>
              <w:rPr>
                <w:rFonts w:hint="eastAsia" w:ascii="宋体" w:hAnsi="宋体" w:cs="宋体"/>
                <w:color w:val="000000"/>
                <w:kern w:val="0"/>
                <w:sz w:val="18"/>
                <w:szCs w:val="18"/>
              </w:rPr>
              <w:t>变更后资质等级复印件 □</w:t>
            </w:r>
          </w:p>
          <w:p>
            <w:pPr>
              <w:widowControl/>
              <w:snapToGrid w:val="0"/>
              <w:spacing w:line="240" w:lineRule="atLeast"/>
              <w:ind w:firstLine="219" w:firstLineChars="122"/>
              <w:jc w:val="left"/>
              <w:rPr>
                <w:rFonts w:ascii="宋体" w:hAnsi="宋体" w:cs="宋体"/>
                <w:kern w:val="0"/>
                <w:sz w:val="24"/>
              </w:rPr>
            </w:pPr>
            <w:r>
              <w:rPr>
                <w:rFonts w:hint="eastAsia" w:ascii="宋体" w:hAnsi="宋体" w:cs="宋体"/>
                <w:color w:val="000000"/>
                <w:kern w:val="0"/>
                <w:sz w:val="18"/>
                <w:szCs w:val="18"/>
              </w:rPr>
              <w:t>其他资料 □</w:t>
            </w:r>
            <w:r>
              <w:rPr>
                <w:rFonts w:hint="eastAsia" w:ascii="宋体" w:hAnsi="宋体" w:cs="宋体"/>
                <w:color w:val="000000"/>
                <w:kern w:val="0"/>
                <w:sz w:val="18"/>
                <w:szCs w:val="18"/>
                <w:u w:val="single"/>
              </w:rPr>
              <w:t>                        </w:t>
            </w:r>
          </w:p>
        </w:tc>
      </w:tr>
    </w:tbl>
    <w:p>
      <w:pPr>
        <w:spacing w:line="240" w:lineRule="exact"/>
        <w:ind w:left="1479" w:hanging="1479" w:hangingChars="822"/>
        <w:jc w:val="left"/>
        <w:rPr>
          <w:rFonts w:hint="eastAsia" w:ascii="宋体" w:hAnsi="Times New Roman" w:eastAsia="宋体" w:cs="Times New Roman"/>
          <w:kern w:val="2"/>
          <w:sz w:val="18"/>
          <w:szCs w:val="18"/>
          <w:lang w:val="en-US" w:eastAsia="zh-CN" w:bidi="ar"/>
        </w:rPr>
      </w:pPr>
      <w:r>
        <w:rPr>
          <w:rFonts w:hint="eastAsia" w:ascii="宋体" w:hAnsi="Times New Roman" w:eastAsia="宋体" w:cs="Times New Roman"/>
          <w:kern w:val="2"/>
          <w:sz w:val="18"/>
          <w:szCs w:val="18"/>
          <w:lang w:val="en-US" w:eastAsia="zh-CN" w:bidi="ar"/>
        </w:rPr>
        <w:t>说明：1.统计范围：拟变更信息的规模以上工业、限额以上批发和零售业、限额以上住宿和餐饮业、规模以上服务业法人单位，规模以上工业个体经营户</w:t>
      </w:r>
      <w:r>
        <w:rPr>
          <w:rFonts w:hint="eastAsia" w:ascii="宋体" w:eastAsia="宋体" w:cs="Times New Roman"/>
          <w:kern w:val="2"/>
          <w:sz w:val="18"/>
          <w:szCs w:val="18"/>
          <w:lang w:val="en-US" w:eastAsia="zh-CN" w:bidi="ar"/>
        </w:rPr>
        <w:t>。拟变更的</w:t>
      </w:r>
      <w:r>
        <w:rPr>
          <w:rFonts w:hint="eastAsia" w:ascii="宋体" w:hAnsi="Times New Roman" w:eastAsia="宋体" w:cs="Times New Roman"/>
          <w:i w:val="0"/>
          <w:caps w:val="0"/>
          <w:color w:val="auto"/>
          <w:spacing w:val="0"/>
          <w:kern w:val="2"/>
          <w:sz w:val="18"/>
          <w:szCs w:val="18"/>
          <w:lang w:val="en-US" w:eastAsia="zh-CN" w:bidi="ar"/>
        </w:rPr>
        <w:t>非批发和零售业法人单位附营的限额以上批发和零售业产业活动单位</w:t>
      </w:r>
      <w:r>
        <w:rPr>
          <w:rFonts w:hint="eastAsia" w:ascii="宋体" w:eastAsia="宋体" w:cs="Times New Roman"/>
          <w:i w:val="0"/>
          <w:caps w:val="0"/>
          <w:color w:val="auto"/>
          <w:spacing w:val="0"/>
          <w:kern w:val="2"/>
          <w:sz w:val="18"/>
          <w:szCs w:val="18"/>
          <w:lang w:val="en-US" w:eastAsia="zh-CN" w:bidi="ar"/>
        </w:rPr>
        <w:t>、</w:t>
      </w:r>
      <w:r>
        <w:rPr>
          <w:rFonts w:hint="eastAsia" w:ascii="宋体" w:hAnsi="Times New Roman" w:eastAsia="宋体" w:cs="Times New Roman"/>
          <w:i w:val="0"/>
          <w:caps w:val="0"/>
          <w:color w:val="auto"/>
          <w:spacing w:val="0"/>
          <w:kern w:val="2"/>
          <w:sz w:val="18"/>
          <w:szCs w:val="18"/>
          <w:lang w:val="en-US" w:eastAsia="zh-CN" w:bidi="ar"/>
        </w:rPr>
        <w:t>非住宿和餐饮业法人单位附营的限额以上住宿和餐饮业产业活动单位</w:t>
      </w:r>
      <w:r>
        <w:rPr>
          <w:rFonts w:hint="eastAsia" w:ascii="宋体" w:hAnsi="Times New Roman" w:eastAsia="宋体" w:cs="Times New Roman"/>
          <w:kern w:val="2"/>
          <w:sz w:val="18"/>
          <w:szCs w:val="18"/>
          <w:lang w:val="en-US" w:eastAsia="zh-CN" w:bidi="ar"/>
        </w:rPr>
        <w:t>。</w:t>
      </w:r>
    </w:p>
    <w:p>
      <w:pPr>
        <w:numPr>
          <w:ilvl w:val="0"/>
          <w:numId w:val="0"/>
        </w:numPr>
        <w:spacing w:line="240" w:lineRule="exact"/>
        <w:ind w:left="2155" w:leftChars="255" w:hanging="1620" w:hangingChars="900"/>
        <w:jc w:val="left"/>
        <w:rPr>
          <w:rFonts w:hint="eastAsia" w:ascii="宋体" w:hAnsi="Times New Roman" w:eastAsia="宋体" w:cs="Times New Roman"/>
          <w:kern w:val="2"/>
          <w:sz w:val="18"/>
          <w:szCs w:val="18"/>
          <w:lang w:val="en-US" w:eastAsia="zh-CN" w:bidi="ar"/>
        </w:rPr>
      </w:pPr>
      <w:r>
        <w:rPr>
          <w:rFonts w:hint="eastAsia" w:ascii="宋体" w:cs="Times New Roman"/>
          <w:kern w:val="2"/>
          <w:sz w:val="18"/>
          <w:szCs w:val="18"/>
          <w:lang w:val="en-US" w:eastAsia="zh-CN" w:bidi="ar"/>
        </w:rPr>
        <w:t>2.</w:t>
      </w:r>
      <w:r>
        <w:rPr>
          <w:rFonts w:hint="eastAsia" w:ascii="宋体" w:hAnsi="Times New Roman" w:eastAsia="宋体" w:cs="Times New Roman"/>
          <w:kern w:val="2"/>
          <w:sz w:val="18"/>
          <w:szCs w:val="18"/>
          <w:lang w:val="en-US" w:eastAsia="zh-CN" w:bidi="ar"/>
        </w:rPr>
        <w:t>报送日期及方式：</w:t>
      </w:r>
      <w:r>
        <w:rPr>
          <w:rFonts w:hint="eastAsia" w:ascii="宋体" w:hAnsi="Times New Roman" w:cs="Times New Roman"/>
          <w:kern w:val="2"/>
          <w:sz w:val="18"/>
          <w:szCs w:val="18"/>
          <w:lang w:val="en-US" w:eastAsia="zh-CN" w:bidi="ar"/>
        </w:rPr>
        <w:t>第一批：</w:t>
      </w:r>
      <w:r>
        <w:rPr>
          <w:rFonts w:hint="eastAsia" w:ascii="宋体" w:eastAsia="宋体" w:cs="Times New Roman"/>
          <w:kern w:val="2"/>
          <w:sz w:val="18"/>
          <w:szCs w:val="18"/>
          <w:lang w:val="en-US" w:eastAsia="zh-CN" w:bidi="ar"/>
        </w:rPr>
        <w:t>当年</w:t>
      </w:r>
      <w:r>
        <w:rPr>
          <w:rFonts w:hint="eastAsia" w:ascii="宋体" w:eastAsia="宋体"/>
          <w:sz w:val="18"/>
          <w:szCs w:val="18"/>
          <w:lang w:val="en-US" w:eastAsia="zh-CN" w:bidi="ar"/>
        </w:rPr>
        <w:t>11</w:t>
      </w:r>
      <w:r>
        <w:rPr>
          <w:rFonts w:hint="eastAsia" w:ascii="宋体"/>
          <w:sz w:val="18"/>
          <w:szCs w:val="18"/>
          <w:lang w:bidi="ar"/>
        </w:rPr>
        <w:t>月</w:t>
      </w:r>
      <w:r>
        <w:rPr>
          <w:rFonts w:hint="eastAsia" w:ascii="宋体"/>
          <w:sz w:val="18"/>
          <w:szCs w:val="18"/>
          <w:lang w:val="en-US" w:eastAsia="zh-CN" w:bidi="ar"/>
        </w:rPr>
        <w:t>25</w:t>
      </w:r>
      <w:r>
        <w:rPr>
          <w:rFonts w:hint="eastAsia" w:ascii="宋体"/>
          <w:sz w:val="18"/>
          <w:szCs w:val="18"/>
          <w:lang w:bidi="ar"/>
        </w:rPr>
        <w:t>日前，</w:t>
      </w:r>
      <w:r>
        <w:rPr>
          <w:rFonts w:hint="eastAsia" w:ascii="宋体" w:eastAsia="宋体"/>
          <w:sz w:val="18"/>
          <w:szCs w:val="18"/>
          <w:lang w:bidi="ar"/>
        </w:rPr>
        <w:t>各</w:t>
      </w:r>
      <w:r>
        <w:rPr>
          <w:rFonts w:hint="eastAsia" w:ascii="宋体"/>
          <w:sz w:val="18"/>
          <w:szCs w:val="18"/>
          <w:lang w:eastAsia="zh-CN" w:bidi="ar"/>
        </w:rPr>
        <w:t>街道</w:t>
      </w:r>
      <w:r>
        <w:rPr>
          <w:rFonts w:hint="eastAsia" w:ascii="宋体" w:eastAsia="宋体"/>
          <w:sz w:val="18"/>
          <w:szCs w:val="18"/>
          <w:lang w:eastAsia="zh-CN" w:bidi="ar"/>
        </w:rPr>
        <w:t>将调查对象填报的报表上传至审核系统；</w:t>
      </w:r>
      <w:bookmarkStart w:id="0" w:name="_GoBack"/>
      <w:bookmarkEnd w:id="0"/>
      <w:r>
        <w:rPr>
          <w:rFonts w:hint="eastAsia" w:ascii="宋体" w:hAnsi="Times New Roman" w:eastAsia="宋体" w:cs="Times New Roman"/>
          <w:kern w:val="2"/>
          <w:sz w:val="18"/>
          <w:szCs w:val="18"/>
          <w:lang w:val="en-US" w:eastAsia="zh-CN" w:bidi="ar"/>
        </w:rPr>
        <w:t>第</w:t>
      </w:r>
      <w:r>
        <w:rPr>
          <w:rFonts w:hint="eastAsia" w:ascii="宋体" w:eastAsia="宋体" w:cs="Times New Roman"/>
          <w:kern w:val="2"/>
          <w:sz w:val="18"/>
          <w:szCs w:val="18"/>
          <w:lang w:val="en-US" w:eastAsia="zh-CN" w:bidi="ar"/>
        </w:rPr>
        <w:t>二</w:t>
      </w:r>
      <w:r>
        <w:rPr>
          <w:rFonts w:hint="eastAsia" w:ascii="宋体" w:hAnsi="Times New Roman" w:eastAsia="宋体" w:cs="Times New Roman"/>
          <w:kern w:val="2"/>
          <w:sz w:val="18"/>
          <w:szCs w:val="18"/>
          <w:lang w:val="en-US" w:eastAsia="zh-CN" w:bidi="ar"/>
        </w:rPr>
        <w:t>批：</w:t>
      </w:r>
      <w:r>
        <w:rPr>
          <w:rFonts w:hint="eastAsia" w:ascii="宋体" w:cs="Times New Roman"/>
          <w:kern w:val="2"/>
          <w:sz w:val="18"/>
          <w:szCs w:val="18"/>
          <w:lang w:val="en-US" w:eastAsia="zh-CN" w:bidi="ar"/>
        </w:rPr>
        <w:t>2025</w:t>
      </w:r>
      <w:r>
        <w:rPr>
          <w:rFonts w:hint="eastAsia" w:ascii="宋体" w:eastAsia="宋体" w:cs="Times New Roman"/>
          <w:kern w:val="2"/>
          <w:sz w:val="18"/>
          <w:szCs w:val="18"/>
          <w:lang w:val="en-US" w:eastAsia="zh-CN" w:bidi="ar"/>
        </w:rPr>
        <w:t>年1月</w:t>
      </w:r>
      <w:r>
        <w:rPr>
          <w:rFonts w:hint="eastAsia" w:ascii="宋体" w:cs="Times New Roman"/>
          <w:kern w:val="2"/>
          <w:sz w:val="18"/>
          <w:szCs w:val="18"/>
          <w:lang w:val="en-US" w:eastAsia="zh-CN" w:bidi="ar"/>
        </w:rPr>
        <w:t>7</w:t>
      </w:r>
      <w:r>
        <w:rPr>
          <w:rFonts w:hint="eastAsia" w:ascii="宋体" w:eastAsia="宋体" w:cs="Times New Roman"/>
          <w:kern w:val="2"/>
          <w:sz w:val="18"/>
          <w:szCs w:val="18"/>
          <w:lang w:val="en-US" w:eastAsia="zh-CN" w:bidi="ar"/>
        </w:rPr>
        <w:t>日</w:t>
      </w:r>
      <w:r>
        <w:rPr>
          <w:rFonts w:hint="eastAsia" w:ascii="宋体" w:eastAsia="宋体"/>
          <w:sz w:val="18"/>
          <w:szCs w:val="18"/>
          <w:lang w:bidi="ar"/>
        </w:rPr>
        <w:t>前，各</w:t>
      </w:r>
      <w:r>
        <w:rPr>
          <w:rFonts w:hint="eastAsia" w:ascii="宋体"/>
          <w:sz w:val="18"/>
          <w:szCs w:val="18"/>
          <w:lang w:eastAsia="zh-CN" w:bidi="ar"/>
        </w:rPr>
        <w:t>街道</w:t>
      </w:r>
      <w:r>
        <w:rPr>
          <w:rFonts w:hint="eastAsia" w:ascii="宋体" w:eastAsia="宋体"/>
          <w:sz w:val="18"/>
          <w:szCs w:val="18"/>
          <w:lang w:eastAsia="zh-CN" w:bidi="ar"/>
        </w:rPr>
        <w:t>将调查对象填报的报表上传至审核系统。</w:t>
      </w:r>
    </w:p>
    <w:p>
      <w:pPr>
        <w:spacing w:line="240" w:lineRule="exact"/>
        <w:ind w:left="2339" w:leftChars="250" w:hanging="1814" w:hangingChars="864"/>
        <w:jc w:val="left"/>
        <w:rPr>
          <w:color w:val="00000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altName w:val="华文仿宋"/>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FFD631A"/>
    <w:rsid w:val="8FF83FF6"/>
    <w:rsid w:val="9FB7D305"/>
    <w:rsid w:val="CC7F0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0"/>
    <w:pPr>
      <w:spacing w:line="460" w:lineRule="exact"/>
      <w:ind w:firstLine="601"/>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hcz</cp:lastModifiedBy>
  <dcterms:modified xsi:type="dcterms:W3CDTF">2024-11-01T11:57:24Z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