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wordWrap/>
        <w:overflowPunct/>
        <w:topLinePunct w:val="0"/>
        <w:autoSpaceDE/>
        <w:autoSpaceDN/>
        <w:bidi w:val="0"/>
        <w:spacing w:before="0" w:after="0" w:line="560" w:lineRule="exact"/>
        <w:ind w:left="0" w:leftChars="0" w:right="0" w:righ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龙华区参加2024年深圳市第二十六届</w:t>
      </w:r>
    </w:p>
    <w:p>
      <w:pPr>
        <w:pStyle w:val="8"/>
        <w:keepNext w:val="0"/>
        <w:keepLines w:val="0"/>
        <w:pageBreakBefore w:val="0"/>
        <w:kinsoku/>
        <w:wordWrap/>
        <w:overflowPunct/>
        <w:topLinePunct w:val="0"/>
        <w:autoSpaceDE/>
        <w:autoSpaceDN/>
        <w:bidi w:val="0"/>
        <w:spacing w:before="0" w:after="0" w:line="560" w:lineRule="exact"/>
        <w:ind w:left="0" w:leftChars="0" w:right="0" w:righ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“网协杯”业余网球团体赛</w:t>
      </w:r>
    </w:p>
    <w:p>
      <w:pPr>
        <w:pStyle w:val="8"/>
        <w:keepNext w:val="0"/>
        <w:keepLines w:val="0"/>
        <w:pageBreakBefore w:val="0"/>
        <w:kinsoku/>
        <w:wordWrap/>
        <w:overflowPunct/>
        <w:topLinePunct w:val="0"/>
        <w:autoSpaceDE/>
        <w:autoSpaceDN/>
        <w:bidi w:val="0"/>
        <w:spacing w:before="0" w:after="0" w:line="560" w:lineRule="exact"/>
        <w:ind w:left="0" w:leftChars="0" w:right="0" w:righ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项目需求书</w:t>
      </w:r>
    </w:p>
    <w:p>
      <w:pPr>
        <w:pStyle w:val="8"/>
        <w:keepNext w:val="0"/>
        <w:keepLines w:val="0"/>
        <w:pageBreakBefore w:val="0"/>
        <w:kinsoku/>
        <w:wordWrap/>
        <w:overflowPunct/>
        <w:topLinePunct w:val="0"/>
        <w:autoSpaceDE/>
        <w:autoSpaceDN/>
        <w:bidi w:val="0"/>
        <w:spacing w:before="0" w:after="0" w:line="560" w:lineRule="exact"/>
        <w:ind w:left="0" w:leftChars="0" w:right="0" w:rightChars="0"/>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numPr>
          <w:ilvl w:val="0"/>
          <w:numId w:val="0"/>
        </w:numPr>
        <w:tabs>
          <w:tab w:val="left" w:pos="359"/>
          <w:tab w:val="left" w:pos="1820"/>
        </w:tabs>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黑体" w:hAnsi="黑体" w:eastAsia="黑体" w:cs="黑体"/>
          <w:bCs/>
          <w:sz w:val="32"/>
          <w:szCs w:val="32"/>
          <w:lang w:eastAsia="zh-CN"/>
        </w:rPr>
      </w:pPr>
      <w:r>
        <w:rPr>
          <w:rFonts w:hint="eastAsia" w:ascii="黑体" w:hAnsi="黑体" w:eastAsia="黑体" w:cs="黑体"/>
          <w:bCs/>
          <w:kern w:val="2"/>
          <w:sz w:val="32"/>
          <w:szCs w:val="32"/>
          <w:lang w:val="en-US" w:eastAsia="zh-CN" w:bidi="ar-SA"/>
        </w:rPr>
        <w:t>一、</w:t>
      </w:r>
      <w:r>
        <w:rPr>
          <w:rFonts w:hint="eastAsia" w:ascii="黑体" w:hAnsi="黑体" w:eastAsia="黑体" w:cs="黑体"/>
          <w:bCs/>
          <w:sz w:val="32"/>
          <w:szCs w:val="32"/>
          <w:lang w:eastAsia="zh-CN"/>
        </w:rPr>
        <w:t>项目</w:t>
      </w:r>
      <w:r>
        <w:rPr>
          <w:rFonts w:hint="eastAsia" w:ascii="黑体" w:hAnsi="黑体" w:eastAsia="黑体" w:cs="黑体"/>
          <w:bCs/>
          <w:sz w:val="32"/>
          <w:szCs w:val="32"/>
        </w:rPr>
        <w:t>目</w:t>
      </w:r>
      <w:r>
        <w:rPr>
          <w:rFonts w:hint="eastAsia" w:ascii="黑体" w:hAnsi="黑体" w:eastAsia="黑体" w:cs="黑体"/>
          <w:bCs/>
          <w:sz w:val="32"/>
          <w:szCs w:val="32"/>
          <w:lang w:eastAsia="zh-CN"/>
        </w:rPr>
        <w:t>标</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US" w:eastAsia="zh-CN" w:bidi="ar-SA"/>
        </w:rPr>
        <w:t>根据深圳市网球协会《关于组织参加2024年深圳市第二十六届“网协杯”业余网球团体赛的通知》要求，深圳市第二十六届“网协杯”业余网球团体赛将于11月23日-24日、11月30日、12月1日在深圳坪山国际网球中心举办，要求各区组织符合相关条件的运动员参加此次比赛。为积极响应赛事号召，龙华区将组织</w:t>
      </w:r>
      <w:r>
        <w:rPr>
          <w:rFonts w:hint="eastAsia" w:ascii="仿宋_GB2312" w:hAnsi="仿宋_GB2312" w:eastAsia="仿宋_GB2312" w:cs="仿宋_GB2312"/>
          <w:kern w:val="2"/>
          <w:sz w:val="32"/>
          <w:szCs w:val="32"/>
          <w:lang w:val="en" w:eastAsia="zh-CN" w:bidi="ar-SA"/>
        </w:rPr>
        <w:t>四</w:t>
      </w:r>
      <w:r>
        <w:rPr>
          <w:rFonts w:hint="eastAsia" w:ascii="仿宋_GB2312" w:hAnsi="仿宋_GB2312" w:eastAsia="仿宋_GB2312" w:cs="仿宋_GB2312"/>
          <w:kern w:val="2"/>
          <w:sz w:val="32"/>
          <w:szCs w:val="32"/>
          <w:lang w:val="en-US" w:eastAsia="zh-CN" w:bidi="ar-SA"/>
        </w:rPr>
        <w:t>支代表队伍约80名运动员参加此次比赛，旨在通过高效的组织管理与专业的竞赛指导，展现龙华区网球运动风采，争取在比赛中取得优异成绩。</w:t>
      </w:r>
    </w:p>
    <w:p>
      <w:pPr>
        <w:keepNext w:val="0"/>
        <w:keepLines w:val="0"/>
        <w:pageBreakBefore w:val="0"/>
        <w:numPr>
          <w:ilvl w:val="0"/>
          <w:numId w:val="0"/>
        </w:numPr>
        <w:tabs>
          <w:tab w:val="left" w:pos="359"/>
          <w:tab w:val="left" w:pos="1820"/>
        </w:tabs>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黑体" w:hAnsi="黑体" w:eastAsia="黑体" w:cs="黑体"/>
          <w:bCs/>
          <w:sz w:val="32"/>
          <w:szCs w:val="32"/>
          <w:lang w:val="en-US" w:eastAsia="zh-CN"/>
        </w:rPr>
      </w:pPr>
      <w:r>
        <w:rPr>
          <w:rFonts w:hint="eastAsia" w:ascii="黑体" w:hAnsi="黑体" w:eastAsia="黑体" w:cs="黑体"/>
          <w:bCs/>
          <w:kern w:val="2"/>
          <w:sz w:val="32"/>
          <w:szCs w:val="32"/>
          <w:lang w:val="en-US" w:eastAsia="zh-CN" w:bidi="ar-SA"/>
        </w:rPr>
        <w:t>二、</w:t>
      </w:r>
      <w:r>
        <w:rPr>
          <w:rFonts w:hint="eastAsia" w:ascii="黑体" w:hAnsi="黑体" w:eastAsia="黑体" w:cs="黑体"/>
          <w:bCs/>
          <w:sz w:val="32"/>
          <w:szCs w:val="32"/>
          <w:lang w:val="en-US" w:eastAsia="zh-CN"/>
        </w:rPr>
        <w:t>时间安排</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11月23日-24日、11月30日、12月1日</w:t>
      </w:r>
    </w:p>
    <w:p>
      <w:pPr>
        <w:keepNext w:val="0"/>
        <w:keepLines w:val="0"/>
        <w:pageBreakBefore w:val="0"/>
        <w:numPr>
          <w:ilvl w:val="0"/>
          <w:numId w:val="0"/>
        </w:numPr>
        <w:tabs>
          <w:tab w:val="left" w:pos="1820"/>
        </w:tabs>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kern w:val="2"/>
          <w:sz w:val="32"/>
          <w:szCs w:val="32"/>
          <w:lang w:val="en-US" w:eastAsia="zh-CN" w:bidi="ar-SA"/>
        </w:rPr>
        <w:t>三、</w:t>
      </w:r>
      <w:r>
        <w:rPr>
          <w:rFonts w:hint="eastAsia" w:ascii="黑体" w:hAnsi="黑体" w:eastAsia="黑体" w:cs="黑体"/>
          <w:b w:val="0"/>
          <w:bCs/>
          <w:sz w:val="32"/>
          <w:szCs w:val="32"/>
          <w:highlight w:val="none"/>
          <w:lang w:eastAsia="zh-CN"/>
        </w:rPr>
        <w:t>项目</w:t>
      </w:r>
      <w:r>
        <w:rPr>
          <w:rFonts w:hint="eastAsia" w:ascii="黑体" w:hAnsi="黑体" w:eastAsia="黑体" w:cs="黑体"/>
          <w:b w:val="0"/>
          <w:bCs/>
          <w:sz w:val="32"/>
          <w:szCs w:val="32"/>
          <w:highlight w:val="none"/>
        </w:rPr>
        <w:t>内容</w:t>
      </w:r>
      <w:r>
        <w:rPr>
          <w:rFonts w:hint="eastAsia" w:ascii="黑体" w:hAnsi="黑体" w:eastAsia="黑体" w:cs="黑体"/>
          <w:b w:val="0"/>
          <w:bCs/>
          <w:sz w:val="32"/>
          <w:szCs w:val="32"/>
          <w:highlight w:val="none"/>
          <w:lang w:val="en-US" w:eastAsia="zh-CN"/>
        </w:rPr>
        <w:t>及要求</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outlineLvl w:val="1"/>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（一）项目概况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第二十六届“网协杯”业余网球团体赛，作为深圳历史最悠久、规模最大、影响力最广的业余网球盛事，历经25个年头，持续引领深圳市网球热潮。本届赛事于11月23日-24日、11月30日、12月1日在坪山国际网球中心举行，汇聚全市网球协会、俱乐部及企事业单位精英。龙华区积极响应，将派出四支共计约80名运动员组成的代表队，力求以卓越的组织与竞技水平，展现龙华区运动风采，进一步推动我区业余网球的普及与发展。</w:t>
      </w:r>
    </w:p>
    <w:p>
      <w:pPr>
        <w:ind w:firstLine="640" w:firstLineChars="200"/>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（二）具体要求</w:t>
      </w:r>
    </w:p>
    <w:p>
      <w:pPr>
        <w:pStyle w:val="6"/>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赛前共组织集中训练14次，每次训练4个小时，其中安排7次8片室外场训练（根据比赛场地要求，参赛队伍需要到室外场进行比赛）、7次室内场训练。训练地点（暂定）为观澜湖生态体育公园网球场、简上体育综合体（具体训练地点以实际开展为准）；</w:t>
      </w:r>
    </w:p>
    <w:p>
      <w:pPr>
        <w:pStyle w:val="5"/>
        <w:keepNext w:val="0"/>
        <w:keepLines w:val="0"/>
        <w:pageBreakBefore w:val="0"/>
        <w:widowControl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2.负责统筹参赛项目的前期准备工作，落实教练员，组建参赛代表队，拟定训练计划和经费报价方案；</w:t>
      </w:r>
    </w:p>
    <w:p>
      <w:pPr>
        <w:pStyle w:val="5"/>
        <w:keepNext w:val="0"/>
        <w:keepLines w:val="0"/>
        <w:pageBreakBefore w:val="0"/>
        <w:widowControl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3.训练期间每次需配置8箱球、训练护具（每人1卷运动绷带）、训练装备（每人2条训练拍线、每人1包训练吸汗带、每人1套护腕、护膝）及一批医疗急救用品及聘请医护人员（每天2位）；</w:t>
      </w:r>
    </w:p>
    <w:p>
      <w:pPr>
        <w:pStyle w:val="5"/>
        <w:keepNext w:val="0"/>
        <w:keepLines w:val="0"/>
        <w:pageBreakBefore w:val="0"/>
        <w:widowControl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4.共14次训练、训练期间需提供训练餐和饮用水(14次*87人=1218次）；比赛期间需提供比赛餐（40人/天*4天=160人）、制作队旗（每队一面队旗）；</w:t>
      </w:r>
    </w:p>
    <w:p>
      <w:pPr>
        <w:pStyle w:val="5"/>
        <w:keepNext w:val="0"/>
        <w:keepLines w:val="0"/>
        <w:pageBreakBefore w:val="0"/>
        <w:widowControl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5.做好80名运动员的参赛报名工作，配置符合比赛要求的参赛服；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6.严格落实训练计划，强化训练，确保训练成效，聘请4名专业网球教练及1名专业体能教练进行现场指导，教练根据实际水平做出合理的训练安排，包含多球训练、对抗训练、战术训练、体能训练；</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7.认真组织参赛队伍准时参加比赛，及时通报比赛成绩。认真做好各参赛队的后勤保障和交通保障。加强宣传报道，展示龙华区体育工作新形象新成就；</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8.认真做好赛事收尾各项工作，及时总结经验，表彰先进；</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9.负责主办方交办的其他事项；</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10.该活动具体需求如下：</w:t>
      </w:r>
    </w:p>
    <w:p>
      <w:pPr>
        <w:pStyle w:val="5"/>
        <w:keepNext w:val="0"/>
        <w:keepLines w:val="0"/>
        <w:pageBreakBefore w:val="0"/>
        <w:widowControl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（1）该活动预算需求</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240" w:lineRule="auto"/>
        <w:ind w:left="638" w:leftChars="304" w:right="0" w:rightChars="0" w:firstLine="0" w:firstLineChars="0"/>
        <w:jc w:val="left"/>
        <w:textAlignment w:val="auto"/>
        <w:rPr>
          <w:rFonts w:hint="eastAsia"/>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186055</wp:posOffset>
            </wp:positionH>
            <wp:positionV relativeFrom="paragraph">
              <wp:posOffset>57150</wp:posOffset>
            </wp:positionV>
            <wp:extent cx="5613400" cy="3231515"/>
            <wp:effectExtent l="0" t="0" r="6350" b="6985"/>
            <wp:wrapSquare wrapText="bothSides"/>
            <wp:docPr id="2" name="图片 2" descr="附件3：龙华区参加2024年深圳市第二十六届“网协杯”业余网球团体赛经费预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3：龙华区参加2024年深圳市第二十六届“网协杯”业余网球团体赛经费预算"/>
                    <pic:cNvPicPr>
                      <a:picLocks noChangeAspect="1"/>
                    </pic:cNvPicPr>
                  </pic:nvPicPr>
                  <pic:blipFill>
                    <a:blip r:embed="rId4"/>
                    <a:stretch>
                      <a:fillRect/>
                    </a:stretch>
                  </pic:blipFill>
                  <pic:spPr>
                    <a:xfrm>
                      <a:off x="0" y="0"/>
                      <a:ext cx="5613400" cy="3231515"/>
                    </a:xfrm>
                    <a:prstGeom prst="rect">
                      <a:avLst/>
                    </a:prstGeom>
                  </pic:spPr>
                </pic:pic>
              </a:graphicData>
            </a:graphic>
          </wp:anchor>
        </w:drawing>
      </w:r>
    </w:p>
    <w:p>
      <w:pPr>
        <w:keepNext w:val="0"/>
        <w:keepLines w:val="0"/>
        <w:pageBreakBefore w:val="0"/>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报价限额</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default"/>
          <w:lang w:val="en-US" w:eastAsia="zh-CN"/>
        </w:rPr>
      </w:pPr>
      <w:r>
        <w:rPr>
          <w:rFonts w:hint="eastAsia" w:ascii="仿宋_GB2312" w:hAnsi="仿宋_GB2312" w:eastAsia="仿宋_GB2312" w:cs="仿宋_GB2312"/>
          <w:b w:val="0"/>
          <w:bCs/>
          <w:i w:val="0"/>
          <w:color w:val="000000"/>
          <w:sz w:val="32"/>
          <w:szCs w:val="32"/>
          <w:lang w:val="en-US" w:eastAsia="zh-CN"/>
        </w:rPr>
        <w:t>500000</w:t>
      </w:r>
      <w:r>
        <w:rPr>
          <w:rFonts w:hint="eastAsia" w:ascii="仿宋_GB2312" w:hAnsi="仿宋_GB2312" w:eastAsia="仿宋_GB2312" w:cs="仿宋_GB2312"/>
          <w:sz w:val="32"/>
          <w:szCs w:val="32"/>
          <w:lang w:val="en-US" w:eastAsia="zh-CN"/>
        </w:rPr>
        <w:t>元</w:t>
      </w:r>
      <w:r>
        <w:rPr>
          <w:rFonts w:hint="eastAsia" w:ascii="仿宋_GB2312" w:hAnsi="仿宋" w:eastAsia="仿宋_GB2312" w:cs="仿宋"/>
          <w:kern w:val="2"/>
          <w:sz w:val="32"/>
          <w:szCs w:val="32"/>
          <w:lang w:val="en-US" w:eastAsia="zh-CN" w:bidi="ar-SA"/>
        </w:rPr>
        <w:t>，其中赛事项目需与经费预算表项目保持一致，同时各项目报价不得超过各单项限额。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sz w:val="32"/>
          <w:szCs w:val="32"/>
          <w:highlight w:val="none"/>
          <w:lang w:eastAsia="zh-CN"/>
        </w:rPr>
        <w:t>五、</w:t>
      </w:r>
      <w:r>
        <w:rPr>
          <w:rFonts w:hint="eastAsia" w:ascii="黑体" w:hAnsi="黑体" w:eastAsia="黑体" w:cs="黑体"/>
          <w:color w:val="auto"/>
          <w:sz w:val="32"/>
          <w:szCs w:val="32"/>
          <w:highlight w:val="none"/>
        </w:rPr>
        <w:t>供应商的资质要求</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（1）在中国境内注册的独立法人或其他组织（提供营业执照、事业法人证书、社会团体法人登记证书等扫描件）；</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t>（2）参与本项目投标近三年内（供应商成立不足三年的可从成立之日起算），在经营活动中没有重大违法记录以及不存在被有关部门禁止参与政府采购活动且在有效期内的情况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lang w:eastAsia="zh-CN"/>
        </w:rPr>
        <w:t>；</w:t>
      </w:r>
      <w:bookmarkStart w:id="0" w:name="_GoBack"/>
      <w:bookmarkEnd w:id="0"/>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单位负责人为同一人或者存在直接控股、管理关系的不同供应商，不得同时参加本项目的采购活动。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六、选定</w:t>
      </w:r>
      <w:r>
        <w:rPr>
          <w:rFonts w:hint="eastAsia" w:ascii="黑体" w:hAnsi="黑体" w:eastAsia="黑体" w:cs="黑体"/>
          <w:color w:val="auto"/>
          <w:sz w:val="32"/>
          <w:szCs w:val="32"/>
          <w:highlight w:val="none"/>
        </w:rPr>
        <w:t>供应商方法</w:t>
      </w:r>
    </w:p>
    <w:p>
      <w:pPr>
        <w:keepNext w:val="0"/>
        <w:keepLines w:val="0"/>
        <w:pageBreakBefore w:val="0"/>
        <w:tabs>
          <w:tab w:val="left" w:pos="1820"/>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 w:eastAsia="仿宋_GB2312"/>
          <w:color w:val="auto"/>
          <w:sz w:val="32"/>
          <w:highlight w:val="none"/>
          <w:lang w:eastAsia="zh-CN"/>
        </w:rPr>
      </w:pPr>
      <w:r>
        <w:rPr>
          <w:rFonts w:hint="eastAsia" w:ascii="仿宋_GB2312" w:hAnsi="仿宋" w:eastAsia="仿宋_GB2312"/>
          <w:color w:val="auto"/>
          <w:sz w:val="32"/>
          <w:highlight w:val="none"/>
          <w:lang w:eastAsia="zh-CN"/>
        </w:rPr>
        <w:t>采用公开征集采购方式，以综合评分</w:t>
      </w:r>
      <w:r>
        <w:rPr>
          <w:rFonts w:hint="eastAsia" w:ascii="仿宋_GB2312" w:hAnsi="仿宋" w:eastAsia="仿宋_GB2312"/>
          <w:color w:val="auto"/>
          <w:sz w:val="32"/>
          <w:highlight w:val="none"/>
        </w:rPr>
        <w:t>法</w:t>
      </w:r>
      <w:r>
        <w:rPr>
          <w:rFonts w:hint="eastAsia" w:ascii="仿宋_GB2312" w:hAnsi="仿宋" w:eastAsia="仿宋_GB2312"/>
          <w:color w:val="auto"/>
          <w:sz w:val="32"/>
          <w:highlight w:val="none"/>
          <w:lang w:eastAsia="zh-CN"/>
        </w:rPr>
        <w:t>确定供应商。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七、评分要求</w:t>
      </w:r>
    </w:p>
    <w:p>
      <w:pPr>
        <w:pStyle w:val="11"/>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hint="eastAsia" w:ascii="楷体" w:hAnsi="楷体" w:eastAsia="楷体" w:cs="楷体"/>
          <w:b w:val="0"/>
          <w:bCs/>
          <w:color w:val="000000"/>
          <w:sz w:val="32"/>
          <w:szCs w:val="32"/>
          <w:lang w:eastAsia="zh-CN"/>
        </w:rPr>
      </w:pPr>
      <w:r>
        <w:rPr>
          <w:rFonts w:hint="eastAsia" w:ascii="楷体" w:hAnsi="楷体" w:eastAsia="楷体" w:cs="楷体"/>
          <w:b w:val="0"/>
          <w:bCs/>
          <w:color w:val="000000"/>
          <w:sz w:val="32"/>
          <w:szCs w:val="32"/>
          <w:lang w:eastAsia="zh-CN"/>
        </w:rPr>
        <w:t>（一）评分规则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仿宋_GB2312"/>
          <w:bCs/>
          <w:color w:val="000000"/>
          <w:sz w:val="32"/>
          <w:szCs w:val="32"/>
        </w:rPr>
      </w:pPr>
      <w:r>
        <w:rPr>
          <w:rFonts w:hint="eastAsia" w:ascii="仿宋_GB2312" w:eastAsia="仿宋_GB2312"/>
          <w:color w:val="000000"/>
          <w:sz w:val="32"/>
          <w:szCs w:val="32"/>
        </w:rPr>
        <w:t>采取综合评分标准，</w:t>
      </w:r>
      <w:r>
        <w:rPr>
          <w:rFonts w:hint="eastAsia" w:ascii="仿宋_GB2312" w:eastAsia="仿宋_GB2312"/>
          <w:color w:val="000000"/>
          <w:sz w:val="32"/>
          <w:szCs w:val="32"/>
          <w:lang w:eastAsia="zh-CN"/>
        </w:rPr>
        <w:t>平均分</w:t>
      </w:r>
      <w:r>
        <w:rPr>
          <w:rFonts w:hint="eastAsia" w:ascii="仿宋_GB2312" w:eastAsia="仿宋_GB2312"/>
          <w:color w:val="000000"/>
          <w:sz w:val="32"/>
          <w:szCs w:val="32"/>
        </w:rPr>
        <w:t>最高的投标人为本项目中标人。</w:t>
      </w:r>
    </w:p>
    <w:p>
      <w:pPr>
        <w:pStyle w:val="11"/>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（二）评分权重</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2251"/>
        <w:gridCol w:w="2009"/>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3" w:type="dxa"/>
            <w:noWrap w:val="0"/>
            <w:vAlign w:val="top"/>
          </w:tcPr>
          <w:p>
            <w:pPr>
              <w:pStyle w:val="11"/>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251" w:type="dxa"/>
            <w:noWrap w:val="0"/>
            <w:vAlign w:val="top"/>
          </w:tcPr>
          <w:p>
            <w:pPr>
              <w:pStyle w:val="11"/>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商务能力</w:t>
            </w:r>
          </w:p>
        </w:tc>
        <w:tc>
          <w:tcPr>
            <w:tcW w:w="2009" w:type="dxa"/>
            <w:noWrap w:val="0"/>
            <w:vAlign w:val="top"/>
          </w:tcPr>
          <w:p>
            <w:pPr>
              <w:pStyle w:val="11"/>
              <w:keepNext w:val="0"/>
              <w:keepLines w:val="0"/>
              <w:pageBreakBefore w:val="0"/>
              <w:kinsoku/>
              <w:wordWrap/>
              <w:overflowPunct/>
              <w:topLinePunct w:val="0"/>
              <w:autoSpaceDE/>
              <w:autoSpaceDN/>
              <w:bidi w:val="0"/>
              <w:spacing w:line="560" w:lineRule="exact"/>
              <w:ind w:leftChars="0" w:right="0" w:rightChars="0"/>
              <w:jc w:val="center"/>
              <w:textAlignment w:val="auto"/>
              <w:rPr>
                <w:rFonts w:ascii="仿宋_GB2312" w:hAnsi="仿宋_GB2312" w:eastAsia="仿宋_GB2312" w:cs="仿宋_GB2312"/>
                <w:b w:val="0"/>
                <w:bCs/>
                <w:szCs w:val="24"/>
              </w:rPr>
            </w:pPr>
            <w:r>
              <w:rPr>
                <w:rFonts w:hint="eastAsia" w:ascii="仿宋_GB2312" w:hAnsi="仿宋_GB2312" w:eastAsia="仿宋_GB2312" w:cs="仿宋_GB2312"/>
                <w:b w:val="0"/>
                <w:bCs/>
                <w:szCs w:val="24"/>
              </w:rPr>
              <w:t>技术能力</w:t>
            </w:r>
          </w:p>
        </w:tc>
        <w:tc>
          <w:tcPr>
            <w:tcW w:w="2161" w:type="dxa"/>
            <w:noWrap w:val="0"/>
            <w:vAlign w:val="top"/>
          </w:tcPr>
          <w:p>
            <w:pPr>
              <w:pStyle w:val="11"/>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983" w:type="dxa"/>
            <w:noWrap w:val="0"/>
            <w:vAlign w:val="top"/>
          </w:tcPr>
          <w:p>
            <w:pPr>
              <w:pStyle w:val="11"/>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251" w:type="dxa"/>
            <w:noWrap w:val="0"/>
            <w:vAlign w:val="top"/>
          </w:tcPr>
          <w:p>
            <w:pPr>
              <w:pStyle w:val="11"/>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30</w:t>
            </w:r>
            <w:r>
              <w:rPr>
                <w:rFonts w:hint="eastAsia" w:ascii="仿宋_GB2312" w:hAnsi="仿宋_GB2312" w:eastAsia="仿宋_GB2312" w:cs="仿宋_GB2312"/>
                <w:b w:val="0"/>
                <w:bCs/>
                <w:szCs w:val="24"/>
              </w:rPr>
              <w:t>分</w:t>
            </w:r>
          </w:p>
        </w:tc>
        <w:tc>
          <w:tcPr>
            <w:tcW w:w="2009" w:type="dxa"/>
            <w:noWrap w:val="0"/>
            <w:vAlign w:val="top"/>
          </w:tcPr>
          <w:p>
            <w:pPr>
              <w:pStyle w:val="11"/>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40</w:t>
            </w:r>
            <w:r>
              <w:rPr>
                <w:rFonts w:hint="eastAsia" w:ascii="仿宋_GB2312" w:hAnsi="仿宋_GB2312" w:eastAsia="仿宋_GB2312" w:cs="仿宋_GB2312"/>
                <w:b w:val="0"/>
                <w:bCs/>
                <w:szCs w:val="24"/>
              </w:rPr>
              <w:t>分</w:t>
            </w:r>
          </w:p>
        </w:tc>
        <w:tc>
          <w:tcPr>
            <w:tcW w:w="2161" w:type="dxa"/>
            <w:noWrap w:val="0"/>
            <w:vAlign w:val="top"/>
          </w:tcPr>
          <w:p>
            <w:pPr>
              <w:pStyle w:val="11"/>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30</w:t>
            </w:r>
            <w:r>
              <w:rPr>
                <w:rFonts w:hint="eastAsia" w:ascii="仿宋_GB2312" w:hAnsi="仿宋_GB2312" w:eastAsia="仿宋_GB2312" w:cs="仿宋_GB2312"/>
                <w:b w:val="0"/>
                <w:bCs/>
                <w:szCs w:val="24"/>
              </w:rPr>
              <w:t>分</w:t>
            </w:r>
          </w:p>
        </w:tc>
      </w:tr>
    </w:tbl>
    <w:p>
      <w:pPr>
        <w:pStyle w:val="11"/>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（三）评分标准</w:t>
      </w:r>
    </w:p>
    <w:p>
      <w:pPr>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1.商务能力</w:t>
      </w:r>
    </w:p>
    <w:tbl>
      <w:tblPr>
        <w:tblStyle w:val="9"/>
        <w:tblW w:w="86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0"/>
        <w:gridCol w:w="700"/>
        <w:gridCol w:w="2174"/>
        <w:gridCol w:w="4667"/>
        <w:gridCol w:w="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2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评分因素</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评分内容</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评分标准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jc w:val="center"/>
        </w:trPr>
        <w:tc>
          <w:tcPr>
            <w:tcW w:w="62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商务部分</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拟安排的项目团队成员情况</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具备相关体育专业大专或以上学历的或持有相关体育专业的教练证或相关比赛经验证明，每提供一个得2分，最高得10分。</w:t>
            </w:r>
            <w:r>
              <w:rPr>
                <w:rFonts w:hint="eastAsia" w:ascii="仿宋_GB2312" w:hAnsi="宋体" w:eastAsia="仿宋_GB2312" w:cs="仿宋_GB2312"/>
                <w:i w:val="0"/>
                <w:iCs w:val="0"/>
                <w:color w:val="000000"/>
                <w:kern w:val="0"/>
                <w:sz w:val="24"/>
                <w:szCs w:val="24"/>
                <w:u w:val="none"/>
                <w:lang w:val="en-US" w:eastAsia="zh-CN" w:bidi="ar"/>
              </w:rPr>
              <w:br w:type="textWrapping"/>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1.提供项目团队成员学位证书、毕业证书、教练证、相关比赛经验证明（须体现专业类别）扫描件或复印件；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2.未提供证明材料或者提供的证明材料不符合要求或提供的证明材料不清晰评审专法辨认的，不得分。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2" w:hRule="atLeast"/>
          <w:jc w:val="center"/>
        </w:trPr>
        <w:tc>
          <w:tcPr>
            <w:tcW w:w="62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同类项目业绩</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自2021年1月1日起至本项目投标截止之日止（以合同签约时间为准），投标人提供一个同类业绩得5分，本项最高得分10分。</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1.投标人提供相关证明资料作为得分依据，同时提供合同关键信息（包括但不限于：合同名称页、合同主要内容页、合同签订日期页、合同双方签字盖章页）或项目验收（或履约评价）证明文件作为得分依据。</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2.一年一签的长期服务续签合同（即同一中标服务期内或同一个项目只计算为一个业绩），不重复计分。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3.未提供证明材料或者提供的证明材料不符合要求或提供的证明材料不清晰采购监督小组无法辨认的，不得分。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9" w:hRule="atLeast"/>
          <w:jc w:val="center"/>
        </w:trPr>
        <w:tc>
          <w:tcPr>
            <w:tcW w:w="62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诚信评价</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投标人在参与政府采购活动中不存在诚信相关问题且不在主管部门相关处理措施实施期限内的。</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提供《诚信承诺函》得5分，未提供不得分。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62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违约承诺书</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承诺满足招标文件要求，保证措施合理且有针对性，有具体的违约责任承诺。</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提供《违约承诺函》得5分，未提供不得分。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5</w:t>
            </w:r>
          </w:p>
        </w:tc>
      </w:tr>
    </w:tbl>
    <w:p>
      <w:pPr>
        <w:rPr>
          <w:rFonts w:hint="eastAsia" w:ascii="仿宋_GB2312" w:eastAsia="仿宋_GB2312"/>
          <w:sz w:val="32"/>
          <w:szCs w:val="32"/>
        </w:rPr>
      </w:pPr>
      <w:r>
        <w:rPr>
          <w:rFonts w:hint="eastAsia" w:ascii="仿宋_GB2312" w:eastAsia="仿宋_GB2312"/>
          <w:sz w:val="32"/>
          <w:szCs w:val="32"/>
        </w:rPr>
        <w:t>2.技术部分</w:t>
      </w:r>
    </w:p>
    <w:tbl>
      <w:tblPr>
        <w:tblStyle w:val="9"/>
        <w:tblpPr w:leftFromText="180" w:rightFromText="180" w:vertAnchor="text" w:horzAnchor="page" w:tblpX="1740" w:tblpY="1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4"/>
        <w:gridCol w:w="701"/>
        <w:gridCol w:w="3179"/>
        <w:gridCol w:w="3708"/>
        <w:gridCol w:w="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评分因素</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评分内容</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评分内容</w:t>
            </w:r>
          </w:p>
        </w:tc>
        <w:tc>
          <w:tcPr>
            <w:tcW w:w="3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评分标准</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1" w:hRule="atLeast"/>
        </w:trPr>
        <w:tc>
          <w:tcPr>
            <w:tcW w:w="7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技术部分</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实施</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方案</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考察内容: 根据项目特点，编制实施方案，提供以下内容：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1.项目整体规划，含赛事组织策划、前期筹备、训练日程安排等内容；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2.赛事宣传，含报道撰稿、照片记录等内容；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3.赛事应急处置预案，含突发情况的熔断机制设置；</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4.赛事医疗用品保障，含医疗用品等内容；</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5.赛事人员配置规划，含教练员、工作人员的职责安排等内容；        6.赛事后勤保障，含训练期间和比赛期间，相关的物资及需求须及时补给。</w:t>
            </w:r>
          </w:p>
        </w:tc>
        <w:tc>
          <w:tcPr>
            <w:tcW w:w="3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满足评分内容任意一项内容得</w:t>
            </w:r>
            <w:r>
              <w:rPr>
                <w:rFonts w:hint="default" w:ascii="仿宋_GB2312" w:hAnsi="宋体" w:eastAsia="仿宋_GB2312" w:cs="仿宋_GB2312"/>
                <w:i w:val="0"/>
                <w:iCs w:val="0"/>
                <w:color w:val="000000"/>
                <w:kern w:val="0"/>
                <w:sz w:val="18"/>
                <w:szCs w:val="18"/>
                <w:u w:val="none"/>
                <w:lang w:val="en-US" w:eastAsia="zh-CN" w:bidi="ar"/>
              </w:rPr>
              <w:t>3</w:t>
            </w:r>
            <w:r>
              <w:rPr>
                <w:rFonts w:hint="eastAsia" w:ascii="仿宋_GB2312" w:hAnsi="宋体" w:eastAsia="仿宋_GB2312" w:cs="仿宋_GB2312"/>
                <w:i w:val="0"/>
                <w:iCs w:val="0"/>
                <w:color w:val="000000"/>
                <w:kern w:val="0"/>
                <w:sz w:val="18"/>
                <w:szCs w:val="18"/>
                <w:u w:val="none"/>
                <w:lang w:val="en-US" w:eastAsia="zh-CN" w:bidi="ar"/>
              </w:rPr>
              <w:t>分,最高18分。在此基础上,由评标委员会对实施方案进一步评审:</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(1)实施方案内容全面。</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(2)实施方案内容具体。</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(3)实施方案内容科学合理。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(4)实施方案内容针对性强。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(5)实施方案内容可操作性强。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优评分标准:满足以上五项要求的评价为优,得12分。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良评分标准:满足以上四项要求的评价为良,得8分。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中评分标准:满足以上三项要求的评价为中,得4分。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差评分标准:上述情况之外的,评差不得分。</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default" w:ascii="仿宋_GB2312" w:hAnsi="宋体" w:eastAsia="仿宋_GB2312" w:cs="仿宋_GB2312"/>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7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项目重点难点分析、应对措施及相关的合理化建议</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考察对项目工作量、可完成度等重点难点问题的识别和分析能力，并就识别出的重点难点提出可行的应对措施及合理化建议。</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包括但不限于以下内容：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1.详细阐述本项目存在的重难点问题；</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2.根据项目重难点，详细阐述对应的应对措施；</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3.向招标方提出项目实施及与其他建设项目协调的具体建议。</w:t>
            </w:r>
          </w:p>
        </w:tc>
        <w:tc>
          <w:tcPr>
            <w:tcW w:w="3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满足以上任意一项内容得2分，最高6分。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在此基础上，由评标委员会对实施方案进一步评审：</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（1）相关重难点分析、应对措施及相关合 理化建议内容全面。</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（2）相关重难点分析、应对措施及相关合 理化建议内容具体。</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（3）相关重难点分析、应对措施及相关合 理化建议内容科学合理。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（4）相关重难点分析、应对措施及相关合 理化建议内容针对性强。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（5）相关重难点分析、应对措施及相关合 理化建议内容可操作性强。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优评分标准：满足以上五项要求的评价为优，得4分。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良评分标准：满足以上四项要求的评价为良，得3分。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中评分标准：满足以上三项要求的评价为中，得1分。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差评分标准：上述情况之外的，评差不得分。</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w:t>
            </w:r>
            <w:r>
              <w:rPr>
                <w:rFonts w:hint="default" w:ascii="仿宋_GB2312" w:hAnsi="宋体" w:eastAsia="仿宋_GB2312" w:cs="仿宋_GB2312"/>
                <w:i w:val="0"/>
                <w:iCs w:val="0"/>
                <w:color w:val="000000"/>
                <w:kern w:val="0"/>
                <w:sz w:val="24"/>
                <w:szCs w:val="24"/>
                <w:u w:val="none"/>
                <w:lang w:val="en-US" w:eastAsia="zh-CN" w:bidi="ar"/>
              </w:rPr>
              <w:t>0</w:t>
            </w:r>
          </w:p>
        </w:tc>
      </w:tr>
    </w:tbl>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p>
      <w:pPr>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.报价</w:t>
      </w:r>
    </w:p>
    <w:p>
      <w:pPr>
        <w:pStyle w:val="5"/>
        <w:keepNext w:val="0"/>
        <w:keepLines w:val="0"/>
        <w:pageBreakBefore w:val="0"/>
        <w:kinsoku/>
        <w:wordWrap/>
        <w:overflowPunct/>
        <w:topLinePunct w:val="0"/>
        <w:autoSpaceDE/>
        <w:autoSpaceDN/>
        <w:bidi w:val="0"/>
        <w:spacing w:after="0" w:line="560" w:lineRule="exact"/>
        <w:ind w:left="0" w:leftChars="0" w:right="0" w:rightChars="0" w:firstLine="640"/>
        <w:textAlignment w:val="auto"/>
        <w:rPr>
          <w:rFonts w:ascii="仿宋_GB2312" w:hAnsi="仿宋" w:eastAsia="仿宋_GB2312"/>
          <w:color w:val="FF0000"/>
          <w:sz w:val="32"/>
        </w:rPr>
      </w:pPr>
      <w:r>
        <w:rPr>
          <w:rFonts w:hint="eastAsia" w:ascii="仿宋_GB2312" w:eastAsia="仿宋_GB2312"/>
          <w:color w:val="000000"/>
          <w:sz w:val="32"/>
          <w:szCs w:val="32"/>
        </w:rPr>
        <w:t>以本次</w:t>
      </w:r>
      <w:r>
        <w:rPr>
          <w:rFonts w:hint="eastAsia" w:ascii="仿宋_GB2312" w:hAnsi="仿宋" w:eastAsia="仿宋_GB2312" w:cs="仿宋_GB2312"/>
          <w:sz w:val="32"/>
          <w:szCs w:val="32"/>
        </w:rPr>
        <w:t>报价或投标</w:t>
      </w:r>
      <w:r>
        <w:rPr>
          <w:rFonts w:hint="eastAsia" w:ascii="仿宋_GB2312" w:eastAsia="仿宋_GB2312"/>
          <w:color w:val="000000"/>
          <w:sz w:val="32"/>
          <w:szCs w:val="32"/>
        </w:rPr>
        <w:t>人所报的有效报价中的最低价作为基准报价。投标人报价得分=（基准价/投标人报价）*</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楷体" w:hAnsi="楷体" w:eastAsia="楷体" w:cs="楷体"/>
          <w:color w:val="000000"/>
          <w:sz w:val="32"/>
          <w:szCs w:val="32"/>
          <w:highlight w:val="none"/>
          <w:lang w:val="en-US" w:eastAsia="zh-CN"/>
        </w:rPr>
      </w:pPr>
      <w:r>
        <w:rPr>
          <w:rFonts w:hint="eastAsia" w:ascii="楷体" w:hAnsi="楷体" w:eastAsia="楷体" w:cs="楷体"/>
          <w:color w:val="000000"/>
          <w:sz w:val="32"/>
          <w:szCs w:val="32"/>
          <w:highlight w:val="none"/>
          <w:lang w:val="en-US" w:eastAsia="zh-CN"/>
        </w:rPr>
        <w:t>（四）供应商提供资料清单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Times New Roman"/>
          <w:color w:val="auto"/>
          <w:sz w:val="32"/>
          <w:highlight w:val="none"/>
          <w:lang w:eastAsia="zh-CN"/>
        </w:rPr>
      </w:pPr>
      <w:r>
        <w:rPr>
          <w:rFonts w:hint="eastAsia" w:ascii="仿宋_GB2312" w:hAnsi="仿宋" w:eastAsia="仿宋_GB2312" w:cs="Times New Roman"/>
          <w:color w:val="auto"/>
          <w:sz w:val="32"/>
          <w:highlight w:val="none"/>
          <w:lang w:val="en-US" w:eastAsia="zh-CN"/>
        </w:rPr>
        <w:t>1.营业执照、</w:t>
      </w:r>
      <w:r>
        <w:rPr>
          <w:rFonts w:hint="eastAsia" w:ascii="仿宋_GB2312" w:hAnsi="仿宋" w:eastAsia="仿宋_GB2312" w:cs="Times New Roman"/>
          <w:color w:val="auto"/>
          <w:sz w:val="32"/>
          <w:highlight w:val="none"/>
        </w:rPr>
        <w:t>事业法人证书、社会团体法人登记证书</w:t>
      </w:r>
      <w:r>
        <w:rPr>
          <w:rFonts w:hint="eastAsia" w:ascii="仿宋_GB2312" w:hAnsi="仿宋" w:eastAsia="仿宋_GB2312" w:cs="Times New Roman"/>
          <w:color w:val="auto"/>
          <w:sz w:val="32"/>
          <w:highlight w:val="none"/>
          <w:lang w:eastAsia="zh-CN"/>
        </w:rPr>
        <w:t>（加盖公章）；</w:t>
      </w:r>
    </w:p>
    <w:p>
      <w:pPr>
        <w:pStyle w:val="5"/>
        <w:keepNext w:val="0"/>
        <w:keepLines w:val="0"/>
        <w:pageBreakBefore w:val="0"/>
        <w:kinsoku/>
        <w:wordWrap/>
        <w:overflowPunct/>
        <w:topLinePunct w:val="0"/>
        <w:autoSpaceDE/>
        <w:autoSpaceDN/>
        <w:bidi w:val="0"/>
        <w:spacing w:after="0" w:line="560" w:lineRule="exact"/>
        <w:ind w:left="0" w:leftChars="0" w:right="0" w:rightChars="0" w:firstLine="0" w:firstLineChars="0"/>
        <w:textAlignment w:val="auto"/>
        <w:rPr>
          <w:rFonts w:hint="default"/>
          <w:lang w:val="en-US" w:eastAsia="zh-CN"/>
        </w:rPr>
      </w:pPr>
      <w:r>
        <w:rPr>
          <w:rFonts w:hint="eastAsia" w:ascii="仿宋_GB2312" w:hAnsi="仿宋" w:eastAsia="仿宋_GB2312" w:cs="Times New Roman"/>
          <w:color w:val="auto"/>
          <w:sz w:val="32"/>
          <w:highlight w:val="none"/>
          <w:lang w:val="en-US" w:eastAsia="zh-CN"/>
        </w:rPr>
        <w:t xml:space="preserve">    2.法定代表人身份证复印件（加盖公章）；</w:t>
      </w:r>
    </w:p>
    <w:p>
      <w:pPr>
        <w:pStyle w:val="5"/>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3.项目报价清单（加盖公章）；</w:t>
      </w:r>
    </w:p>
    <w:p>
      <w:pPr>
        <w:pStyle w:val="5"/>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4.评分规则所需资料（同类业绩证明、方案等）。</w:t>
      </w:r>
    </w:p>
    <w:p>
      <w:pPr>
        <w:pStyle w:val="5"/>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default" w:ascii="仿宋_GB2312" w:hAnsi="仿宋" w:eastAsia="仿宋_GB2312" w:cs="Times New Roman"/>
          <w:color w:val="auto"/>
          <w:sz w:val="32"/>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仿宋" w:eastAsia="仿宋_GB2312" w:cs="Times New Roman"/>
          <w:color w:val="auto"/>
          <w:kern w:val="2"/>
          <w:sz w:val="32"/>
          <w:szCs w:val="22"/>
          <w:highlight w:val="none"/>
          <w:lang w:val="en-US" w:eastAsia="zh-CN" w:bidi="ar-SA"/>
        </w:rPr>
      </w:pPr>
      <w:r>
        <w:rPr>
          <w:rFonts w:hint="eastAsia" w:ascii="仿宋_GB2312" w:hAnsi="仿宋" w:eastAsia="仿宋_GB2312" w:cs="Times New Roman"/>
          <w:color w:val="auto"/>
          <w:kern w:val="2"/>
          <w:sz w:val="32"/>
          <w:szCs w:val="22"/>
          <w:highlight w:val="none"/>
          <w:lang w:val="en-US" w:eastAsia="zh-CN" w:bidi="ar-SA"/>
        </w:rPr>
        <w:t>注：供应商需邮寄7份密封纸质版投标资料至本单位，并在封面备注“XX项目+公司全称+日期+联系人+联系方式”。</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仿宋" w:eastAsia="仿宋_GB2312" w:cs="Times New Roman"/>
          <w:color w:val="auto"/>
          <w:kern w:val="2"/>
          <w:sz w:val="32"/>
          <w:szCs w:val="22"/>
          <w:highlight w:val="none"/>
          <w:lang w:val="en-US" w:eastAsia="zh-CN" w:bidi="ar-SA"/>
        </w:rPr>
      </w:pPr>
      <w:r>
        <w:rPr>
          <w:rFonts w:hint="eastAsia" w:ascii="仿宋_GB2312" w:hAnsi="仿宋" w:eastAsia="仿宋_GB2312" w:cs="Times New Roman"/>
          <w:color w:val="auto"/>
          <w:kern w:val="2"/>
          <w:sz w:val="32"/>
          <w:szCs w:val="22"/>
          <w:highlight w:val="none"/>
          <w:lang w:val="en-US" w:eastAsia="zh-CN" w:bidi="ar-SA"/>
        </w:rPr>
        <w:t>地址：深圳市龙华区维雅德大厦富康行政办公区</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仿宋" w:eastAsia="仿宋_GB2312" w:cs="Times New Roman"/>
          <w:color w:val="auto"/>
          <w:kern w:val="2"/>
          <w:sz w:val="32"/>
          <w:szCs w:val="22"/>
          <w:highlight w:val="none"/>
          <w:lang w:val="en-US" w:eastAsia="zh-CN" w:bidi="ar-SA"/>
        </w:rPr>
      </w:pPr>
      <w:r>
        <w:rPr>
          <w:rFonts w:hint="eastAsia" w:ascii="仿宋_GB2312" w:hAnsi="仿宋" w:eastAsia="仿宋_GB2312" w:cs="Times New Roman"/>
          <w:color w:val="auto"/>
          <w:kern w:val="2"/>
          <w:sz w:val="32"/>
          <w:szCs w:val="22"/>
          <w:highlight w:val="none"/>
          <w:lang w:val="en-US" w:eastAsia="zh-CN" w:bidi="ar-SA"/>
        </w:rPr>
        <w:t>电话：0755-23338140</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仿宋" w:eastAsia="仿宋_GB2312" w:cs="Times New Roman"/>
          <w:color w:val="auto"/>
          <w:kern w:val="2"/>
          <w:sz w:val="32"/>
          <w:szCs w:val="22"/>
          <w:highlight w:val="none"/>
          <w:lang w:val="en-US" w:eastAsia="zh-CN" w:bidi="ar-SA"/>
        </w:rPr>
      </w:pPr>
      <w:r>
        <w:rPr>
          <w:rFonts w:hint="eastAsia" w:ascii="仿宋_GB2312" w:hAnsi="仿宋" w:eastAsia="仿宋_GB2312" w:cs="Times New Roman"/>
          <w:color w:val="auto"/>
          <w:kern w:val="2"/>
          <w:sz w:val="32"/>
          <w:szCs w:val="22"/>
          <w:highlight w:val="none"/>
          <w:lang w:val="en-US" w:eastAsia="zh-CN" w:bidi="ar-SA"/>
        </w:rPr>
        <w:t>收件人：吴先生</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3ZTMwN2Y3NDYwNDBhNDA3NTFiMzA0ZThhZWM1M2EifQ=="/>
  </w:docVars>
  <w:rsids>
    <w:rsidRoot w:val="FFF64914"/>
    <w:rsid w:val="0096076A"/>
    <w:rsid w:val="022D2583"/>
    <w:rsid w:val="058A094E"/>
    <w:rsid w:val="05ED6FAB"/>
    <w:rsid w:val="069C7AF9"/>
    <w:rsid w:val="09213488"/>
    <w:rsid w:val="0A254A2D"/>
    <w:rsid w:val="0CC37F97"/>
    <w:rsid w:val="0F8B8B91"/>
    <w:rsid w:val="0FC71FAC"/>
    <w:rsid w:val="115832F0"/>
    <w:rsid w:val="11671282"/>
    <w:rsid w:val="12FB3668"/>
    <w:rsid w:val="133E79B2"/>
    <w:rsid w:val="1594066F"/>
    <w:rsid w:val="1D45755C"/>
    <w:rsid w:val="1DD75CB6"/>
    <w:rsid w:val="1E8C36C6"/>
    <w:rsid w:val="1EBD4792"/>
    <w:rsid w:val="1EF41A96"/>
    <w:rsid w:val="1F5FD7CF"/>
    <w:rsid w:val="1F9437D9"/>
    <w:rsid w:val="21C81DCC"/>
    <w:rsid w:val="22F53F69"/>
    <w:rsid w:val="23D0088A"/>
    <w:rsid w:val="25AA75DE"/>
    <w:rsid w:val="28FE2D82"/>
    <w:rsid w:val="299D02AB"/>
    <w:rsid w:val="2A1E1CDB"/>
    <w:rsid w:val="2A981691"/>
    <w:rsid w:val="2CC95A74"/>
    <w:rsid w:val="2EFD23C7"/>
    <w:rsid w:val="2F1D5B2D"/>
    <w:rsid w:val="2FCEC403"/>
    <w:rsid w:val="2FDD3D85"/>
    <w:rsid w:val="2FFF79D9"/>
    <w:rsid w:val="311727C9"/>
    <w:rsid w:val="33DA9892"/>
    <w:rsid w:val="344B04D7"/>
    <w:rsid w:val="369606A6"/>
    <w:rsid w:val="374874B7"/>
    <w:rsid w:val="384F556D"/>
    <w:rsid w:val="3BF21527"/>
    <w:rsid w:val="3EF23B8C"/>
    <w:rsid w:val="405DBB97"/>
    <w:rsid w:val="43C24B92"/>
    <w:rsid w:val="45E416CD"/>
    <w:rsid w:val="45E71448"/>
    <w:rsid w:val="47AB3356"/>
    <w:rsid w:val="4CFC1623"/>
    <w:rsid w:val="4D994EAC"/>
    <w:rsid w:val="4F980780"/>
    <w:rsid w:val="507A5CCD"/>
    <w:rsid w:val="51A2567A"/>
    <w:rsid w:val="56736574"/>
    <w:rsid w:val="57DFD3E1"/>
    <w:rsid w:val="57E115C8"/>
    <w:rsid w:val="58D85DBD"/>
    <w:rsid w:val="5BFDE88F"/>
    <w:rsid w:val="5BFF0E04"/>
    <w:rsid w:val="5DBF64D3"/>
    <w:rsid w:val="5EB31998"/>
    <w:rsid w:val="5EEA7876"/>
    <w:rsid w:val="5F32D00A"/>
    <w:rsid w:val="5F8B76F4"/>
    <w:rsid w:val="63D108EB"/>
    <w:rsid w:val="661F2C0A"/>
    <w:rsid w:val="673E6E35"/>
    <w:rsid w:val="688C3DBB"/>
    <w:rsid w:val="6AA77C70"/>
    <w:rsid w:val="6BDFA046"/>
    <w:rsid w:val="6E96BA6A"/>
    <w:rsid w:val="6FEDCB89"/>
    <w:rsid w:val="701B6B38"/>
    <w:rsid w:val="710B2583"/>
    <w:rsid w:val="71B67453"/>
    <w:rsid w:val="72316892"/>
    <w:rsid w:val="753231B8"/>
    <w:rsid w:val="76E7DC48"/>
    <w:rsid w:val="76ED0E45"/>
    <w:rsid w:val="777E7A71"/>
    <w:rsid w:val="77F539DA"/>
    <w:rsid w:val="793795FC"/>
    <w:rsid w:val="7C4D5483"/>
    <w:rsid w:val="7D39300F"/>
    <w:rsid w:val="7D5E0838"/>
    <w:rsid w:val="7DFF8683"/>
    <w:rsid w:val="7E1BBB15"/>
    <w:rsid w:val="7FBBCC4F"/>
    <w:rsid w:val="7FCBB371"/>
    <w:rsid w:val="7FDEAB7F"/>
    <w:rsid w:val="7FFD264E"/>
    <w:rsid w:val="94DB79A7"/>
    <w:rsid w:val="9FF66C64"/>
    <w:rsid w:val="AEDFF020"/>
    <w:rsid w:val="AFEF8779"/>
    <w:rsid w:val="AFF285C4"/>
    <w:rsid w:val="B4FF433E"/>
    <w:rsid w:val="B5EED450"/>
    <w:rsid w:val="B7EB2269"/>
    <w:rsid w:val="B7F491BE"/>
    <w:rsid w:val="B7FBB2FD"/>
    <w:rsid w:val="BCFA04A1"/>
    <w:rsid w:val="BF7D1E98"/>
    <w:rsid w:val="CBE562F8"/>
    <w:rsid w:val="D1CFC744"/>
    <w:rsid w:val="D7BD82A1"/>
    <w:rsid w:val="DA0FAF55"/>
    <w:rsid w:val="E7AF56FE"/>
    <w:rsid w:val="E9CFC697"/>
    <w:rsid w:val="EA15AD81"/>
    <w:rsid w:val="EFD51DAF"/>
    <w:rsid w:val="F375C07F"/>
    <w:rsid w:val="F9DF90A7"/>
    <w:rsid w:val="FA3A912B"/>
    <w:rsid w:val="FBEEC994"/>
    <w:rsid w:val="FBFA8467"/>
    <w:rsid w:val="FD47C543"/>
    <w:rsid w:val="FDBDBB88"/>
    <w:rsid w:val="FEFA2E63"/>
    <w:rsid w:val="FFF64914"/>
    <w:rsid w:val="FFFF58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643"/>
      <w:outlineLvl w:val="1"/>
    </w:pPr>
    <w:rPr>
      <w:rFonts w:ascii="Arial" w:hAnsi="Arial" w:eastAsia="黑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rPr>
  </w:style>
  <w:style w:type="paragraph" w:styleId="4">
    <w:name w:val="Body Text"/>
    <w:basedOn w:val="1"/>
    <w:qFormat/>
    <w:uiPriority w:val="99"/>
    <w:pPr>
      <w:spacing w:line="360" w:lineRule="auto"/>
    </w:pPr>
    <w:rPr>
      <w:b/>
      <w:sz w:val="24"/>
      <w:szCs w:val="24"/>
    </w:rPr>
  </w:style>
  <w:style w:type="paragraph" w:styleId="5">
    <w:name w:val="Block Text"/>
    <w:basedOn w:val="1"/>
    <w:qFormat/>
    <w:uiPriority w:val="0"/>
    <w:pPr>
      <w:tabs>
        <w:tab w:val="left" w:pos="426"/>
      </w:tabs>
      <w:spacing w:after="120"/>
      <w:ind w:left="1440" w:leftChars="700" w:right="1440" w:rightChars="700"/>
    </w:pPr>
  </w:style>
  <w:style w:type="paragraph" w:styleId="6">
    <w:name w:val="Plain Text"/>
    <w:basedOn w:val="1"/>
    <w:unhideWhenUsed/>
    <w:qFormat/>
    <w:uiPriority w:val="0"/>
    <w:rPr>
      <w:rFonts w:ascii="宋体" w:hAnsi="Courier New" w:eastAsia="宋体"/>
      <w:sz w:val="32"/>
      <w:szCs w:val="20"/>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paragraph" w:customStyle="1" w:styleId="11">
    <w:name w:val="USE 1"/>
    <w:basedOn w:val="1"/>
    <w:qFormat/>
    <w:uiPriority w:val="0"/>
    <w:pPr>
      <w:spacing w:line="200" w:lineRule="atLeast"/>
      <w:jc w:val="left"/>
    </w:pPr>
    <w:rPr>
      <w:rFonts w:ascii="宋体" w:hAnsi="宋体"/>
      <w:b/>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2937</Words>
  <Characters>3050</Characters>
  <Lines>0</Lines>
  <Paragraphs>0</Paragraphs>
  <TotalTime>8</TotalTime>
  <ScaleCrop>false</ScaleCrop>
  <LinksUpToDate>false</LinksUpToDate>
  <CharactersWithSpaces>3069</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2021-12-30T19:00:00Z</dcterms:created>
  <dc:creator>lihui123</dc:creator>
  <cp:lastModifiedBy>lxy</cp:lastModifiedBy>
  <dcterms:modified xsi:type="dcterms:W3CDTF">2024-10-30T18:50:12Z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7D1544CCC9EF48698B67BFC38E5546F4_13</vt:lpwstr>
  </property>
</Properties>
</file>