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20" w:lineRule="exact"/>
        <w:jc w:val="left"/>
        <w:rPr>
          <w:rFonts w:ascii="宋体" w:hAnsi="宋体" w:cs="宋体"/>
          <w:color w:val="000000"/>
          <w:kern w:val="0"/>
          <w:sz w:val="20"/>
          <w:szCs w:val="20"/>
        </w:rPr>
      </w:pPr>
    </w:p>
    <w:p>
      <w:pPr>
        <w:widowControl/>
        <w:spacing w:line="220" w:lineRule="exact"/>
        <w:jc w:val="left"/>
        <w:rPr>
          <w:rFonts w:ascii="宋体" w:hAnsi="宋体" w:cs="宋体"/>
          <w:color w:val="000000"/>
          <w:kern w:val="0"/>
          <w:sz w:val="20"/>
          <w:szCs w:val="20"/>
        </w:rPr>
      </w:pPr>
    </w:p>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2024年度龙华区水务局政府采购意向公开表</w:t>
      </w:r>
    </w:p>
    <w:p>
      <w:pPr>
        <w:widowControl/>
        <w:spacing w:line="220" w:lineRule="exact"/>
        <w:jc w:val="center"/>
        <w:rPr>
          <w:rFonts w:ascii="宋体" w:hAnsi="宋体" w:cs="宋体"/>
          <w:b/>
          <w:bCs/>
          <w:color w:val="000000"/>
          <w:kern w:val="0"/>
          <w:sz w:val="30"/>
          <w:szCs w:val="3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单位名称：深圳市龙华区水务局                                                                                          单位：万元</w:t>
      </w:r>
    </w:p>
    <w:p/>
    <w:tbl>
      <w:tblPr>
        <w:tblStyle w:val="9"/>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407"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ascii="宋体" w:hAnsi="宋体" w:cs="宋体"/>
                <w:color w:val="auto"/>
                <w:kern w:val="0"/>
                <w:sz w:val="20"/>
                <w:szCs w:val="20"/>
                <w:highlight w:val="none"/>
              </w:rPr>
            </w:pPr>
            <w:r>
              <w:rPr>
                <w:rFonts w:hint="eastAsia"/>
                <w:lang w:val="en-US" w:eastAsia="zh-CN"/>
              </w:rPr>
              <w:t xml:space="preserve"> </w:t>
            </w: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lang w:val="en-US" w:eastAsia="zh-CN"/>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sz w:val="20"/>
                <w:szCs w:val="20"/>
                <w:lang w:val="en-US" w:eastAsia="zh-CN"/>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000000"/>
                <w:kern w:val="0"/>
                <w:sz w:val="20"/>
                <w:szCs w:val="20"/>
                <w:lang w:val="en-US" w:eastAsia="zh-CN"/>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4922"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龙华区</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水污染治理中心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10</w:t>
            </w:r>
            <w:r>
              <w:rPr>
                <w:rFonts w:hint="eastAsia" w:ascii="宋体" w:hAnsi="宋体" w:cs="宋体"/>
                <w:color w:val="auto"/>
                <w:kern w:val="0"/>
                <w:sz w:val="20"/>
                <w:szCs w:val="20"/>
                <w:highlight w:val="none"/>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 w:eastAsia="zh-CN"/>
              </w:rPr>
            </w:pPr>
            <w:r>
              <w:rPr>
                <w:rFonts w:hint="eastAsia" w:ascii="宋体" w:hAnsi="宋体" w:eastAsia="宋体" w:cs="宋体"/>
                <w:b/>
                <w:bCs/>
                <w:sz w:val="20"/>
                <w:szCs w:val="20"/>
                <w:lang w:val="en" w:eastAsia="zh-CN"/>
              </w:rPr>
              <w:t>项目名称：</w:t>
            </w:r>
            <w:r>
              <w:rPr>
                <w:rFonts w:hint="eastAsia" w:ascii="宋体" w:hAnsi="宋体" w:eastAsia="宋体" w:cs="宋体"/>
                <w:b w:val="0"/>
                <w:bCs w:val="0"/>
                <w:sz w:val="20"/>
                <w:szCs w:val="20"/>
                <w:lang w:val="en" w:eastAsia="zh-CN"/>
              </w:rPr>
              <w:t>观澜河干流碧道（区水务局管理范围）运维管养</w:t>
            </w:r>
            <w:r>
              <w:rPr>
                <w:rFonts w:hint="eastAsia" w:ascii="宋体" w:hAnsi="宋体" w:cs="宋体"/>
                <w:b w:val="0"/>
                <w:bCs w:val="0"/>
                <w:sz w:val="20"/>
                <w:szCs w:val="20"/>
                <w:lang w:val="en" w:eastAsia="zh-CN"/>
              </w:rPr>
              <w:t>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 w:eastAsia="zh-CN"/>
              </w:rPr>
              <w:t>期限：</w:t>
            </w:r>
            <w:r>
              <w:rPr>
                <w:rFonts w:hint="eastAsia" w:ascii="宋体" w:hAnsi="宋体" w:eastAsia="宋体" w:cs="宋体"/>
                <w:b w:val="0"/>
                <w:bCs w:val="0"/>
                <w:sz w:val="20"/>
                <w:szCs w:val="20"/>
                <w:lang w:val="en-US" w:eastAsia="zh-CN"/>
              </w:rPr>
              <w:t xml:space="preserve">一年期，根据履约情况考虑是否续签，总期限不超过三十六个月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宋体" w:hAnsi="宋体" w:eastAsia="宋体" w:cs="宋体"/>
                <w:b/>
                <w:bCs/>
                <w:sz w:val="20"/>
                <w:szCs w:val="20"/>
                <w:lang w:val="en-US" w:eastAsia="zh-CN"/>
              </w:rPr>
            </w:pPr>
            <w:r>
              <w:rPr>
                <w:rFonts w:hint="eastAsia" w:ascii="宋体" w:hAnsi="宋体" w:eastAsia="宋体" w:cs="宋体"/>
                <w:b/>
                <w:bCs/>
                <w:sz w:val="20"/>
                <w:szCs w:val="20"/>
                <w:lang w:val="en"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1.开展</w:t>
            </w:r>
            <w:r>
              <w:rPr>
                <w:rFonts w:hint="eastAsia" w:ascii="宋体" w:hAnsi="宋体" w:eastAsia="宋体" w:cs="宋体"/>
                <w:b w:val="0"/>
                <w:bCs w:val="0"/>
                <w:sz w:val="20"/>
                <w:szCs w:val="20"/>
                <w:lang w:val="en" w:eastAsia="zh-CN"/>
              </w:rPr>
              <w:t>观澜河干流碧道（区水务局管理范围）</w:t>
            </w:r>
            <w:r>
              <w:rPr>
                <w:rFonts w:hint="eastAsia" w:ascii="宋体" w:hAnsi="宋体" w:eastAsia="宋体" w:cs="宋体"/>
                <w:b w:val="0"/>
                <w:bCs w:val="0"/>
                <w:sz w:val="20"/>
                <w:szCs w:val="20"/>
                <w:lang w:val="en-US" w:eastAsia="zh-CN"/>
              </w:rPr>
              <w:t>巡查与监测工作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2.开展碧道主体工程及附属设施维护干工作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3.开展碧道绿化养护、河道保洁与有害生物防治工作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sz w:val="20"/>
                <w:szCs w:val="20"/>
                <w:lang w:val="en-GB"/>
              </w:rPr>
            </w:pPr>
            <w:r>
              <w:rPr>
                <w:rFonts w:hint="eastAsia" w:ascii="宋体" w:hAnsi="宋体" w:eastAsia="宋体" w:cs="宋体"/>
                <w:b w:val="0"/>
                <w:bCs w:val="0"/>
                <w:sz w:val="20"/>
                <w:szCs w:val="20"/>
                <w:lang w:val="en-US" w:eastAsia="zh-CN"/>
              </w:rPr>
              <w:t>4.做好小型维修工程、档案管理、安全管理与水环境公益宣传</w:t>
            </w:r>
            <w:r>
              <w:rPr>
                <w:rFonts w:hint="eastAsia" w:ascii="宋体" w:hAnsi="宋体" w:cs="宋体"/>
                <w:b w:val="0"/>
                <w:bCs w:val="0"/>
                <w:sz w:val="20"/>
                <w:szCs w:val="20"/>
                <w:lang w:val="en-US" w:eastAsia="zh-CN"/>
              </w:rPr>
              <w:t>、驿站运营、码头设施运营</w:t>
            </w:r>
            <w:r>
              <w:rPr>
                <w:rFonts w:hint="eastAsia" w:ascii="宋体" w:hAnsi="宋体" w:eastAsia="宋体" w:cs="宋体"/>
                <w:b w:val="0"/>
                <w:bCs w:val="0"/>
                <w:sz w:val="20"/>
                <w:szCs w:val="20"/>
                <w:lang w:val="en-US" w:eastAsia="zh-CN"/>
              </w:rPr>
              <w:t>等工作。</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2150.085782（暂定价）</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bidi="ar-SA"/>
              </w:rPr>
              <w:t>最终金额以区财政局批复为准</w:t>
            </w:r>
            <w:r>
              <w:rPr>
                <w:rFonts w:hint="eastAsia" w:ascii="宋体" w:hAnsi="宋体" w:cs="宋体"/>
                <w:color w:val="000000"/>
                <w:kern w:val="0"/>
                <w:sz w:val="20"/>
                <w:szCs w:val="20"/>
                <w:lang w:val="en-US" w:eastAsia="zh-CN" w:bidi="ar-SA"/>
              </w:rPr>
              <w:t>。</w:t>
            </w: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lang w:val="en"/>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highlight w:val="none"/>
              </w:rPr>
              <w:t>0755-23336595，联系人：刘后虎</w:t>
            </w: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600" w:leftChars="0" w:right="0" w:rightChars="0" w:hanging="600" w:hangingChars="30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keepNext w:val="0"/>
              <w:keepLines w:val="0"/>
              <w:widowControl/>
              <w:suppressLineNumbers w:val="0"/>
              <w:spacing w:before="0" w:beforeAutospacing="0" w:after="0" w:afterAutospacing="0"/>
              <w:ind w:left="600" w:leftChars="0" w:right="0" w:rightChars="0" w:hanging="600" w:hangingChars="30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2.本次公开的采购意向是本部门政府采购工作的初步安排，具体采购项目情况以相关采购公告和采购文件为准。</w:t>
            </w:r>
          </w:p>
          <w:p>
            <w:pPr>
              <w:keepNext w:val="0"/>
              <w:keepLines w:val="0"/>
              <w:widowControl/>
              <w:suppressLineNumbers w:val="0"/>
              <w:spacing w:before="0" w:beforeAutospacing="0" w:after="0" w:afterAutospacing="0"/>
              <w:ind w:left="600" w:leftChars="0" w:right="0" w:rightChars="0" w:hanging="600" w:hangingChars="300"/>
              <w:jc w:val="left"/>
              <w:rPr>
                <w:rFonts w:hint="eastAsia" w:ascii="宋体" w:hAnsi="宋体" w:cs="宋体"/>
                <w:color w:val="000000"/>
                <w:kern w:val="0"/>
                <w:sz w:val="20"/>
                <w:szCs w:val="20"/>
              </w:rPr>
            </w:pPr>
            <w:r>
              <w:rPr>
                <w:rFonts w:hint="eastAsia" w:ascii="宋体" w:hAnsi="宋体" w:eastAsia="宋体" w:cs="宋体"/>
                <w:b w:val="0"/>
                <w:bCs w:val="0"/>
                <w:sz w:val="20"/>
                <w:szCs w:val="20"/>
                <w:lang w:val="en-US" w:eastAsia="zh-CN"/>
              </w:rPr>
              <w:t>3.长期货物、服务类项目可能延续上年合同的，应在备注栏注明。</w:t>
            </w:r>
          </w:p>
        </w:tc>
      </w:tr>
    </w:tbl>
    <w:p>
      <w:bookmarkStart w:id="0" w:name="_GoBack"/>
      <w:bookmarkEnd w:id="0"/>
    </w:p>
    <w:sectPr>
      <w:footerReference r:id="rId3" w:type="default"/>
      <w:pgSz w:w="16838" w:h="11906" w:orient="landscape"/>
      <w:pgMar w:top="1240" w:right="1800" w:bottom="1206"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3F54F6"/>
    <w:rsid w:val="00566CDA"/>
    <w:rsid w:val="006C41AD"/>
    <w:rsid w:val="00FF31B6"/>
    <w:rsid w:val="17B53AA7"/>
    <w:rsid w:val="1B979416"/>
    <w:rsid w:val="1EB67471"/>
    <w:rsid w:val="1FF7B635"/>
    <w:rsid w:val="2BF8B8E7"/>
    <w:rsid w:val="2CFCCEC6"/>
    <w:rsid w:val="2EF77EE3"/>
    <w:rsid w:val="31DDE780"/>
    <w:rsid w:val="337F7D76"/>
    <w:rsid w:val="37FC1A1C"/>
    <w:rsid w:val="38F9736B"/>
    <w:rsid w:val="3F0E1979"/>
    <w:rsid w:val="3F1E229D"/>
    <w:rsid w:val="3F7786EF"/>
    <w:rsid w:val="4A1947CF"/>
    <w:rsid w:val="4E5B0246"/>
    <w:rsid w:val="4F77DE50"/>
    <w:rsid w:val="4FA36BC1"/>
    <w:rsid w:val="4FE7293A"/>
    <w:rsid w:val="52FEED22"/>
    <w:rsid w:val="57F7DD1D"/>
    <w:rsid w:val="5BDE31BA"/>
    <w:rsid w:val="5DF7BC53"/>
    <w:rsid w:val="5F7F1D4A"/>
    <w:rsid w:val="5FBDC105"/>
    <w:rsid w:val="5FCB8476"/>
    <w:rsid w:val="5FFD644D"/>
    <w:rsid w:val="63FFDE0A"/>
    <w:rsid w:val="65F336FD"/>
    <w:rsid w:val="68BF052B"/>
    <w:rsid w:val="6BC754A2"/>
    <w:rsid w:val="6DE59C15"/>
    <w:rsid w:val="6FE6154C"/>
    <w:rsid w:val="6FF58C21"/>
    <w:rsid w:val="6FFB5652"/>
    <w:rsid w:val="72FF68A1"/>
    <w:rsid w:val="735D11C2"/>
    <w:rsid w:val="749E933D"/>
    <w:rsid w:val="74BFCCD6"/>
    <w:rsid w:val="75EF766E"/>
    <w:rsid w:val="777F9B2E"/>
    <w:rsid w:val="7BBD0859"/>
    <w:rsid w:val="7BBF51A0"/>
    <w:rsid w:val="7BFABD92"/>
    <w:rsid w:val="7CFBA24E"/>
    <w:rsid w:val="7D2FB734"/>
    <w:rsid w:val="7D3F0D6B"/>
    <w:rsid w:val="7DBD0FF9"/>
    <w:rsid w:val="7DCF5A45"/>
    <w:rsid w:val="7DFF7333"/>
    <w:rsid w:val="7DFFACE2"/>
    <w:rsid w:val="7EDE6763"/>
    <w:rsid w:val="7EFEB5AA"/>
    <w:rsid w:val="7F1FACF2"/>
    <w:rsid w:val="7F7BD5B6"/>
    <w:rsid w:val="7F7F9B8C"/>
    <w:rsid w:val="7FDE8B60"/>
    <w:rsid w:val="7FF6C86A"/>
    <w:rsid w:val="87F9E554"/>
    <w:rsid w:val="8B68ED34"/>
    <w:rsid w:val="8BBFDA7A"/>
    <w:rsid w:val="8F7DBEBB"/>
    <w:rsid w:val="937D0987"/>
    <w:rsid w:val="990C42A1"/>
    <w:rsid w:val="9C1F443D"/>
    <w:rsid w:val="9DBEC221"/>
    <w:rsid w:val="AADFB88C"/>
    <w:rsid w:val="ADFFBA35"/>
    <w:rsid w:val="AF7B7072"/>
    <w:rsid w:val="B67B6E71"/>
    <w:rsid w:val="B6A24737"/>
    <w:rsid w:val="B6FED174"/>
    <w:rsid w:val="B7DDB8F9"/>
    <w:rsid w:val="B997EE72"/>
    <w:rsid w:val="BA7B8EB0"/>
    <w:rsid w:val="BC5EFF73"/>
    <w:rsid w:val="BEFF99DD"/>
    <w:rsid w:val="CBF64278"/>
    <w:rsid w:val="D5CFB1B8"/>
    <w:rsid w:val="D7F77A53"/>
    <w:rsid w:val="DB7327B8"/>
    <w:rsid w:val="DDDD4309"/>
    <w:rsid w:val="DEBEC697"/>
    <w:rsid w:val="DFF5C32F"/>
    <w:rsid w:val="DFF96025"/>
    <w:rsid w:val="DFFBE3E3"/>
    <w:rsid w:val="DFFE6928"/>
    <w:rsid w:val="E3FF14C8"/>
    <w:rsid w:val="E6E78499"/>
    <w:rsid w:val="E79FA265"/>
    <w:rsid w:val="E7C647F5"/>
    <w:rsid w:val="E7CB9DB5"/>
    <w:rsid w:val="E7F25F22"/>
    <w:rsid w:val="EBBF253F"/>
    <w:rsid w:val="EDDF6E48"/>
    <w:rsid w:val="EED70828"/>
    <w:rsid w:val="EEE1C3B9"/>
    <w:rsid w:val="EEE512FB"/>
    <w:rsid w:val="EF016772"/>
    <w:rsid w:val="F3BE1C7D"/>
    <w:rsid w:val="F3FFA1D3"/>
    <w:rsid w:val="F5BF8973"/>
    <w:rsid w:val="F6DE441E"/>
    <w:rsid w:val="F78F95BC"/>
    <w:rsid w:val="F7D67CB2"/>
    <w:rsid w:val="F7E99B42"/>
    <w:rsid w:val="F7F6B6D4"/>
    <w:rsid w:val="F8FF7822"/>
    <w:rsid w:val="F9F92A6A"/>
    <w:rsid w:val="FB7F0656"/>
    <w:rsid w:val="FB9EFBD5"/>
    <w:rsid w:val="FBAFD626"/>
    <w:rsid w:val="FBBE3F2A"/>
    <w:rsid w:val="FD7F440C"/>
    <w:rsid w:val="FDE96A66"/>
    <w:rsid w:val="FDFDB6C2"/>
    <w:rsid w:val="FDFF0F81"/>
    <w:rsid w:val="FEBCE154"/>
    <w:rsid w:val="FEFF1C19"/>
    <w:rsid w:val="FF65FB8B"/>
    <w:rsid w:val="FFAF72BB"/>
    <w:rsid w:val="FFD7B3A9"/>
    <w:rsid w:val="FFEF813E"/>
    <w:rsid w:val="FFFB7BBB"/>
    <w:rsid w:val="FFFFD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Plain Text"/>
    <w:basedOn w:val="1"/>
    <w:qFormat/>
    <w:uiPriority w:val="99"/>
    <w:rPr>
      <w:rFonts w:ascii="宋体" w:hAnsi="Courier New"/>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Autospacing="1" w:afterAutospacing="1"/>
      <w:jc w:val="left"/>
    </w:pPr>
    <w:rPr>
      <w:kern w:val="0"/>
      <w:sz w:val="24"/>
    </w:rPr>
  </w:style>
  <w:style w:type="paragraph" w:customStyle="1" w:styleId="11">
    <w:name w:val="列出段落1"/>
    <w:basedOn w:val="1"/>
    <w:qFormat/>
    <w:uiPriority w:val="34"/>
    <w:pPr>
      <w:ind w:firstLine="420" w:firstLineChars="200"/>
    </w:pPr>
  </w:style>
  <w:style w:type="character" w:customStyle="1" w:styleId="12">
    <w:name w:val="页眉 字符"/>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438</Characters>
  <Lines>3</Lines>
  <Paragraphs>1</Paragraphs>
  <TotalTime>0</TotalTime>
  <ScaleCrop>false</ScaleCrop>
  <LinksUpToDate>false</LinksUpToDate>
  <CharactersWithSpaces>513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2018-07-25T23:11:00Z</dcterms:created>
  <dc:creator>d</dc:creator>
  <cp:lastModifiedBy>longhua</cp:lastModifiedBy>
  <cp:lastPrinted>2024-04-30T02:01:00Z</cp:lastPrinted>
  <dcterms:modified xsi:type="dcterms:W3CDTF">2024-10-10T12:05:53Z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0C5CC502BDA10D2D394106676D14A34F</vt:lpwstr>
  </property>
</Properties>
</file>