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龙华区工业和信息化局关于委托专业机构协助开展2024年龙华区消费帮扶服务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项目采购需求书</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一、项目目的</w:t>
      </w:r>
    </w:p>
    <w:p>
      <w:pPr>
        <w:keepNext w:val="0"/>
        <w:keepLines w:val="0"/>
        <w:pageBreakBefore w:val="0"/>
        <w:widowControl/>
        <w:suppressLineNumbers w:val="0"/>
        <w:kinsoku/>
        <w:wordWrap/>
        <w:overflowPunct/>
        <w:topLinePunct w:val="0"/>
        <w:bidi w:val="0"/>
        <w:adjustRightInd/>
        <w:snapToGrid/>
        <w:spacing w:line="52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扎实推进我区对口汕头市潮阳区、河源市紫金县，广西罗城、东兰、凤山县等消费帮扶工作，助力我区对口帮扶地区特色产业不断发展壮大，拓宽消费帮扶销售渠道，促进对口帮扶地区巩固拓展脱贫攻坚成果同乡村振兴有效衔接，根据区领导工作部署，我科拟通过公开征集方式、采取综合评分法确定专业机构协助我科开展2024年龙华区消费帮扶服务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二、项目形式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right="0" w:firstLine="640" w:firstLineChars="200"/>
        <w:jc w:val="both"/>
        <w:textAlignment w:val="auto"/>
        <w:rPr>
          <w:rFonts w:hint="default" w:ascii="仿宋_GB2312" w:eastAsia="仿宋_GB2312"/>
          <w:sz w:val="32"/>
          <w:szCs w:val="32"/>
          <w:highlight w:val="none"/>
          <w:lang w:val="en-US" w:eastAsia="zh-CN"/>
        </w:rPr>
      </w:pPr>
      <w:bookmarkStart w:id="0" w:name="_GoBack"/>
      <w:bookmarkEnd w:id="0"/>
      <w:r>
        <w:rPr>
          <w:rFonts w:hint="eastAsia" w:ascii="仿宋_GB2312" w:eastAsia="仿宋_GB2312"/>
          <w:sz w:val="32"/>
          <w:szCs w:val="32"/>
          <w:highlight w:val="none"/>
          <w:lang w:val="en-US" w:eastAsia="zh-CN"/>
        </w:rPr>
        <w:t>协助复核消费帮扶数据、协助开展消费帮扶政策宣讲及申报答疑、协助消费帮扶业务对接及媒体宣传、协助消费帮扶产品推广、协助产品抽查及企业对接。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三、时间安排</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自签署委托合同之日起，1年内完成。</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lang w:eastAsia="zh-CN"/>
        </w:rPr>
        <w:t>内容</w:t>
      </w:r>
      <w:r>
        <w:rPr>
          <w:rFonts w:hint="eastAsia" w:ascii="黑体" w:hAnsi="黑体" w:eastAsia="黑体" w:cs="黑体"/>
          <w:b w:val="0"/>
          <w:bCs/>
          <w:sz w:val="32"/>
          <w:szCs w:val="32"/>
          <w:highlight w:val="none"/>
          <w:lang w:val="en-US" w:eastAsia="zh-CN"/>
        </w:rPr>
        <w:t>及要求</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（一）服务内容</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协助复核消费帮扶数据：根据全区机构设置及工会经费预算等情况，协助做好全区区直部门、企事业单位、街道等单位消费帮扶采购任务分配工作；协助复核全区区直部门、企事业单位、街道等单位在深圳消费帮扶大数据管理平台购买消费帮扶产品的数据，包括产品产地、产品名称、采购金额、采购数量、供应商信息、消费帮扶重点产品认证信息（产品编码/批次）和采购清单、付款凭证、采购发票、合同等数据，协助审核各单位消费帮扶采购的佐证材料，全年预计3千条数据；根据审核后的消费帮扶采购数据，协助通报各单位任务开展情况不少于2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2.协助开展消费帮扶政策宣讲及申报答疑：协助开展消费帮扶相关政策宣讲，全年不少于4次；协助做好消费帮扶政策补贴申报的答疑服务。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3.协助消费帮扶业务对接及媒体宣传：不定期走访消费帮扶企业，了解消费帮扶销售情况，全年不少于5次；协助消费帮扶工作宣传，全年不少5篇。</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4.协助消费帮扶产品推广：收集对口帮扶地区消费帮扶产品种类品级等情况，形成消费帮扶优质产品目录不少于50种；协助发动企业参与消费帮扶产品采购，参与企业数不少于5家。</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5.协助产品抽查及企业对接：为确保出售产品均为消费帮扶产品，对区消费帮扶中心产品进行抽查，全年不少于6次；协助帮扶地区与企业对接不少于6家。</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Calibri" w:eastAsia="仿宋_GB2312" w:cs="Times New Roman"/>
          <w:kern w:val="2"/>
          <w:sz w:val="32"/>
          <w:szCs w:val="32"/>
          <w:lang w:val="en-US" w:eastAsia="zh-CN" w:bidi="ar-SA"/>
        </w:rPr>
        <w:t>（二）</w:t>
      </w:r>
      <w:r>
        <w:rPr>
          <w:rFonts w:hint="eastAsia" w:ascii="仿宋_GB2312" w:hAnsi="明黒" w:eastAsia="仿宋_GB2312" w:cs="明黒"/>
          <w:kern w:val="2"/>
          <w:sz w:val="32"/>
          <w:szCs w:val="32"/>
          <w:highlight w:val="none"/>
          <w:lang w:val="en-US" w:eastAsia="zh-CN" w:bidi="en-US"/>
        </w:rPr>
        <w:t>验收要求</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1.提供各单位消费帮扶采购任务分配情况表；</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2.提供协助审核消费帮扶数据截图，协助通报各单位任务开展情况不少于2次；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3.提供协助开展消费帮扶政策宣讲的现场照片、签到表等验收材料，全年不少于4次；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4.提供协助做好消费帮扶政策补贴申报的答疑服务；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5.提供走访消费帮扶企业数现场照片，全年不少于5次；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6.提供消费帮扶工作宣传，全年不少5篇；</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7.提供不少于50种消费帮扶优质产品目录表；</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8.提供协助发动企业参与消费帮扶产品采购，参与企业数不少于5家的情况表；</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9.提供对区消费帮扶中心产品进行抽查的照片，全年不少于6次；</w:t>
      </w:r>
    </w:p>
    <w:p>
      <w:pPr>
        <w:pStyle w:val="4"/>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10.提供协助帮扶地区与企业对接不少于6家的照片。</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五、报价限额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该项目总报价不超过45万元。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七、</w:t>
      </w:r>
      <w:r>
        <w:rPr>
          <w:rFonts w:hint="eastAsia" w:ascii="黑体" w:hAnsi="黑体" w:eastAsia="黑体" w:cs="仿宋_GB2312"/>
          <w:bCs/>
          <w:color w:val="auto"/>
          <w:sz w:val="32"/>
          <w:szCs w:val="32"/>
          <w:highlight w:val="none"/>
        </w:rPr>
        <w:t>评分要求</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r>
        <w:rPr>
          <w:rFonts w:hint="eastAsia" w:ascii="仿宋_GB2312" w:eastAsia="仿宋_GB2312"/>
          <w:color w:val="auto"/>
          <w:sz w:val="32"/>
          <w:szCs w:val="32"/>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8"/>
        <w:tblW w:w="69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83"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1724"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技术能力</w:t>
            </w:r>
          </w:p>
        </w:tc>
        <w:tc>
          <w:tcPr>
            <w:tcW w:w="1724"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83"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1724"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50分</w:t>
            </w:r>
          </w:p>
        </w:tc>
        <w:tc>
          <w:tcPr>
            <w:tcW w:w="1724"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r>
    </w:tbl>
    <w:p>
      <w:pPr>
        <w:pStyle w:val="1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1.商务能力</w:t>
      </w:r>
    </w:p>
    <w:tbl>
      <w:tblPr>
        <w:tblStyle w:val="7"/>
        <w:tblW w:w="88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41"/>
        <w:gridCol w:w="5386"/>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54"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4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27"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rPr>
              <w:t>0分</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5386"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具有同类服务经验，每提供一项项目经验得</w:t>
            </w:r>
            <w:r>
              <w:rPr>
                <w:rFonts w:hint="eastAsia" w:ascii="仿宋_GB2312" w:hAnsi="仿宋_GB2312" w:eastAsia="仿宋_GB2312" w:cs="仿宋_GB2312"/>
                <w:b w:val="0"/>
                <w:bCs/>
                <w:color w:val="auto"/>
                <w:sz w:val="24"/>
                <w:szCs w:val="24"/>
                <w:highlight w:val="none"/>
                <w:lang w:val="en-US" w:eastAsia="zh-CN"/>
              </w:rPr>
              <w:t>5分，最高得20分。</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相关佐证材料</w:t>
            </w: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52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41"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5386"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在业界具有良好的诚信和公信力。</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7"/>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34"/>
        <w:gridCol w:w="518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23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方案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183"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项目方案（工作措施、工作方法、工作计划等）</w:t>
            </w:r>
            <w:r>
              <w:rPr>
                <w:rFonts w:hint="eastAsia" w:ascii="仿宋_GB2312" w:hAnsi="仿宋_GB2312" w:eastAsia="仿宋_GB2312" w:cs="仿宋_GB2312"/>
                <w:b w:val="0"/>
                <w:bCs/>
                <w:color w:val="000000"/>
                <w:sz w:val="24"/>
                <w:szCs w:val="24"/>
                <w:highlight w:val="none"/>
                <w:lang w:val="en-US" w:eastAsia="zh-CN"/>
              </w:rPr>
              <w:t>根据方案优劣程度打0-15分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23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重难点分析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183"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针对项目实施过程中可能遇到的重难点问题进行分析，并提出解决方案，根据方案优劣情况打0-10分。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234" w:type="dxa"/>
            <w:noWrap w:val="0"/>
            <w:vAlign w:val="center"/>
          </w:tcPr>
          <w:p>
            <w:pPr>
              <w:keepNext w:val="0"/>
              <w:keepLines w:val="0"/>
              <w:pageBreakBefore w:val="0"/>
              <w:kinsoku/>
              <w:wordWrap/>
              <w:overflowPunct/>
              <w:topLinePunct w:val="0"/>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成果</w:t>
            </w:r>
          </w:p>
          <w:p>
            <w:pPr>
              <w:keepNext w:val="0"/>
              <w:keepLines w:val="0"/>
              <w:pageBreakBefore w:val="0"/>
              <w:kinsoku/>
              <w:wordWrap/>
              <w:overflowPunct/>
              <w:topLinePunct w:val="0"/>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5183" w:type="dxa"/>
            <w:noWrap w:val="0"/>
            <w:vAlign w:val="center"/>
          </w:tcPr>
          <w:p>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234" w:type="dxa"/>
            <w:noWrap w:val="0"/>
            <w:vAlign w:val="center"/>
          </w:tcPr>
          <w:p>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83" w:type="dxa"/>
            <w:noWrap w:val="0"/>
            <w:vAlign w:val="center"/>
          </w:tcPr>
          <w:p>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分别签订诚信承诺和服务违约承诺得</w:t>
            </w:r>
            <w:r>
              <w:rPr>
                <w:rFonts w:hint="eastAsia" w:ascii="仿宋_GB2312" w:hAnsi="仿宋_GB2312" w:eastAsia="仿宋_GB2312" w:cs="仿宋_GB2312"/>
                <w:b w:val="0"/>
                <w:bCs/>
                <w:color w:val="000000"/>
                <w:sz w:val="24"/>
                <w:szCs w:val="24"/>
                <w:highlight w:val="none"/>
                <w:lang w:val="en-US" w:eastAsia="zh-CN"/>
              </w:rPr>
              <w:t>10分，不签订承诺书不得分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3.报价（20分）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以本次</w:t>
      </w:r>
      <w:r>
        <w:rPr>
          <w:rFonts w:hint="eastAsia" w:ascii="仿宋_GB2312" w:hAnsi="仿宋_GB2312" w:eastAsia="仿宋_GB2312" w:cs="仿宋_GB2312"/>
          <w:color w:val="000000"/>
          <w:sz w:val="32"/>
          <w:szCs w:val="32"/>
          <w:highlight w:val="none"/>
          <w:lang w:eastAsia="zh-CN"/>
        </w:rPr>
        <w:t>供应商</w:t>
      </w:r>
      <w:r>
        <w:rPr>
          <w:rFonts w:hint="eastAsia" w:ascii="仿宋_GB2312" w:hAnsi="仿宋_GB2312" w:eastAsia="仿宋_GB2312" w:cs="仿宋_GB2312"/>
          <w:color w:val="000000"/>
          <w:sz w:val="32"/>
          <w:szCs w:val="32"/>
          <w:highlight w:val="none"/>
        </w:rPr>
        <w:t>所报的有效报价中的最低价作为基准报价。</w:t>
      </w:r>
      <w:r>
        <w:rPr>
          <w:rFonts w:hint="eastAsia" w:ascii="仿宋_GB2312" w:hAnsi="仿宋_GB2312" w:eastAsia="仿宋_GB2312" w:cs="仿宋_GB2312"/>
          <w:color w:val="000000"/>
          <w:sz w:val="32"/>
          <w:szCs w:val="32"/>
          <w:highlight w:val="none"/>
          <w:lang w:eastAsia="zh-CN"/>
        </w:rPr>
        <w:t>供应商</w:t>
      </w:r>
      <w:r>
        <w:rPr>
          <w:rFonts w:hint="eastAsia" w:ascii="仿宋_GB2312" w:hAnsi="仿宋_GB2312" w:eastAsia="仿宋_GB2312" w:cs="仿宋_GB2312"/>
          <w:color w:val="000000"/>
          <w:sz w:val="32"/>
          <w:szCs w:val="32"/>
          <w:highlight w:val="none"/>
        </w:rPr>
        <w:t>报价得分=（基准价/投标人报价）*20</w:t>
      </w:r>
      <w:r>
        <w:rPr>
          <w:rFonts w:hint="eastAsia" w:ascii="仿宋_GB2312" w:hAnsi="仿宋_GB2312" w:eastAsia="仿宋_GB2312" w:cs="仿宋_GB2312"/>
          <w:color w:val="000000"/>
          <w:sz w:val="32"/>
          <w:szCs w:val="32"/>
          <w:highlight w:val="none"/>
          <w:lang w:eastAsia="zh-CN"/>
        </w:rPr>
        <w:t>分</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采购评审小组</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，由龙华区工业和信息化局各科室（中心）代表（在编人员）5人，随机抽签选择。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明黒">
    <w:altName w:val="Noto Sans Mono CJK HK"/>
    <w:panose1 w:val="020B0300000000000000"/>
    <w:charset w:val="00"/>
    <w:family w:val="swiss"/>
    <w:pitch w:val="default"/>
    <w:sig w:usb0="00000000" w:usb1="00000000" w:usb2="00000016" w:usb3="00000000" w:csb0="00060007" w:csb1="00000000"/>
  </w:font>
  <w:font w:name="Noto Sans Mono CJK HK">
    <w:panose1 w:val="020B0500000000000000"/>
    <w:charset w:val="88"/>
    <w:family w:val="auto"/>
    <w:pitch w:val="default"/>
    <w:sig w:usb0="30000083" w:usb1="2BDF3C10" w:usb2="00000016" w:usb3="00000000" w:csb0="603A01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79F3"/>
    <w:rsid w:val="03AA5ABD"/>
    <w:rsid w:val="057F327D"/>
    <w:rsid w:val="0B7C3758"/>
    <w:rsid w:val="0BB6229E"/>
    <w:rsid w:val="0F0D41C4"/>
    <w:rsid w:val="108B0302"/>
    <w:rsid w:val="1273444C"/>
    <w:rsid w:val="14E92B00"/>
    <w:rsid w:val="1AF05076"/>
    <w:rsid w:val="1B687F49"/>
    <w:rsid w:val="20397A59"/>
    <w:rsid w:val="2066278A"/>
    <w:rsid w:val="2209705F"/>
    <w:rsid w:val="23801BDE"/>
    <w:rsid w:val="26906867"/>
    <w:rsid w:val="27EC42E3"/>
    <w:rsid w:val="307C215B"/>
    <w:rsid w:val="31EA2D4E"/>
    <w:rsid w:val="382927BB"/>
    <w:rsid w:val="3AD269BA"/>
    <w:rsid w:val="3CE6519B"/>
    <w:rsid w:val="3DDFEEFF"/>
    <w:rsid w:val="41F31AD2"/>
    <w:rsid w:val="43672438"/>
    <w:rsid w:val="457E025F"/>
    <w:rsid w:val="45F5464B"/>
    <w:rsid w:val="46C06C4A"/>
    <w:rsid w:val="46F9C74E"/>
    <w:rsid w:val="4B1112D7"/>
    <w:rsid w:val="4C84121A"/>
    <w:rsid w:val="51B94B1C"/>
    <w:rsid w:val="5CCFF341"/>
    <w:rsid w:val="5F8D779B"/>
    <w:rsid w:val="5FD55EEF"/>
    <w:rsid w:val="637E6B2D"/>
    <w:rsid w:val="6BF5DDB1"/>
    <w:rsid w:val="735315F6"/>
    <w:rsid w:val="73F91826"/>
    <w:rsid w:val="74DFF04C"/>
    <w:rsid w:val="777079F3"/>
    <w:rsid w:val="77FE05AF"/>
    <w:rsid w:val="782077C0"/>
    <w:rsid w:val="79AB5A48"/>
    <w:rsid w:val="7CCF5D94"/>
    <w:rsid w:val="7D0F7B1E"/>
    <w:rsid w:val="7EFE0594"/>
    <w:rsid w:val="7FF6C4C7"/>
    <w:rsid w:val="86D6D75E"/>
    <w:rsid w:val="B7FF48BE"/>
    <w:rsid w:val="BFE0E886"/>
    <w:rsid w:val="CEBB93B2"/>
    <w:rsid w:val="CFE7CCAD"/>
    <w:rsid w:val="D97F8C18"/>
    <w:rsid w:val="E7E7CB34"/>
    <w:rsid w:val="EBFF92FC"/>
    <w:rsid w:val="F53663D5"/>
    <w:rsid w:val="FB7B5E52"/>
    <w:rsid w:val="FBFFA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szCs w:val="24"/>
    </w:rPr>
  </w:style>
  <w:style w:type="paragraph" w:styleId="3">
    <w:name w:val="Body Text"/>
    <w:basedOn w:val="1"/>
    <w:qFormat/>
    <w:uiPriority w:val="1"/>
    <w:rPr>
      <w:rFonts w:ascii="明黒" w:hAnsi="明黒" w:eastAsia="明黒" w:cs="明黒"/>
      <w:sz w:val="24"/>
      <w:szCs w:val="24"/>
      <w:lang w:val="en-US" w:eastAsia="en-US" w:bidi="en-US"/>
    </w:r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2022-07-01T23:07:00Z</dcterms:created>
  <dc:creator>缪绮纯</dc:creator>
  <cp:lastModifiedBy>longhua</cp:lastModifiedBy>
  <dcterms:modified xsi:type="dcterms:W3CDTF">2024-09-11T10:01:46Z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7B100249393AA40AF3F9E066A6F41A2E</vt:lpwstr>
  </property>
</Properties>
</file>