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highlight w:val="none"/>
          <w:u w:val="none"/>
        </w:rPr>
      </w:pPr>
      <w:r>
        <w:rPr>
          <w:rFonts w:hint="eastAsia" w:ascii="方正小标宋简体" w:hAnsi="方正小标宋简体" w:eastAsia="方正小标宋简体" w:cs="方正小标宋简体"/>
          <w:b w:val="0"/>
          <w:i w:val="0"/>
          <w:caps w:val="0"/>
          <w:color w:val="auto"/>
          <w:spacing w:val="0"/>
          <w:sz w:val="44"/>
          <w:szCs w:val="44"/>
          <w:highlight w:val="none"/>
          <w:u w:val="none"/>
        </w:rPr>
        <w:t>龙华区工业及其他产业用地项目遴选办法</w:t>
      </w:r>
    </w:p>
    <w:p>
      <w:pPr>
        <w:pStyle w:val="7"/>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left="0" w:right="0" w:firstLine="0"/>
        <w:jc w:val="center"/>
        <w:textAlignment w:val="auto"/>
        <w:rPr>
          <w:rFonts w:hint="eastAsia" w:ascii="楷体_GB2312" w:hAnsi="楷体_GB2312" w:eastAsia="楷体_GB2312" w:cs="楷体_GB2312"/>
          <w:b w:val="0"/>
          <w:i w:val="0"/>
          <w:caps w:val="0"/>
          <w:color w:val="auto"/>
          <w:spacing w:val="0"/>
          <w:sz w:val="32"/>
          <w:szCs w:val="32"/>
          <w:highlight w:val="none"/>
          <w:u w:val="none"/>
          <w:lang w:val="en-US" w:eastAsia="zh-CN"/>
        </w:rPr>
      </w:pPr>
      <w:r>
        <w:rPr>
          <w:rFonts w:hint="eastAsia" w:ascii="楷体_GB2312" w:hAnsi="楷体_GB2312" w:eastAsia="楷体_GB2312" w:cs="楷体_GB2312"/>
          <w:b w:val="0"/>
          <w:i w:val="0"/>
          <w:caps w:val="0"/>
          <w:color w:val="auto"/>
          <w:spacing w:val="0"/>
          <w:sz w:val="32"/>
          <w:szCs w:val="32"/>
          <w:highlight w:val="none"/>
          <w:u w:val="none"/>
          <w:lang w:val="en-US" w:eastAsia="zh-CN"/>
        </w:rPr>
        <w:t>（修订稿）</w:t>
      </w:r>
    </w:p>
    <w:p>
      <w:pPr>
        <w:pStyle w:val="7"/>
        <w:keepNext w:val="0"/>
        <w:keepLines w:val="0"/>
        <w:pageBreakBefore w:val="0"/>
        <w:widowControl w:val="0"/>
        <w:kinsoku/>
        <w:wordWrap/>
        <w:overflowPunct w:val="0"/>
        <w:topLinePunct w:val="0"/>
        <w:autoSpaceDE/>
        <w:autoSpaceDN/>
        <w:bidi w:val="0"/>
        <w:adjustRightInd/>
        <w:snapToGrid/>
        <w:spacing w:before="0" w:beforeAutospacing="0" w:after="159" w:afterLines="50" w:afterAutospacing="0" w:line="560" w:lineRule="exact"/>
        <w:ind w:left="0" w:leftChars="0" w:right="0" w:rightChars="0" w:firstLine="0"/>
        <w:jc w:val="center"/>
        <w:textAlignment w:val="auto"/>
        <w:outlineLvl w:val="9"/>
        <w:rPr>
          <w:rFonts w:hint="eastAsia" w:ascii="黑体" w:hAnsi="黑体" w:eastAsia="黑体" w:cs="黑体"/>
          <w:b w:val="0"/>
          <w:bCs/>
          <w:i w:val="0"/>
          <w:caps w:val="0"/>
          <w:color w:val="auto"/>
          <w:spacing w:val="0"/>
          <w:sz w:val="32"/>
          <w:szCs w:val="32"/>
          <w:highlight w:val="none"/>
          <w:u w:val="none"/>
        </w:rPr>
      </w:pPr>
    </w:p>
    <w:p>
      <w:pPr>
        <w:pStyle w:val="7"/>
        <w:keepNext w:val="0"/>
        <w:keepLines w:val="0"/>
        <w:pageBreakBefore w:val="0"/>
        <w:widowControl w:val="0"/>
        <w:kinsoku/>
        <w:wordWrap/>
        <w:overflowPunct w:val="0"/>
        <w:topLinePunct w:val="0"/>
        <w:autoSpaceDE/>
        <w:autoSpaceDN/>
        <w:bidi w:val="0"/>
        <w:adjustRightInd/>
        <w:snapToGrid/>
        <w:spacing w:before="0" w:beforeAutospacing="0" w:after="159" w:afterLines="50" w:afterAutospacing="0" w:line="560" w:lineRule="exact"/>
        <w:ind w:left="0" w:leftChars="0" w:right="0" w:rightChars="0" w:firstLine="0"/>
        <w:jc w:val="center"/>
        <w:textAlignment w:val="auto"/>
        <w:outlineLvl w:val="9"/>
        <w:rPr>
          <w:rFonts w:hint="eastAsia" w:ascii="黑体" w:hAnsi="黑体" w:eastAsia="黑体" w:cs="黑体"/>
          <w:b w:val="0"/>
          <w:bCs/>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第一章</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总</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则</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第一</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目的和宗旨】</w:t>
      </w:r>
      <w:r>
        <w:rPr>
          <w:rFonts w:hint="default" w:ascii="仿宋_GB2312" w:hAnsi="仿宋_GB2312" w:eastAsia="仿宋_GB2312" w:cs="仿宋_GB2312"/>
          <w:color w:val="auto"/>
          <w:sz w:val="32"/>
          <w:szCs w:val="32"/>
          <w:highlight w:val="none"/>
          <w:u w:val="none"/>
        </w:rPr>
        <w:t>为进一步深化土地管理制度改革，加快重点产业项目用地供应，推动产业转型升级，根据《深圳市工业及其他产业用地供应管理办法》（深府规</w:t>
      </w:r>
      <w:r>
        <w:rPr>
          <w:rFonts w:hint="eastAsia" w:ascii="仿宋_GB2312" w:hAnsi="仿宋_GB2312" w:eastAsia="仿宋_GB2312" w:cs="仿宋_GB2312"/>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rPr>
        <w:t>2019</w:t>
      </w:r>
      <w:r>
        <w:rPr>
          <w:rFonts w:hint="eastAsia" w:ascii="仿宋_GB2312" w:hAnsi="仿宋_GB2312" w:eastAsia="仿宋_GB2312" w:cs="仿宋_GB2312"/>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rPr>
        <w:t>4号</w:t>
      </w:r>
      <w:r>
        <w:rPr>
          <w:rFonts w:hint="eastAsia" w:ascii="仿宋_GB2312" w:hAnsi="仿宋_GB2312" w:eastAsia="仿宋_GB2312" w:cs="仿宋_GB2312"/>
          <w:color w:val="auto"/>
          <w:sz w:val="32"/>
          <w:szCs w:val="32"/>
          <w:highlight w:val="none"/>
          <w:u w:val="none"/>
          <w:lang w:eastAsia="zh-CN"/>
        </w:rPr>
        <w:t>，以下简称《管理办法》</w:t>
      </w:r>
      <w:r>
        <w:rPr>
          <w:rFonts w:hint="default" w:ascii="仿宋_GB2312" w:hAnsi="仿宋_GB2312" w:eastAsia="仿宋_GB2312" w:cs="仿宋_GB2312"/>
          <w:color w:val="auto"/>
          <w:sz w:val="32"/>
          <w:szCs w:val="32"/>
          <w:highlight w:val="none"/>
          <w:u w:val="none"/>
        </w:rPr>
        <w:t>）等有关规定，结合我区实际，制定本办法。</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黑体" w:hAnsi="黑体" w:eastAsia="黑体" w:cs="黑体"/>
          <w:b w:val="0"/>
          <w:bCs/>
          <w:i w:val="0"/>
          <w:caps w:val="0"/>
          <w:color w:val="auto"/>
          <w:spacing w:val="0"/>
          <w:sz w:val="32"/>
          <w:szCs w:val="32"/>
          <w:highlight w:val="none"/>
          <w:u w:val="none"/>
        </w:rPr>
        <w:t>第二</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项目范围】</w:t>
      </w:r>
      <w:r>
        <w:rPr>
          <w:rFonts w:hint="eastAsia" w:ascii="仿宋_GB2312" w:hAnsi="仿宋_GB2312" w:eastAsia="仿宋_GB2312" w:cs="仿宋_GB2312"/>
          <w:color w:val="auto"/>
          <w:sz w:val="32"/>
          <w:szCs w:val="32"/>
          <w:highlight w:val="none"/>
          <w:u w:val="none"/>
        </w:rPr>
        <w:t>本办法所称重点产业项目，是指符合《管理办法》，经本办法有关规定遴选认定的区级重点产业项目</w:t>
      </w:r>
      <w:r>
        <w:rPr>
          <w:rFonts w:hint="eastAsia" w:ascii="仿宋_GB2312" w:hAnsi="仿宋_GB2312" w:eastAsia="仿宋_GB2312" w:cs="仿宋_GB2312"/>
          <w:color w:val="auto"/>
          <w:sz w:val="32"/>
          <w:szCs w:val="32"/>
          <w:highlight w:val="none"/>
          <w:u w:val="none"/>
          <w:lang w:eastAsia="zh-CN"/>
        </w:rPr>
        <w:t>，申请的产业用地为</w:t>
      </w:r>
      <w:r>
        <w:rPr>
          <w:rFonts w:hint="eastAsia" w:ascii="仿宋_GB2312" w:hAnsi="仿宋_GB2312" w:eastAsia="仿宋_GB2312" w:cs="仿宋_GB2312"/>
          <w:color w:val="auto"/>
          <w:sz w:val="32"/>
          <w:szCs w:val="32"/>
          <w:highlight w:val="none"/>
          <w:u w:val="none"/>
        </w:rPr>
        <w:t>普通工业用地（M1）、新型产业用地（M0）、物流用地（W0）和仓储用地（W1）</w:t>
      </w:r>
      <w:r>
        <w:rPr>
          <w:rFonts w:hint="eastAsia" w:ascii="仿宋_GB2312" w:hAnsi="仿宋_GB2312" w:eastAsia="仿宋_GB2312" w:cs="仿宋_GB2312"/>
          <w:color w:val="auto"/>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黑体" w:hAnsi="黑体" w:eastAsia="黑体" w:cs="黑体"/>
          <w:b w:val="0"/>
          <w:bCs/>
          <w:i w:val="0"/>
          <w:caps w:val="0"/>
          <w:color w:val="auto"/>
          <w:spacing w:val="0"/>
          <w:sz w:val="32"/>
          <w:szCs w:val="32"/>
          <w:highlight w:val="none"/>
          <w:u w:val="none"/>
        </w:rPr>
        <w:t>第三</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产业准入要求】</w:t>
      </w:r>
      <w:r>
        <w:rPr>
          <w:rFonts w:hint="eastAsia" w:ascii="仿宋_GB2312" w:hAnsi="仿宋_GB2312" w:eastAsia="仿宋_GB2312" w:cs="仿宋_GB2312"/>
          <w:bCs/>
          <w:color w:val="auto"/>
          <w:sz w:val="32"/>
          <w:szCs w:val="32"/>
          <w:highlight w:val="none"/>
          <w:u w:val="none"/>
        </w:rPr>
        <w:t>重</w:t>
      </w:r>
      <w:r>
        <w:rPr>
          <w:rFonts w:hint="default" w:ascii="仿宋_GB2312" w:hAnsi="仿宋_GB2312" w:eastAsia="仿宋_GB2312" w:cs="仿宋_GB2312"/>
          <w:color w:val="auto"/>
          <w:sz w:val="32"/>
          <w:szCs w:val="32"/>
          <w:highlight w:val="none"/>
          <w:u w:val="none"/>
        </w:rPr>
        <w:t>点产业项目应</w:t>
      </w:r>
      <w:r>
        <w:rPr>
          <w:rFonts w:hint="eastAsia" w:ascii="仿宋_GB2312" w:hAnsi="仿宋_GB2312" w:eastAsia="仿宋_GB2312" w:cs="仿宋_GB2312"/>
          <w:color w:val="auto"/>
          <w:sz w:val="32"/>
          <w:szCs w:val="32"/>
          <w:highlight w:val="none"/>
          <w:u w:val="none"/>
          <w:lang w:eastAsia="zh-CN"/>
        </w:rPr>
        <w:t>属于</w:t>
      </w:r>
      <w:r>
        <w:rPr>
          <w:rFonts w:hint="default" w:ascii="仿宋_GB2312" w:hAnsi="仿宋_GB2312" w:eastAsia="仿宋_GB2312" w:cs="仿宋_GB2312"/>
          <w:color w:val="auto"/>
          <w:sz w:val="32"/>
          <w:szCs w:val="32"/>
          <w:highlight w:val="none"/>
          <w:u w:val="none"/>
        </w:rPr>
        <w:t>《深圳市产业结构调整优化和产业导向目录》</w:t>
      </w:r>
      <w:r>
        <w:rPr>
          <w:rFonts w:hint="eastAsia" w:ascii="仿宋_GB2312" w:hAnsi="仿宋_GB2312" w:eastAsia="仿宋_GB2312" w:cs="仿宋_GB2312"/>
          <w:color w:val="auto"/>
          <w:sz w:val="32"/>
          <w:szCs w:val="32"/>
          <w:highlight w:val="none"/>
          <w:u w:val="none"/>
          <w:lang w:eastAsia="zh-CN"/>
        </w:rPr>
        <w:t>中的鼓励发展</w:t>
      </w:r>
      <w:r>
        <w:rPr>
          <w:rFonts w:hint="default" w:ascii="仿宋_GB2312" w:hAnsi="仿宋_GB2312" w:eastAsia="仿宋_GB2312" w:cs="仿宋_GB2312"/>
          <w:color w:val="auto"/>
          <w:sz w:val="32"/>
          <w:szCs w:val="32"/>
          <w:highlight w:val="none"/>
          <w:u w:val="none"/>
        </w:rPr>
        <w:t>类</w:t>
      </w:r>
      <w:r>
        <w:rPr>
          <w:rFonts w:hint="eastAsia" w:ascii="仿宋_GB2312" w:hAnsi="仿宋_GB2312" w:eastAsia="仿宋_GB2312" w:cs="仿宋_GB2312"/>
          <w:color w:val="auto"/>
          <w:sz w:val="32"/>
          <w:szCs w:val="32"/>
          <w:highlight w:val="none"/>
          <w:u w:val="none"/>
          <w:lang w:eastAsia="zh-CN"/>
        </w:rPr>
        <w:t>产业。</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四条  【</w:t>
      </w:r>
      <w:r>
        <w:rPr>
          <w:rFonts w:hint="eastAsia" w:ascii="黑体" w:hAnsi="黑体" w:eastAsia="黑体" w:cs="黑体"/>
          <w:b w:val="0"/>
          <w:bCs/>
          <w:i w:val="0"/>
          <w:caps w:val="0"/>
          <w:color w:val="auto"/>
          <w:spacing w:val="0"/>
          <w:sz w:val="32"/>
          <w:szCs w:val="32"/>
          <w:highlight w:val="none"/>
          <w:u w:val="none"/>
        </w:rPr>
        <w:t>供地方式】</w:t>
      </w:r>
      <w:r>
        <w:rPr>
          <w:rFonts w:hint="default" w:ascii="仿宋_GB2312" w:hAnsi="仿宋_GB2312" w:eastAsia="仿宋_GB2312" w:cs="仿宋_GB2312"/>
          <w:b w:val="0"/>
          <w:i w:val="0"/>
          <w:caps w:val="0"/>
          <w:color w:val="auto"/>
          <w:spacing w:val="0"/>
          <w:sz w:val="32"/>
          <w:szCs w:val="32"/>
          <w:highlight w:val="none"/>
          <w:u w:val="none"/>
          <w:lang w:val="en-US" w:eastAsia="zh-CN"/>
        </w:rPr>
        <w:t>重点产业</w:t>
      </w:r>
      <w:r>
        <w:rPr>
          <w:rFonts w:hint="eastAsia" w:ascii="仿宋_GB2312" w:hAnsi="仿宋_GB2312" w:eastAsia="仿宋_GB2312" w:cs="仿宋_GB2312"/>
          <w:b w:val="0"/>
          <w:i w:val="0"/>
          <w:caps w:val="0"/>
          <w:color w:val="auto"/>
          <w:spacing w:val="0"/>
          <w:sz w:val="32"/>
          <w:szCs w:val="32"/>
          <w:highlight w:val="none"/>
          <w:u w:val="none"/>
          <w:lang w:val="en-US" w:eastAsia="zh-CN"/>
        </w:rPr>
        <w:t>项目</w:t>
      </w:r>
      <w:r>
        <w:rPr>
          <w:rFonts w:hint="default" w:ascii="仿宋_GB2312" w:hAnsi="仿宋_GB2312" w:eastAsia="仿宋_GB2312" w:cs="仿宋_GB2312"/>
          <w:b w:val="0"/>
          <w:i w:val="0"/>
          <w:caps w:val="0"/>
          <w:color w:val="auto"/>
          <w:spacing w:val="0"/>
          <w:sz w:val="32"/>
          <w:szCs w:val="32"/>
          <w:highlight w:val="none"/>
          <w:u w:val="none"/>
          <w:lang w:val="en-US" w:eastAsia="zh-CN"/>
        </w:rPr>
        <w:t>用地可以采取招标、拍卖、“带产业项目”挂牌出让（租赁）或者先租后让方式供应，鼓励重点产业</w:t>
      </w:r>
      <w:r>
        <w:rPr>
          <w:rFonts w:hint="eastAsia" w:ascii="仿宋_GB2312" w:hAnsi="仿宋_GB2312" w:eastAsia="仿宋_GB2312" w:cs="仿宋_GB2312"/>
          <w:b w:val="0"/>
          <w:i w:val="0"/>
          <w:caps w:val="0"/>
          <w:color w:val="auto"/>
          <w:spacing w:val="0"/>
          <w:sz w:val="32"/>
          <w:szCs w:val="32"/>
          <w:highlight w:val="none"/>
          <w:u w:val="none"/>
          <w:lang w:val="en-US" w:eastAsia="zh-CN"/>
        </w:rPr>
        <w:t>项目</w:t>
      </w:r>
      <w:r>
        <w:rPr>
          <w:rFonts w:hint="default" w:ascii="仿宋_GB2312" w:hAnsi="仿宋_GB2312" w:eastAsia="仿宋_GB2312" w:cs="仿宋_GB2312"/>
          <w:b w:val="0"/>
          <w:i w:val="0"/>
          <w:caps w:val="0"/>
          <w:color w:val="auto"/>
          <w:spacing w:val="0"/>
          <w:sz w:val="32"/>
          <w:szCs w:val="32"/>
          <w:highlight w:val="none"/>
          <w:u w:val="none"/>
          <w:lang w:val="en-US" w:eastAsia="zh-CN"/>
        </w:rPr>
        <w:t>用地联合投标或竞买。</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rPr>
        <w:t>第五</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遴选原则】</w:t>
      </w:r>
      <w:r>
        <w:rPr>
          <w:rFonts w:hint="default" w:ascii="仿宋_GB2312" w:hAnsi="仿宋_GB2312" w:eastAsia="仿宋_GB2312" w:cs="仿宋_GB2312"/>
          <w:b w:val="0"/>
          <w:i w:val="0"/>
          <w:caps w:val="0"/>
          <w:color w:val="auto"/>
          <w:spacing w:val="0"/>
          <w:sz w:val="32"/>
          <w:szCs w:val="32"/>
          <w:highlight w:val="none"/>
          <w:u w:val="none"/>
          <w:lang w:val="en-US" w:eastAsia="zh-CN"/>
        </w:rPr>
        <w:t>重点产业项目遴选应当遵循以下原则</w:t>
      </w:r>
      <w:r>
        <w:rPr>
          <w:rFonts w:hint="eastAsia" w:ascii="仿宋_GB2312" w:hAnsi="仿宋_GB2312" w:eastAsia="仿宋_GB2312" w:cs="仿宋_GB2312"/>
          <w:b w:val="0"/>
          <w:i w:val="0"/>
          <w:caps w:val="0"/>
          <w:color w:val="auto"/>
          <w:spacing w:val="0"/>
          <w:sz w:val="32"/>
          <w:szCs w:val="32"/>
          <w:highlight w:val="none"/>
          <w:u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val="en-US" w:eastAsia="zh-CN"/>
        </w:rPr>
      </w:pPr>
      <w:r>
        <w:rPr>
          <w:rFonts w:hint="default" w:ascii="仿宋_GB2312" w:hAnsi="仿宋_GB2312" w:eastAsia="仿宋_GB2312" w:cs="仿宋_GB2312"/>
          <w:b w:val="0"/>
          <w:i w:val="0"/>
          <w:caps w:val="0"/>
          <w:color w:val="auto"/>
          <w:spacing w:val="0"/>
          <w:sz w:val="32"/>
          <w:szCs w:val="32"/>
          <w:highlight w:val="none"/>
          <w:u w:val="none"/>
          <w:lang w:val="en-US" w:eastAsia="zh-CN"/>
        </w:rPr>
        <w:t>1.</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lang w:val="en-US" w:eastAsia="zh-CN"/>
        </w:rPr>
        <w:t>坚持市场在资源配置中起决定性作用和更好发挥政府</w:t>
      </w:r>
      <w:r>
        <w:rPr>
          <w:rFonts w:hint="eastAsia" w:ascii="仿宋_GB2312" w:hAnsi="仿宋_GB2312" w:eastAsia="仿宋_GB2312" w:cs="仿宋_GB2312"/>
          <w:b w:val="0"/>
          <w:i w:val="0"/>
          <w:caps w:val="0"/>
          <w:color w:val="auto"/>
          <w:spacing w:val="0"/>
          <w:sz w:val="32"/>
          <w:szCs w:val="32"/>
          <w:highlight w:val="none"/>
          <w:u w:val="none"/>
          <w:lang w:val="en-US" w:eastAsia="zh-CN"/>
        </w:rPr>
        <w:t>引导</w:t>
      </w:r>
      <w:r>
        <w:rPr>
          <w:rFonts w:hint="default" w:ascii="仿宋_GB2312" w:hAnsi="仿宋_GB2312" w:eastAsia="仿宋_GB2312" w:cs="仿宋_GB2312"/>
          <w:b w:val="0"/>
          <w:i w:val="0"/>
          <w:caps w:val="0"/>
          <w:color w:val="auto"/>
          <w:spacing w:val="0"/>
          <w:sz w:val="32"/>
          <w:szCs w:val="32"/>
          <w:highlight w:val="none"/>
          <w:u w:val="none"/>
          <w:lang w:val="en-US" w:eastAsia="zh-CN"/>
        </w:rPr>
        <w:t>作用；</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val="en-US" w:eastAsia="zh-CN"/>
        </w:rPr>
      </w:pPr>
      <w:r>
        <w:rPr>
          <w:rFonts w:hint="default" w:ascii="仿宋_GB2312" w:hAnsi="仿宋_GB2312" w:eastAsia="仿宋_GB2312" w:cs="仿宋_GB2312"/>
          <w:b w:val="0"/>
          <w:i w:val="0"/>
          <w:caps w:val="0"/>
          <w:color w:val="auto"/>
          <w:spacing w:val="0"/>
          <w:sz w:val="32"/>
          <w:szCs w:val="32"/>
          <w:highlight w:val="none"/>
          <w:u w:val="none"/>
          <w:lang w:val="en-US" w:eastAsia="zh-CN"/>
        </w:rPr>
        <w:t>2.</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lang w:val="en-US" w:eastAsia="zh-CN"/>
        </w:rPr>
        <w:t>坚持公开、公平、公正</w:t>
      </w:r>
      <w:r>
        <w:rPr>
          <w:rFonts w:hint="eastAsia" w:ascii="仿宋_GB2312" w:hAnsi="仿宋_GB2312" w:eastAsia="仿宋_GB2312" w:cs="仿宋_GB2312"/>
          <w:b w:val="0"/>
          <w:i w:val="0"/>
          <w:caps w:val="0"/>
          <w:color w:val="auto"/>
          <w:spacing w:val="0"/>
          <w:sz w:val="32"/>
          <w:szCs w:val="32"/>
          <w:highlight w:val="none"/>
          <w:u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val="en-US" w:eastAsia="zh-CN"/>
        </w:rPr>
      </w:pPr>
      <w:r>
        <w:rPr>
          <w:rFonts w:hint="default" w:ascii="仿宋_GB2312" w:hAnsi="仿宋_GB2312" w:eastAsia="仿宋_GB2312" w:cs="仿宋_GB2312"/>
          <w:b w:val="0"/>
          <w:i w:val="0"/>
          <w:caps w:val="0"/>
          <w:color w:val="auto"/>
          <w:spacing w:val="0"/>
          <w:sz w:val="32"/>
          <w:szCs w:val="32"/>
          <w:highlight w:val="none"/>
          <w:u w:val="none"/>
          <w:lang w:val="en-US" w:eastAsia="zh-CN"/>
        </w:rPr>
        <w:t>3.</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lang w:val="en-US" w:eastAsia="zh-CN"/>
        </w:rPr>
        <w:t>坚持集约节约用地</w:t>
      </w:r>
      <w:r>
        <w:rPr>
          <w:rFonts w:hint="eastAsia" w:ascii="仿宋_GB2312" w:hAnsi="仿宋_GB2312" w:eastAsia="仿宋_GB2312" w:cs="仿宋_GB2312"/>
          <w:b w:val="0"/>
          <w:i w:val="0"/>
          <w:caps w:val="0"/>
          <w:color w:val="auto"/>
          <w:spacing w:val="0"/>
          <w:sz w:val="32"/>
          <w:szCs w:val="32"/>
          <w:highlight w:val="none"/>
          <w:u w:val="none"/>
          <w:lang w:val="en-US" w:eastAsia="zh-CN"/>
        </w:rPr>
        <w:t>；</w:t>
      </w:r>
      <w:r>
        <w:rPr>
          <w:rFonts w:hint="default" w:ascii="仿宋_GB2312" w:hAnsi="仿宋_GB2312" w:eastAsia="仿宋_GB2312" w:cs="仿宋_GB2312"/>
          <w:b w:val="0"/>
          <w:i w:val="0"/>
          <w:caps w:val="0"/>
          <w:color w:val="auto"/>
          <w:spacing w:val="0"/>
          <w:sz w:val="32"/>
          <w:szCs w:val="32"/>
          <w:highlight w:val="none"/>
          <w:u w:val="none"/>
          <w:lang w:val="en-US" w:eastAsia="zh-CN"/>
        </w:rPr>
        <w:t>鼓励外资企业拿地投资建设；同类别项目中，优先考虑地均税收、地均</w:t>
      </w:r>
      <w:r>
        <w:rPr>
          <w:rFonts w:hint="eastAsia" w:ascii="仿宋_GB2312" w:hAnsi="仿宋_GB2312" w:eastAsia="仿宋_GB2312" w:cs="仿宋_GB2312"/>
          <w:b w:val="0"/>
          <w:i w:val="0"/>
          <w:caps w:val="0"/>
          <w:color w:val="auto"/>
          <w:spacing w:val="0"/>
          <w:sz w:val="32"/>
          <w:szCs w:val="32"/>
          <w:highlight w:val="none"/>
          <w:u w:val="none"/>
          <w:lang w:val="en-US" w:eastAsia="zh-CN"/>
        </w:rPr>
        <w:t>产值/营业收入/营业额/商品销售额</w:t>
      </w:r>
      <w:r>
        <w:rPr>
          <w:rFonts w:hint="default" w:ascii="仿宋_GB2312" w:hAnsi="仿宋_GB2312" w:eastAsia="仿宋_GB2312" w:cs="仿宋_GB2312"/>
          <w:b w:val="0"/>
          <w:i w:val="0"/>
          <w:caps w:val="0"/>
          <w:color w:val="auto"/>
          <w:spacing w:val="0"/>
          <w:sz w:val="32"/>
          <w:szCs w:val="32"/>
          <w:highlight w:val="none"/>
          <w:u w:val="none"/>
          <w:lang w:val="en-US" w:eastAsia="zh-CN"/>
        </w:rPr>
        <w:t>均较高的项目</w:t>
      </w:r>
      <w:r>
        <w:rPr>
          <w:rFonts w:hint="eastAsia" w:ascii="仿宋_GB2312" w:hAnsi="仿宋_GB2312" w:eastAsia="仿宋_GB2312" w:cs="仿宋_GB2312"/>
          <w:b w:val="0"/>
          <w:i w:val="0"/>
          <w:caps w:val="0"/>
          <w:color w:val="auto"/>
          <w:spacing w:val="0"/>
          <w:sz w:val="32"/>
          <w:szCs w:val="32"/>
          <w:highlight w:val="none"/>
          <w:u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before="159" w:beforeLines="50" w:beforeAutospacing="0" w:after="159" w:afterLines="50" w:afterAutospacing="0" w:line="560" w:lineRule="exact"/>
        <w:ind w:left="0" w:leftChars="0" w:right="0" w:rightChars="0" w:firstLine="0"/>
        <w:jc w:val="center"/>
        <w:textAlignment w:val="auto"/>
        <w:outlineLvl w:val="9"/>
        <w:rPr>
          <w:rFonts w:hint="eastAsia" w:ascii="黑体" w:hAnsi="黑体" w:eastAsia="黑体" w:cs="黑体"/>
          <w:b w:val="0"/>
          <w:bCs/>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 xml:space="preserve">第二章 </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重点产业项目遴选机制</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六条  【</w:t>
      </w:r>
      <w:r>
        <w:rPr>
          <w:rFonts w:hint="eastAsia" w:ascii="黑体" w:hAnsi="黑体" w:eastAsia="黑体" w:cs="黑体"/>
          <w:b w:val="0"/>
          <w:bCs/>
          <w:i w:val="0"/>
          <w:caps w:val="0"/>
          <w:color w:val="auto"/>
          <w:spacing w:val="0"/>
          <w:sz w:val="32"/>
          <w:szCs w:val="32"/>
          <w:highlight w:val="none"/>
          <w:u w:val="none"/>
        </w:rPr>
        <w:t>组织架构】</w:t>
      </w:r>
      <w:r>
        <w:rPr>
          <w:rFonts w:hint="default" w:ascii="仿宋_GB2312" w:hAnsi="仿宋_GB2312" w:eastAsia="仿宋_GB2312" w:cs="仿宋_GB2312"/>
          <w:b w:val="0"/>
          <w:i w:val="0"/>
          <w:caps w:val="0"/>
          <w:color w:val="auto"/>
          <w:spacing w:val="0"/>
          <w:sz w:val="32"/>
          <w:szCs w:val="32"/>
          <w:highlight w:val="none"/>
          <w:u w:val="none"/>
        </w:rPr>
        <w:t>成立重点产业项目遴选工作领导小组（下称“领导小组”），组织重点产业项目遴选工作。领导小组由区委和区政府主要领导担任双组长，分管发展改革、科技创新、经济发展、规划国土</w:t>
      </w:r>
      <w:r>
        <w:rPr>
          <w:rFonts w:hint="eastAsia" w:ascii="仿宋_GB2312" w:hAnsi="仿宋_GB2312" w:eastAsia="仿宋_GB2312" w:cs="仿宋_GB2312"/>
          <w:b w:val="0"/>
          <w:i w:val="0"/>
          <w:caps w:val="0"/>
          <w:color w:val="auto"/>
          <w:spacing w:val="0"/>
          <w:sz w:val="32"/>
          <w:szCs w:val="32"/>
          <w:highlight w:val="none"/>
          <w:u w:val="none"/>
          <w:lang w:val="en-US" w:eastAsia="zh-CN"/>
        </w:rPr>
        <w:t>及</w:t>
      </w:r>
      <w:r>
        <w:rPr>
          <w:rFonts w:hint="default" w:ascii="仿宋_GB2312" w:hAnsi="仿宋_GB2312" w:eastAsia="仿宋_GB2312" w:cs="仿宋_GB2312"/>
          <w:b w:val="0"/>
          <w:i w:val="0"/>
          <w:caps w:val="0"/>
          <w:color w:val="auto"/>
          <w:spacing w:val="0"/>
          <w:sz w:val="32"/>
          <w:szCs w:val="32"/>
          <w:highlight w:val="none"/>
          <w:u w:val="none"/>
        </w:rPr>
        <w:t>相关产业</w:t>
      </w:r>
      <w:r>
        <w:rPr>
          <w:rFonts w:hint="eastAsia" w:ascii="仿宋_GB2312" w:hAnsi="仿宋_GB2312" w:eastAsia="仿宋_GB2312" w:cs="仿宋_GB2312"/>
          <w:b w:val="0"/>
          <w:i w:val="0"/>
          <w:caps w:val="0"/>
          <w:color w:val="auto"/>
          <w:spacing w:val="0"/>
          <w:sz w:val="32"/>
          <w:szCs w:val="32"/>
          <w:highlight w:val="none"/>
          <w:u w:val="none"/>
          <w:lang w:eastAsia="zh-CN"/>
        </w:rPr>
        <w:t>主管</w:t>
      </w:r>
      <w:r>
        <w:rPr>
          <w:rFonts w:hint="default" w:ascii="仿宋_GB2312" w:hAnsi="仿宋_GB2312" w:eastAsia="仿宋_GB2312" w:cs="仿宋_GB2312"/>
          <w:b w:val="0"/>
          <w:i w:val="0"/>
          <w:caps w:val="0"/>
          <w:color w:val="auto"/>
          <w:spacing w:val="0"/>
          <w:sz w:val="32"/>
          <w:szCs w:val="32"/>
          <w:highlight w:val="none"/>
          <w:u w:val="none"/>
        </w:rPr>
        <w:t>部门的区领导担任副组长，小组成员由区发展</w:t>
      </w:r>
      <w:r>
        <w:rPr>
          <w:rFonts w:hint="eastAsia" w:ascii="仿宋_GB2312" w:hAnsi="仿宋_GB2312" w:eastAsia="仿宋_GB2312" w:cs="仿宋_GB2312"/>
          <w:b w:val="0"/>
          <w:i w:val="0"/>
          <w:caps w:val="0"/>
          <w:color w:val="auto"/>
          <w:spacing w:val="0"/>
          <w:sz w:val="32"/>
          <w:szCs w:val="32"/>
          <w:highlight w:val="none"/>
          <w:u w:val="none"/>
          <w:lang w:eastAsia="zh-CN"/>
        </w:rPr>
        <w:t>和</w:t>
      </w:r>
      <w:r>
        <w:rPr>
          <w:rFonts w:hint="default" w:ascii="仿宋_GB2312" w:hAnsi="仿宋_GB2312" w:eastAsia="仿宋_GB2312" w:cs="仿宋_GB2312"/>
          <w:b w:val="0"/>
          <w:i w:val="0"/>
          <w:caps w:val="0"/>
          <w:color w:val="auto"/>
          <w:spacing w:val="0"/>
          <w:sz w:val="32"/>
          <w:szCs w:val="32"/>
          <w:highlight w:val="none"/>
          <w:u w:val="none"/>
        </w:rPr>
        <w:t>改革局、区科技创新局、区工业和信息化局、区司法局、区财政局、区住房</w:t>
      </w:r>
      <w:r>
        <w:rPr>
          <w:rFonts w:hint="eastAsia" w:ascii="仿宋_GB2312" w:hAnsi="仿宋_GB2312" w:eastAsia="仿宋_GB2312" w:cs="仿宋_GB2312"/>
          <w:b w:val="0"/>
          <w:i w:val="0"/>
          <w:caps w:val="0"/>
          <w:color w:val="auto"/>
          <w:spacing w:val="0"/>
          <w:sz w:val="32"/>
          <w:szCs w:val="32"/>
          <w:highlight w:val="none"/>
          <w:u w:val="none"/>
          <w:lang w:eastAsia="zh-CN"/>
        </w:rPr>
        <w:t>和</w:t>
      </w:r>
      <w:r>
        <w:rPr>
          <w:rFonts w:hint="default" w:ascii="仿宋_GB2312" w:hAnsi="仿宋_GB2312" w:eastAsia="仿宋_GB2312" w:cs="仿宋_GB2312"/>
          <w:b w:val="0"/>
          <w:i w:val="0"/>
          <w:caps w:val="0"/>
          <w:color w:val="auto"/>
          <w:spacing w:val="0"/>
          <w:sz w:val="32"/>
          <w:szCs w:val="32"/>
          <w:highlight w:val="none"/>
          <w:u w:val="none"/>
        </w:rPr>
        <w:t>建设局、区水务局、区文化广电旅游体育局、区统计局、区城市更新和土地整备局、</w:t>
      </w:r>
      <w:r>
        <w:rPr>
          <w:rFonts w:hint="eastAsia" w:ascii="仿宋_GB2312" w:hAnsi="仿宋_GB2312" w:eastAsia="仿宋_GB2312" w:cs="仿宋_GB2312"/>
          <w:b w:val="0"/>
          <w:i w:val="0"/>
          <w:caps w:val="0"/>
          <w:color w:val="auto"/>
          <w:spacing w:val="0"/>
          <w:sz w:val="32"/>
          <w:szCs w:val="32"/>
          <w:highlight w:val="none"/>
          <w:u w:val="none"/>
          <w:lang w:eastAsia="zh-CN"/>
        </w:rPr>
        <w:t>区建筑工务署、区</w:t>
      </w:r>
      <w:r>
        <w:rPr>
          <w:rFonts w:hint="default" w:ascii="仿宋_GB2312" w:hAnsi="仿宋_GB2312" w:eastAsia="仿宋_GB2312" w:cs="仿宋_GB2312"/>
          <w:b w:val="0"/>
          <w:i w:val="0"/>
          <w:caps w:val="0"/>
          <w:color w:val="auto"/>
          <w:spacing w:val="0"/>
          <w:sz w:val="32"/>
          <w:szCs w:val="32"/>
          <w:highlight w:val="none"/>
          <w:u w:val="none"/>
        </w:rPr>
        <w:t>投资推广和企业服务中心</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区重点区域建设推进中心、</w:t>
      </w:r>
      <w:r>
        <w:rPr>
          <w:rFonts w:hint="default" w:ascii="仿宋_GB2312" w:hAnsi="仿宋_GB2312" w:eastAsia="仿宋_GB2312" w:cs="仿宋_GB2312"/>
          <w:b w:val="0"/>
          <w:i w:val="0"/>
          <w:caps w:val="0"/>
          <w:color w:val="auto"/>
          <w:spacing w:val="0"/>
          <w:sz w:val="32"/>
          <w:szCs w:val="32"/>
          <w:highlight w:val="none"/>
          <w:u w:val="none"/>
        </w:rPr>
        <w:t>市</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规划和自然资源局</w:t>
      </w:r>
      <w:r>
        <w:rPr>
          <w:rFonts w:hint="default" w:ascii="仿宋_GB2312" w:hAnsi="仿宋_GB2312" w:eastAsia="仿宋_GB2312" w:cs="仿宋_GB2312"/>
          <w:b w:val="0"/>
          <w:i w:val="0"/>
          <w:caps w:val="0"/>
          <w:color w:val="auto"/>
          <w:spacing w:val="0"/>
          <w:sz w:val="32"/>
          <w:szCs w:val="32"/>
          <w:highlight w:val="none"/>
          <w:u w:val="none"/>
        </w:rPr>
        <w:t>龙华管理局、</w:t>
      </w:r>
      <w:r>
        <w:rPr>
          <w:rFonts w:hint="eastAsia" w:ascii="仿宋_GB2312" w:hAnsi="仿宋_GB2312" w:eastAsia="仿宋_GB2312" w:cs="仿宋_GB2312"/>
          <w:b w:val="0"/>
          <w:i w:val="0"/>
          <w:caps w:val="0"/>
          <w:color w:val="auto"/>
          <w:spacing w:val="0"/>
          <w:sz w:val="32"/>
          <w:szCs w:val="32"/>
          <w:highlight w:val="none"/>
          <w:u w:val="none"/>
          <w:lang w:eastAsia="zh-CN"/>
        </w:rPr>
        <w:t>市交通运输局</w:t>
      </w:r>
      <w:r>
        <w:rPr>
          <w:rFonts w:hint="default" w:ascii="仿宋_GB2312" w:hAnsi="仿宋_GB2312" w:eastAsia="仿宋_GB2312" w:cs="仿宋_GB2312"/>
          <w:b w:val="0"/>
          <w:i w:val="0"/>
          <w:caps w:val="0"/>
          <w:color w:val="auto"/>
          <w:spacing w:val="0"/>
          <w:sz w:val="32"/>
          <w:szCs w:val="32"/>
          <w:highlight w:val="none"/>
          <w:u w:val="none"/>
        </w:rPr>
        <w:t>龙华</w:t>
      </w:r>
      <w:r>
        <w:rPr>
          <w:rFonts w:hint="eastAsia" w:ascii="仿宋_GB2312" w:hAnsi="仿宋_GB2312" w:eastAsia="仿宋_GB2312" w:cs="仿宋_GB2312"/>
          <w:b w:val="0"/>
          <w:i w:val="0"/>
          <w:caps w:val="0"/>
          <w:color w:val="auto"/>
          <w:spacing w:val="0"/>
          <w:sz w:val="32"/>
          <w:szCs w:val="32"/>
          <w:highlight w:val="none"/>
          <w:u w:val="none"/>
          <w:lang w:eastAsia="zh-CN"/>
        </w:rPr>
        <w:t>管理</w:t>
      </w:r>
      <w:r>
        <w:rPr>
          <w:rFonts w:hint="default" w:ascii="仿宋_GB2312" w:hAnsi="仿宋_GB2312" w:eastAsia="仿宋_GB2312" w:cs="仿宋_GB2312"/>
          <w:b w:val="0"/>
          <w:i w:val="0"/>
          <w:caps w:val="0"/>
          <w:color w:val="auto"/>
          <w:spacing w:val="0"/>
          <w:sz w:val="32"/>
          <w:szCs w:val="32"/>
          <w:highlight w:val="none"/>
          <w:u w:val="none"/>
        </w:rPr>
        <w:t>局、市市场</w:t>
      </w:r>
      <w:r>
        <w:rPr>
          <w:rFonts w:hint="eastAsia" w:ascii="仿宋_GB2312" w:hAnsi="仿宋_GB2312" w:eastAsia="仿宋_GB2312" w:cs="仿宋_GB2312"/>
          <w:b w:val="0"/>
          <w:i w:val="0"/>
          <w:caps w:val="0"/>
          <w:color w:val="auto"/>
          <w:spacing w:val="0"/>
          <w:sz w:val="32"/>
          <w:szCs w:val="32"/>
          <w:highlight w:val="none"/>
          <w:u w:val="none"/>
          <w:lang w:eastAsia="zh-CN"/>
        </w:rPr>
        <w:t>监督管理局龙华监管</w:t>
      </w:r>
      <w:r>
        <w:rPr>
          <w:rFonts w:hint="default" w:ascii="仿宋_GB2312" w:hAnsi="仿宋_GB2312" w:eastAsia="仿宋_GB2312" w:cs="仿宋_GB2312"/>
          <w:b w:val="0"/>
          <w:i w:val="0"/>
          <w:caps w:val="0"/>
          <w:color w:val="auto"/>
          <w:spacing w:val="0"/>
          <w:sz w:val="32"/>
          <w:szCs w:val="32"/>
          <w:highlight w:val="none"/>
          <w:u w:val="none"/>
        </w:rPr>
        <w:t>局、市生态环境局龙华管理局、</w:t>
      </w:r>
      <w:r>
        <w:rPr>
          <w:rFonts w:hint="eastAsia" w:ascii="仿宋_GB2312" w:hAnsi="仿宋_GB2312" w:eastAsia="仿宋_GB2312" w:cs="仿宋_GB2312"/>
          <w:b w:val="0"/>
          <w:i w:val="0"/>
          <w:caps w:val="0"/>
          <w:color w:val="auto"/>
          <w:spacing w:val="0"/>
          <w:sz w:val="32"/>
          <w:szCs w:val="32"/>
          <w:highlight w:val="none"/>
          <w:u w:val="none"/>
          <w:lang w:eastAsia="zh-CN"/>
        </w:rPr>
        <w:t>龙华</w:t>
      </w:r>
      <w:r>
        <w:rPr>
          <w:rFonts w:hint="default" w:ascii="仿宋_GB2312" w:hAnsi="仿宋_GB2312" w:eastAsia="仿宋_GB2312" w:cs="仿宋_GB2312"/>
          <w:b w:val="0"/>
          <w:i w:val="0"/>
          <w:caps w:val="0"/>
          <w:color w:val="auto"/>
          <w:spacing w:val="0"/>
          <w:sz w:val="32"/>
          <w:szCs w:val="32"/>
          <w:highlight w:val="none"/>
          <w:u w:val="none"/>
        </w:rPr>
        <w:t>税务局、街道办事处的主要负责人组成。</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领导小组主要履行以下职责</w:t>
      </w:r>
      <w:r>
        <w:rPr>
          <w:rFonts w:hint="eastAsia" w:ascii="仿宋_GB2312" w:hAnsi="仿宋_GB2312" w:eastAsia="仿宋_GB2312" w:cs="仿宋_GB2312"/>
          <w:b w:val="0"/>
          <w:i w:val="0"/>
          <w:caps w:val="0"/>
          <w:color w:val="auto"/>
          <w:spacing w:val="0"/>
          <w:sz w:val="32"/>
          <w:szCs w:val="32"/>
          <w:highlight w:val="none"/>
          <w:u w:val="none"/>
          <w:lang w:eastAsia="zh-CN"/>
        </w:rPr>
        <w:t>：遴选区级</w:t>
      </w:r>
      <w:r>
        <w:rPr>
          <w:rFonts w:hint="default" w:ascii="仿宋_GB2312" w:hAnsi="仿宋_GB2312" w:eastAsia="仿宋_GB2312" w:cs="仿宋_GB2312"/>
          <w:b w:val="0"/>
          <w:i w:val="0"/>
          <w:caps w:val="0"/>
          <w:color w:val="auto"/>
          <w:spacing w:val="0"/>
          <w:sz w:val="32"/>
          <w:szCs w:val="32"/>
          <w:highlight w:val="none"/>
          <w:u w:val="none"/>
        </w:rPr>
        <w:t>重点产业项目，审定重点产业项目遴选方案（下称“遴选方案”）和产业发展监管协议（下称“监管协议”）</w:t>
      </w:r>
      <w:r>
        <w:rPr>
          <w:rFonts w:hint="eastAsia" w:ascii="仿宋_GB2312" w:eastAsia="仿宋_GB2312" w:cs="Times New Roman"/>
          <w:b w:val="0"/>
          <w:bCs w:val="0"/>
          <w:sz w:val="32"/>
          <w:szCs w:val="32"/>
          <w:highlight w:val="none"/>
          <w:u w:val="none"/>
          <w:lang w:eastAsia="zh-CN"/>
        </w:rPr>
        <w:t>及竞买资格条件</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rPr>
        <w:t>协调、解决重点产业项目相关的重大问题</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其他应当报领导小组审定的事项。</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领导小组办公室设在区工业和信息化局，由</w:t>
      </w:r>
      <w:r>
        <w:rPr>
          <w:rFonts w:hint="eastAsia" w:ascii="仿宋_GB2312" w:hAnsi="仿宋_GB2312" w:eastAsia="仿宋_GB2312" w:cs="仿宋_GB2312"/>
          <w:b w:val="0"/>
          <w:i w:val="0"/>
          <w:caps w:val="0"/>
          <w:color w:val="auto"/>
          <w:spacing w:val="0"/>
          <w:sz w:val="32"/>
          <w:szCs w:val="32"/>
          <w:highlight w:val="none"/>
          <w:u w:val="none"/>
          <w:lang w:eastAsia="zh-CN"/>
        </w:rPr>
        <w:t>区</w:t>
      </w:r>
      <w:r>
        <w:rPr>
          <w:rFonts w:hint="default" w:ascii="仿宋_GB2312" w:hAnsi="仿宋_GB2312" w:eastAsia="仿宋_GB2312" w:cs="仿宋_GB2312"/>
          <w:b w:val="0"/>
          <w:i w:val="0"/>
          <w:caps w:val="0"/>
          <w:color w:val="auto"/>
          <w:spacing w:val="0"/>
          <w:sz w:val="32"/>
          <w:szCs w:val="32"/>
          <w:highlight w:val="none"/>
          <w:u w:val="none"/>
        </w:rPr>
        <w:t>工业和信息化局的主要负责人担任主任。</w:t>
      </w:r>
      <w:r>
        <w:rPr>
          <w:rFonts w:hint="eastAsia" w:ascii="仿宋_GB2312" w:hAnsi="仿宋_GB2312" w:eastAsia="仿宋_GB2312" w:cs="仿宋_GB2312"/>
          <w:b w:val="0"/>
          <w:i w:val="0"/>
          <w:caps w:val="0"/>
          <w:color w:val="auto"/>
          <w:spacing w:val="0"/>
          <w:sz w:val="32"/>
          <w:szCs w:val="32"/>
          <w:highlight w:val="none"/>
          <w:u w:val="none"/>
        </w:rPr>
        <w:t>领导小组办公室承担遴选小组日常工作，包括</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牵头并会同区各产业</w:t>
      </w:r>
      <w:r>
        <w:rPr>
          <w:rFonts w:hint="eastAsia" w:ascii="仿宋_GB2312" w:hAnsi="仿宋_GB2312" w:eastAsia="仿宋_GB2312" w:cs="仿宋_GB2312"/>
          <w:b w:val="0"/>
          <w:i w:val="0"/>
          <w:caps w:val="0"/>
          <w:color w:val="auto"/>
          <w:spacing w:val="0"/>
          <w:sz w:val="32"/>
          <w:szCs w:val="32"/>
          <w:highlight w:val="none"/>
          <w:u w:val="none"/>
          <w:lang w:eastAsia="zh-CN"/>
        </w:rPr>
        <w:t>主管</w:t>
      </w:r>
      <w:r>
        <w:rPr>
          <w:rFonts w:hint="default" w:ascii="仿宋_GB2312" w:hAnsi="仿宋_GB2312" w:eastAsia="仿宋_GB2312" w:cs="仿宋_GB2312"/>
          <w:b w:val="0"/>
          <w:i w:val="0"/>
          <w:caps w:val="0"/>
          <w:color w:val="auto"/>
          <w:spacing w:val="0"/>
          <w:sz w:val="32"/>
          <w:szCs w:val="32"/>
          <w:highlight w:val="none"/>
          <w:u w:val="none"/>
        </w:rPr>
        <w:t>部门制定</w:t>
      </w:r>
      <w:r>
        <w:rPr>
          <w:rFonts w:hint="eastAsia" w:ascii="仿宋_GB2312" w:hAnsi="仿宋_GB2312" w:eastAsia="仿宋_GB2312" w:cs="仿宋_GB2312"/>
          <w:b w:val="0"/>
          <w:i w:val="0"/>
          <w:caps w:val="0"/>
          <w:color w:val="auto"/>
          <w:spacing w:val="0"/>
          <w:sz w:val="32"/>
          <w:szCs w:val="32"/>
          <w:highlight w:val="none"/>
          <w:u w:val="none"/>
          <w:lang w:eastAsia="zh-CN"/>
        </w:rPr>
        <w:t>遴选办法及</w:t>
      </w:r>
      <w:r>
        <w:rPr>
          <w:rFonts w:hint="default" w:ascii="仿宋_GB2312" w:hAnsi="仿宋_GB2312" w:eastAsia="仿宋_GB2312" w:cs="仿宋_GB2312"/>
          <w:b w:val="0"/>
          <w:i w:val="0"/>
          <w:caps w:val="0"/>
          <w:color w:val="auto"/>
          <w:spacing w:val="0"/>
          <w:sz w:val="32"/>
          <w:szCs w:val="32"/>
          <w:highlight w:val="none"/>
          <w:u w:val="none"/>
        </w:rPr>
        <w:t>监管协议格式文本</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负责统筹重点产业项目的申报工作，按产业类别及时转</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rPr>
        <w:t>进行审核</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将遴选方案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rPr>
        <w:t>报市相关单位备案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协调各成员单位开展相关工作</w:t>
      </w:r>
      <w:r>
        <w:rPr>
          <w:rFonts w:hint="eastAsia" w:ascii="仿宋_GB2312" w:hAnsi="仿宋_GB2312" w:eastAsia="仿宋_GB2312" w:cs="仿宋_GB2312"/>
          <w:b w:val="0"/>
          <w:i w:val="0"/>
          <w:caps w:val="0"/>
          <w:color w:val="auto"/>
          <w:spacing w:val="0"/>
          <w:sz w:val="32"/>
          <w:szCs w:val="32"/>
          <w:highlight w:val="none"/>
          <w:u w:val="none"/>
          <w:lang w:eastAsia="zh-CN"/>
        </w:rPr>
        <w:t>等</w:t>
      </w:r>
      <w:r>
        <w:rPr>
          <w:rFonts w:hint="default" w:ascii="仿宋_GB2312" w:hAnsi="仿宋_GB2312" w:eastAsia="仿宋_GB2312" w:cs="仿宋_GB2312"/>
          <w:b w:val="0"/>
          <w:i w:val="0"/>
          <w:caps w:val="0"/>
          <w:color w:val="auto"/>
          <w:spacing w:val="0"/>
          <w:sz w:val="32"/>
          <w:szCs w:val="32"/>
          <w:highlight w:val="none"/>
          <w:u w:val="none"/>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七条  【</w:t>
      </w:r>
      <w:r>
        <w:rPr>
          <w:rFonts w:hint="eastAsia" w:ascii="黑体" w:hAnsi="黑体" w:eastAsia="黑体" w:cs="黑体"/>
          <w:b w:val="0"/>
          <w:bCs/>
          <w:i w:val="0"/>
          <w:caps w:val="0"/>
          <w:color w:val="auto"/>
          <w:spacing w:val="0"/>
          <w:sz w:val="32"/>
          <w:szCs w:val="32"/>
          <w:highlight w:val="none"/>
          <w:u w:val="none"/>
        </w:rPr>
        <w:t>工作职责】</w:t>
      </w:r>
      <w:r>
        <w:rPr>
          <w:rFonts w:hint="eastAsia" w:ascii="仿宋_GB2312" w:hAnsi="仿宋_GB2312" w:eastAsia="仿宋_GB2312" w:cs="仿宋_GB2312"/>
          <w:b w:val="0"/>
          <w:i w:val="0"/>
          <w:caps w:val="0"/>
          <w:color w:val="auto"/>
          <w:spacing w:val="0"/>
          <w:sz w:val="32"/>
          <w:szCs w:val="32"/>
          <w:highlight w:val="none"/>
          <w:u w:val="none"/>
        </w:rPr>
        <w:t>各成员单位分工合作，各司其职，负责落实领导小组议定事项。</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rPr>
        <w:t>履行以下职责</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拟定遴选方案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rPr>
        <w:t>，报领导小组办公室汇总</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负责遴选方案公示及异议处理</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负责将遴选方案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color w:val="auto"/>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rPr>
        <w:t>转市</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规划和自然资源局</w:t>
      </w:r>
      <w:r>
        <w:rPr>
          <w:rFonts w:hint="default" w:ascii="仿宋_GB2312" w:hAnsi="仿宋_GB2312" w:eastAsia="仿宋_GB2312" w:cs="仿宋_GB2312"/>
          <w:b w:val="0"/>
          <w:i w:val="0"/>
          <w:caps w:val="0"/>
          <w:color w:val="auto"/>
          <w:spacing w:val="0"/>
          <w:sz w:val="32"/>
          <w:szCs w:val="32"/>
          <w:highlight w:val="none"/>
          <w:u w:val="none"/>
        </w:rPr>
        <w:t>龙华管理局按程序启动土地供应工作</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与用地企业签订监管协议</w:t>
      </w:r>
      <w:r>
        <w:rPr>
          <w:rFonts w:hint="eastAsia" w:ascii="仿宋_GB2312" w:hAnsi="仿宋_GB2312" w:eastAsia="仿宋_GB2312" w:cs="仿宋_GB2312"/>
          <w:b w:val="0"/>
          <w:i w:val="0"/>
          <w:caps w:val="0"/>
          <w:color w:val="auto"/>
          <w:spacing w:val="0"/>
          <w:sz w:val="32"/>
          <w:szCs w:val="32"/>
          <w:highlight w:val="none"/>
          <w:u w:val="none"/>
          <w:lang w:eastAsia="zh-CN"/>
        </w:rPr>
        <w:t>；根据监管协议约定的考核期限，</w:t>
      </w:r>
      <w:r>
        <w:rPr>
          <w:rFonts w:hint="default" w:ascii="仿宋_GB2312" w:hAnsi="仿宋_GB2312" w:eastAsia="仿宋_GB2312" w:cs="仿宋_GB2312"/>
          <w:b w:val="0"/>
          <w:i w:val="0"/>
          <w:caps w:val="0"/>
          <w:color w:val="auto"/>
          <w:spacing w:val="0"/>
          <w:sz w:val="32"/>
          <w:szCs w:val="32"/>
          <w:highlight w:val="none"/>
          <w:u w:val="none"/>
        </w:rPr>
        <w:t>定期对监管协议的履约情况组织核查并形成履约核查报告。</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区司法局</w:t>
      </w:r>
      <w:r>
        <w:rPr>
          <w:rFonts w:hint="eastAsia" w:ascii="仿宋_GB2312" w:hAnsi="仿宋_GB2312" w:eastAsia="仿宋_GB2312" w:cs="仿宋_GB2312"/>
          <w:b w:val="0"/>
          <w:i w:val="0"/>
          <w:caps w:val="0"/>
          <w:color w:val="auto"/>
          <w:spacing w:val="0"/>
          <w:sz w:val="32"/>
          <w:szCs w:val="32"/>
          <w:highlight w:val="none"/>
          <w:u w:val="none"/>
          <w:lang w:eastAsia="zh-CN"/>
        </w:rPr>
        <w:t>负责</w:t>
      </w:r>
      <w:r>
        <w:rPr>
          <w:rFonts w:hint="default" w:ascii="仿宋_GB2312" w:hAnsi="仿宋_GB2312" w:eastAsia="仿宋_GB2312" w:cs="仿宋_GB2312"/>
          <w:b w:val="0"/>
          <w:i w:val="0"/>
          <w:caps w:val="0"/>
          <w:color w:val="auto"/>
          <w:spacing w:val="0"/>
          <w:sz w:val="32"/>
          <w:szCs w:val="32"/>
          <w:highlight w:val="none"/>
          <w:u w:val="none"/>
        </w:rPr>
        <w:t>对重点产业项目遴选过程是否符合相关法律政策规范规定提出意见。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区发展和改革局负责对</w:t>
      </w:r>
      <w:r>
        <w:rPr>
          <w:rFonts w:hint="default" w:ascii="仿宋_GB2312" w:hAnsi="仿宋_GB2312" w:eastAsia="仿宋_GB2312" w:cs="仿宋_GB2312"/>
          <w:b w:val="0"/>
          <w:i w:val="0"/>
          <w:caps w:val="0"/>
          <w:color w:val="auto"/>
          <w:spacing w:val="0"/>
          <w:sz w:val="32"/>
          <w:szCs w:val="32"/>
          <w:highlight w:val="none"/>
          <w:u w:val="none"/>
        </w:rPr>
        <w:t>重点产业项目产业准入条件、项目规模、</w:t>
      </w:r>
      <w:r>
        <w:rPr>
          <w:rFonts w:hint="eastAsia" w:ascii="仿宋_GB2312" w:hAnsi="仿宋_GB2312" w:eastAsia="仿宋_GB2312" w:cs="仿宋_GB2312"/>
          <w:b w:val="0"/>
          <w:i w:val="0"/>
          <w:caps w:val="0"/>
          <w:color w:val="auto"/>
          <w:spacing w:val="0"/>
          <w:sz w:val="32"/>
          <w:szCs w:val="32"/>
          <w:highlight w:val="none"/>
          <w:u w:val="none"/>
          <w:lang w:eastAsia="zh-CN"/>
        </w:rPr>
        <w:t>项目能耗、</w:t>
      </w:r>
      <w:r>
        <w:rPr>
          <w:rFonts w:hint="default" w:ascii="仿宋_GB2312" w:hAnsi="仿宋_GB2312" w:eastAsia="仿宋_GB2312" w:cs="仿宋_GB2312"/>
          <w:b w:val="0"/>
          <w:i w:val="0"/>
          <w:caps w:val="0"/>
          <w:color w:val="auto"/>
          <w:spacing w:val="0"/>
          <w:sz w:val="32"/>
          <w:szCs w:val="32"/>
          <w:highlight w:val="none"/>
          <w:u w:val="none"/>
        </w:rPr>
        <w:t>土地供应方式等提出意见。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区统计局负责重点产业项目申报单位及关联单位在龙华区纳统</w:t>
      </w:r>
      <w:r>
        <w:rPr>
          <w:rFonts w:hint="eastAsia" w:ascii="仿宋_GB2312" w:hAnsi="仿宋_GB2312" w:eastAsia="仿宋_GB2312" w:cs="仿宋_GB2312"/>
          <w:b w:val="0"/>
          <w:i w:val="0"/>
          <w:caps w:val="0"/>
          <w:color w:val="auto"/>
          <w:spacing w:val="0"/>
          <w:sz w:val="32"/>
          <w:szCs w:val="32"/>
          <w:highlight w:val="none"/>
          <w:u w:val="none"/>
          <w:lang w:eastAsia="zh-CN"/>
        </w:rPr>
        <w:t>产值/营业收入/营业额/商品销售额的</w:t>
      </w:r>
      <w:r>
        <w:rPr>
          <w:rFonts w:hint="default" w:ascii="仿宋_GB2312" w:hAnsi="仿宋_GB2312" w:eastAsia="仿宋_GB2312" w:cs="仿宋_GB2312"/>
          <w:b w:val="0"/>
          <w:i w:val="0"/>
          <w:caps w:val="0"/>
          <w:color w:val="auto"/>
          <w:spacing w:val="0"/>
          <w:sz w:val="32"/>
          <w:szCs w:val="32"/>
          <w:highlight w:val="none"/>
          <w:u w:val="none"/>
        </w:rPr>
        <w:t>核查工作。</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区住房</w:t>
      </w:r>
      <w:r>
        <w:rPr>
          <w:rFonts w:hint="eastAsia" w:ascii="仿宋_GB2312" w:hAnsi="仿宋_GB2312" w:eastAsia="仿宋_GB2312" w:cs="仿宋_GB2312"/>
          <w:b w:val="0"/>
          <w:i w:val="0"/>
          <w:caps w:val="0"/>
          <w:color w:val="auto"/>
          <w:spacing w:val="0"/>
          <w:sz w:val="32"/>
          <w:szCs w:val="32"/>
          <w:highlight w:val="none"/>
          <w:u w:val="none"/>
          <w:lang w:eastAsia="zh-CN"/>
        </w:rPr>
        <w:t>和</w:t>
      </w:r>
      <w:r>
        <w:rPr>
          <w:rFonts w:hint="default" w:ascii="仿宋_GB2312" w:hAnsi="仿宋_GB2312" w:eastAsia="仿宋_GB2312" w:cs="仿宋_GB2312"/>
          <w:b w:val="0"/>
          <w:i w:val="0"/>
          <w:caps w:val="0"/>
          <w:color w:val="auto"/>
          <w:spacing w:val="0"/>
          <w:sz w:val="32"/>
          <w:szCs w:val="32"/>
          <w:highlight w:val="none"/>
          <w:u w:val="none"/>
        </w:rPr>
        <w:t>建设局、街道办事处负责对意向用地和可供选址区域周边配套设施建设情况提出意见。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区水务局负责对意向用地和可供选址区域周边排水管网配套设施建设情况提出意见。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区建筑工务署负责</w:t>
      </w:r>
      <w:r>
        <w:rPr>
          <w:rFonts w:hint="default" w:ascii="仿宋_GB2312" w:hAnsi="仿宋_GB2312" w:eastAsia="仿宋_GB2312" w:cs="仿宋_GB2312"/>
          <w:b w:val="0"/>
          <w:i w:val="0"/>
          <w:caps w:val="0"/>
          <w:color w:val="auto"/>
          <w:spacing w:val="0"/>
          <w:sz w:val="32"/>
          <w:szCs w:val="32"/>
          <w:highlight w:val="none"/>
          <w:u w:val="none"/>
        </w:rPr>
        <w:t>对意向用地“三通一平”情况及预计完成时间</w:t>
      </w:r>
      <w:r>
        <w:rPr>
          <w:rFonts w:hint="eastAsia" w:ascii="仿宋_GB2312" w:hAnsi="仿宋_GB2312" w:eastAsia="仿宋_GB2312" w:cs="仿宋_GB2312"/>
          <w:b w:val="0"/>
          <w:i w:val="0"/>
          <w:caps w:val="0"/>
          <w:color w:val="auto"/>
          <w:spacing w:val="0"/>
          <w:sz w:val="32"/>
          <w:szCs w:val="32"/>
          <w:highlight w:val="none"/>
          <w:u w:val="none"/>
          <w:lang w:eastAsia="zh-CN"/>
        </w:rPr>
        <w:t>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区</w:t>
      </w:r>
      <w:r>
        <w:rPr>
          <w:rFonts w:hint="default" w:ascii="仿宋_GB2312" w:hAnsi="仿宋_GB2312" w:eastAsia="仿宋_GB2312" w:cs="仿宋_GB2312"/>
          <w:b w:val="0"/>
          <w:i w:val="0"/>
          <w:caps w:val="0"/>
          <w:color w:val="auto"/>
          <w:spacing w:val="0"/>
          <w:sz w:val="32"/>
          <w:szCs w:val="32"/>
          <w:highlight w:val="none"/>
          <w:u w:val="none"/>
        </w:rPr>
        <w:t>投资推广和企业服务中心</w:t>
      </w:r>
      <w:r>
        <w:rPr>
          <w:rFonts w:hint="eastAsia" w:ascii="仿宋_GB2312" w:hAnsi="仿宋_GB2312" w:eastAsia="仿宋_GB2312" w:cs="仿宋_GB2312"/>
          <w:b w:val="0"/>
          <w:i w:val="0"/>
          <w:caps w:val="0"/>
          <w:color w:val="auto"/>
          <w:spacing w:val="0"/>
          <w:sz w:val="32"/>
          <w:szCs w:val="32"/>
          <w:highlight w:val="none"/>
          <w:u w:val="none"/>
          <w:lang w:eastAsia="zh-CN"/>
        </w:rPr>
        <w:t>负责</w:t>
      </w:r>
      <w:r>
        <w:rPr>
          <w:rFonts w:hint="eastAsia" w:ascii="仿宋_GB2312" w:hAnsi="仿宋_GB2312" w:eastAsia="仿宋_GB2312" w:cs="仿宋_GB2312"/>
          <w:b w:val="0"/>
          <w:i w:val="0"/>
          <w:caps w:val="0"/>
          <w:color w:val="auto"/>
          <w:spacing w:val="0"/>
          <w:sz w:val="32"/>
          <w:szCs w:val="32"/>
          <w:highlight w:val="none"/>
          <w:u w:val="none"/>
        </w:rPr>
        <w:t>重点产业项目</w:t>
      </w:r>
      <w:r>
        <w:rPr>
          <w:rFonts w:hint="eastAsia" w:ascii="仿宋_GB2312" w:hAnsi="仿宋_GB2312" w:eastAsia="仿宋_GB2312" w:cs="仿宋_GB2312"/>
          <w:b w:val="0"/>
          <w:i w:val="0"/>
          <w:caps w:val="0"/>
          <w:color w:val="auto"/>
          <w:spacing w:val="0"/>
          <w:sz w:val="32"/>
          <w:szCs w:val="32"/>
          <w:highlight w:val="none"/>
          <w:u w:val="none"/>
          <w:lang w:eastAsia="zh-CN"/>
        </w:rPr>
        <w:t>招商引资及企业服务工作。</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区重点区域建设推进中心负责重点片区范围内的项目落地方案提出意见。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市</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规划和自然资源局</w:t>
      </w:r>
      <w:r>
        <w:rPr>
          <w:rFonts w:hint="default" w:ascii="仿宋_GB2312" w:hAnsi="仿宋_GB2312" w:eastAsia="仿宋_GB2312" w:cs="仿宋_GB2312"/>
          <w:b w:val="0"/>
          <w:i w:val="0"/>
          <w:caps w:val="0"/>
          <w:color w:val="auto"/>
          <w:spacing w:val="0"/>
          <w:sz w:val="32"/>
          <w:szCs w:val="32"/>
          <w:highlight w:val="none"/>
          <w:u w:val="none"/>
        </w:rPr>
        <w:t>龙华管理局负责核查</w:t>
      </w:r>
      <w:r>
        <w:rPr>
          <w:rFonts w:hint="eastAsia" w:ascii="仿宋_GB2312" w:hAnsi="仿宋_GB2312" w:eastAsia="仿宋_GB2312" w:cs="仿宋_GB2312"/>
          <w:b w:val="0"/>
          <w:i w:val="0"/>
          <w:caps w:val="0"/>
          <w:color w:val="auto"/>
          <w:spacing w:val="0"/>
          <w:sz w:val="32"/>
          <w:szCs w:val="32"/>
          <w:highlight w:val="none"/>
          <w:u w:val="none"/>
          <w:lang w:eastAsia="zh-CN"/>
        </w:rPr>
        <w:t>项目牵头单位提供的</w:t>
      </w:r>
      <w:r>
        <w:rPr>
          <w:rFonts w:hint="default" w:ascii="仿宋_GB2312" w:hAnsi="仿宋_GB2312" w:eastAsia="仿宋_GB2312" w:cs="仿宋_GB2312"/>
          <w:b w:val="0"/>
          <w:i w:val="0"/>
          <w:caps w:val="0"/>
          <w:color w:val="auto"/>
          <w:spacing w:val="0"/>
          <w:sz w:val="32"/>
          <w:szCs w:val="32"/>
          <w:highlight w:val="none"/>
          <w:u w:val="none"/>
        </w:rPr>
        <w:t>申报单位及其关联单位在我市已有用地情况，对重点产业项目用地规模、用地功能、建设规模、土地供应方式、期限、权利限制、意向用地和可供选址区域等方面进行审查并提出意见</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拟定建设用地土地供应方案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根据审定的土地供应方案，委托市土地交易机构组织交易。</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市交通运输局龙华管理</w:t>
      </w:r>
      <w:r>
        <w:rPr>
          <w:rFonts w:hint="default" w:ascii="仿宋_GB2312" w:hAnsi="仿宋_GB2312" w:eastAsia="仿宋_GB2312" w:cs="仿宋_GB2312"/>
          <w:b w:val="0"/>
          <w:i w:val="0"/>
          <w:caps w:val="0"/>
          <w:color w:val="auto"/>
          <w:spacing w:val="0"/>
          <w:sz w:val="32"/>
          <w:szCs w:val="32"/>
          <w:highlight w:val="none"/>
          <w:u w:val="none"/>
        </w:rPr>
        <w:t>局负责意向用地和可供选址区域周边道路现状、规划情况提出意见。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市</w:t>
      </w:r>
      <w:r>
        <w:rPr>
          <w:rFonts w:hint="eastAsia" w:ascii="仿宋_GB2312" w:hAnsi="仿宋_GB2312" w:eastAsia="仿宋_GB2312" w:cs="仿宋_GB2312"/>
          <w:b w:val="0"/>
          <w:i w:val="0"/>
          <w:caps w:val="0"/>
          <w:color w:val="auto"/>
          <w:spacing w:val="0"/>
          <w:sz w:val="32"/>
          <w:szCs w:val="32"/>
          <w:highlight w:val="none"/>
          <w:u w:val="none"/>
          <w:lang w:eastAsia="zh-CN"/>
        </w:rPr>
        <w:t>市场监督管理局</w:t>
      </w:r>
      <w:r>
        <w:rPr>
          <w:rFonts w:hint="default" w:ascii="仿宋_GB2312" w:hAnsi="仿宋_GB2312" w:eastAsia="仿宋_GB2312" w:cs="仿宋_GB2312"/>
          <w:b w:val="0"/>
          <w:i w:val="0"/>
          <w:caps w:val="0"/>
          <w:color w:val="auto"/>
          <w:spacing w:val="0"/>
          <w:sz w:val="32"/>
          <w:szCs w:val="32"/>
          <w:highlight w:val="none"/>
          <w:u w:val="none"/>
        </w:rPr>
        <w:t>龙华</w:t>
      </w:r>
      <w:r>
        <w:rPr>
          <w:rFonts w:hint="eastAsia" w:ascii="仿宋_GB2312" w:hAnsi="仿宋_GB2312" w:eastAsia="仿宋_GB2312" w:cs="仿宋_GB2312"/>
          <w:b w:val="0"/>
          <w:i w:val="0"/>
          <w:caps w:val="0"/>
          <w:color w:val="auto"/>
          <w:spacing w:val="0"/>
          <w:sz w:val="32"/>
          <w:szCs w:val="32"/>
          <w:highlight w:val="none"/>
          <w:u w:val="none"/>
          <w:lang w:eastAsia="zh-CN"/>
        </w:rPr>
        <w:t>监管</w:t>
      </w:r>
      <w:r>
        <w:rPr>
          <w:rFonts w:hint="default" w:ascii="仿宋_GB2312" w:hAnsi="仿宋_GB2312" w:eastAsia="仿宋_GB2312" w:cs="仿宋_GB2312"/>
          <w:b w:val="0"/>
          <w:i w:val="0"/>
          <w:caps w:val="0"/>
          <w:color w:val="auto"/>
          <w:spacing w:val="0"/>
          <w:sz w:val="32"/>
          <w:szCs w:val="32"/>
          <w:highlight w:val="none"/>
          <w:u w:val="none"/>
        </w:rPr>
        <w:t>局负责对申报单位及其关联单位商事登记（备案）信息进行审查。</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市生态环境局龙华管理局负责对项目环保等事宜</w:t>
      </w:r>
      <w:r>
        <w:rPr>
          <w:rFonts w:hint="eastAsia" w:ascii="仿宋_GB2312" w:hAnsi="仿宋_GB2312" w:eastAsia="仿宋_GB2312" w:cs="仿宋_GB2312"/>
          <w:b w:val="0"/>
          <w:i w:val="0"/>
          <w:caps w:val="0"/>
          <w:color w:val="auto"/>
          <w:spacing w:val="0"/>
          <w:sz w:val="32"/>
          <w:szCs w:val="32"/>
          <w:highlight w:val="none"/>
          <w:u w:val="none"/>
          <w:lang w:eastAsia="zh-CN"/>
        </w:rPr>
        <w:t>进行</w:t>
      </w:r>
      <w:r>
        <w:rPr>
          <w:rFonts w:hint="default" w:ascii="仿宋_GB2312" w:hAnsi="仿宋_GB2312" w:eastAsia="仿宋_GB2312" w:cs="仿宋_GB2312"/>
          <w:b w:val="0"/>
          <w:i w:val="0"/>
          <w:caps w:val="0"/>
          <w:color w:val="auto"/>
          <w:spacing w:val="0"/>
          <w:sz w:val="32"/>
          <w:szCs w:val="32"/>
          <w:highlight w:val="none"/>
          <w:u w:val="none"/>
        </w:rPr>
        <w:t>审核并提出意见，就项目对土壤及其他环境影响提出意见。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龙华</w:t>
      </w:r>
      <w:r>
        <w:rPr>
          <w:rFonts w:hint="default" w:ascii="仿宋_GB2312" w:hAnsi="仿宋_GB2312" w:eastAsia="仿宋_GB2312" w:cs="仿宋_GB2312"/>
          <w:b w:val="0"/>
          <w:i w:val="0"/>
          <w:caps w:val="0"/>
          <w:color w:val="auto"/>
          <w:spacing w:val="0"/>
          <w:sz w:val="32"/>
          <w:szCs w:val="32"/>
          <w:highlight w:val="none"/>
          <w:u w:val="none"/>
        </w:rPr>
        <w:t>税务局负责对申报单位提交的纳税证明材料进行审核并提出意见。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webkit-standard" w:hAnsi="-webkit-standard" w:eastAsia="-webkit-standard" w:cs="-webkit-standard"/>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其他相关部门依据自身职责提出意见。</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webkit-standard" w:hAnsi="-webkit-standard" w:eastAsia="-webkit-standard" w:cs="-webkit-standard"/>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八条  【</w:t>
      </w:r>
      <w:r>
        <w:rPr>
          <w:rFonts w:hint="eastAsia" w:ascii="黑体" w:hAnsi="黑体" w:eastAsia="黑体" w:cs="黑体"/>
          <w:b w:val="0"/>
          <w:bCs/>
          <w:i w:val="0"/>
          <w:caps w:val="0"/>
          <w:color w:val="auto"/>
          <w:spacing w:val="0"/>
          <w:sz w:val="32"/>
          <w:szCs w:val="32"/>
          <w:highlight w:val="none"/>
          <w:u w:val="none"/>
        </w:rPr>
        <w:t>受理部门】</w:t>
      </w:r>
      <w:r>
        <w:rPr>
          <w:rFonts w:hint="default" w:ascii="仿宋_GB2312" w:hAnsi="仿宋_GB2312" w:eastAsia="仿宋_GB2312" w:cs="仿宋_GB2312"/>
          <w:b w:val="0"/>
          <w:i w:val="0"/>
          <w:caps w:val="0"/>
          <w:color w:val="auto"/>
          <w:spacing w:val="0"/>
          <w:sz w:val="32"/>
          <w:szCs w:val="32"/>
          <w:highlight w:val="none"/>
          <w:u w:val="none"/>
        </w:rPr>
        <w:t>申报单位应向领导小组办公室提出申请，由领导小组办公室指导申报单位按标准格式提交《龙华区重点产业项目申请报告》。</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w:t>
      </w:r>
      <w:r>
        <w:rPr>
          <w:rFonts w:hint="eastAsia" w:ascii="黑体" w:hAnsi="黑体" w:eastAsia="黑体" w:cs="黑体"/>
          <w:b w:val="0"/>
          <w:bCs/>
          <w:i w:val="0"/>
          <w:caps w:val="0"/>
          <w:color w:val="auto"/>
          <w:spacing w:val="0"/>
          <w:sz w:val="32"/>
          <w:szCs w:val="32"/>
          <w:highlight w:val="none"/>
          <w:u w:val="none"/>
          <w:lang w:eastAsia="zh-CN"/>
        </w:rPr>
        <w:t>九条  【</w:t>
      </w:r>
      <w:r>
        <w:rPr>
          <w:rFonts w:hint="eastAsia" w:ascii="黑体" w:hAnsi="黑体" w:eastAsia="黑体" w:cs="黑体"/>
          <w:b w:val="0"/>
          <w:bCs/>
          <w:i w:val="0"/>
          <w:caps w:val="0"/>
          <w:color w:val="auto"/>
          <w:spacing w:val="0"/>
          <w:sz w:val="32"/>
          <w:szCs w:val="32"/>
          <w:highlight w:val="none"/>
          <w:u w:val="none"/>
        </w:rPr>
        <w:t>申请资料】</w:t>
      </w:r>
      <w:r>
        <w:rPr>
          <w:rFonts w:hint="default" w:ascii="仿宋_GB2312" w:hAnsi="仿宋_GB2312" w:eastAsia="仿宋_GB2312" w:cs="仿宋_GB2312"/>
          <w:b w:val="0"/>
          <w:i w:val="0"/>
          <w:caps w:val="0"/>
          <w:color w:val="auto"/>
          <w:spacing w:val="0"/>
          <w:sz w:val="32"/>
          <w:szCs w:val="32"/>
          <w:highlight w:val="none"/>
          <w:u w:val="none"/>
        </w:rPr>
        <w:t>申报单位需提交《龙华区重点产业项目申请报告》及相关资料。</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1.</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申请报告主要内容</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（1）申报单位基本情况</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（2）申报产业项目基本情况</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3）申报产业项目准入条件（包括产业类型、生产技术、产业标准、产品或服务品质要求、投产或投入运营时间，以及投资强度、用地产出、节能环保等）、项目规模（用地面积、建设规模等）、土地供应方式等。</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2.</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资料清单</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1</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企业营业执照及行业资质</w:t>
      </w:r>
      <w:r>
        <w:rPr>
          <w:rFonts w:hint="eastAsia" w:ascii="仿宋_GB2312" w:eastAsia="仿宋_GB2312" w:cs="Times New Roman"/>
          <w:sz w:val="32"/>
          <w:szCs w:val="32"/>
          <w:highlight w:val="none"/>
          <w:u w:val="none"/>
          <w:lang w:eastAsia="zh-CN"/>
        </w:rPr>
        <w:t>相关材料</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2</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项目可行性报告</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3</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企业内部</w:t>
      </w:r>
      <w:r>
        <w:rPr>
          <w:rFonts w:hint="eastAsia" w:ascii="仿宋_GB2312" w:hAnsi="仿宋_GB2312" w:eastAsia="仿宋_GB2312" w:cs="仿宋_GB2312"/>
          <w:b w:val="0"/>
          <w:i w:val="0"/>
          <w:caps w:val="0"/>
          <w:color w:val="auto"/>
          <w:spacing w:val="0"/>
          <w:sz w:val="32"/>
          <w:szCs w:val="32"/>
          <w:highlight w:val="none"/>
          <w:u w:val="none"/>
          <w:lang w:eastAsia="zh-CN"/>
        </w:rPr>
        <w:t>最高决策机构关于同意申报</w:t>
      </w:r>
      <w:r>
        <w:rPr>
          <w:rFonts w:hint="default" w:ascii="仿宋_GB2312" w:hAnsi="仿宋_GB2312" w:eastAsia="仿宋_GB2312" w:cs="仿宋_GB2312"/>
          <w:b w:val="0"/>
          <w:i w:val="0"/>
          <w:caps w:val="0"/>
          <w:color w:val="auto"/>
          <w:spacing w:val="0"/>
          <w:sz w:val="32"/>
          <w:szCs w:val="32"/>
          <w:highlight w:val="none"/>
          <w:u w:val="none"/>
        </w:rPr>
        <w:t>龙华区重点产业项目</w:t>
      </w:r>
      <w:r>
        <w:rPr>
          <w:rFonts w:hint="eastAsia" w:ascii="仿宋_GB2312" w:hAnsi="仿宋_GB2312" w:eastAsia="仿宋_GB2312" w:cs="仿宋_GB2312"/>
          <w:b w:val="0"/>
          <w:i w:val="0"/>
          <w:caps w:val="0"/>
          <w:color w:val="auto"/>
          <w:spacing w:val="0"/>
          <w:sz w:val="32"/>
          <w:szCs w:val="32"/>
          <w:highlight w:val="none"/>
          <w:u w:val="none"/>
          <w:lang w:eastAsia="zh-CN"/>
        </w:rPr>
        <w:t>的</w:t>
      </w:r>
      <w:r>
        <w:rPr>
          <w:rFonts w:hint="default" w:ascii="仿宋_GB2312" w:hAnsi="仿宋_GB2312" w:eastAsia="仿宋_GB2312" w:cs="仿宋_GB2312"/>
          <w:b w:val="0"/>
          <w:i w:val="0"/>
          <w:caps w:val="0"/>
          <w:color w:val="auto"/>
          <w:spacing w:val="0"/>
          <w:sz w:val="32"/>
          <w:szCs w:val="32"/>
          <w:highlight w:val="none"/>
          <w:u w:val="none"/>
        </w:rPr>
        <w:t>决策性文件</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4</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企业承诺函</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5</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企业纳税</w:t>
      </w:r>
      <w:r>
        <w:rPr>
          <w:rFonts w:hint="eastAsia" w:ascii="仿宋_GB2312" w:eastAsia="仿宋_GB2312" w:cs="Times New Roman"/>
          <w:sz w:val="32"/>
          <w:szCs w:val="32"/>
          <w:highlight w:val="none"/>
          <w:u w:val="none"/>
          <w:lang w:eastAsia="zh-CN"/>
        </w:rPr>
        <w:t>证明、</w:t>
      </w:r>
      <w:r>
        <w:rPr>
          <w:rFonts w:hint="default" w:ascii="仿宋_GB2312" w:hAnsi="仿宋_GB2312" w:eastAsia="仿宋_GB2312" w:cs="仿宋_GB2312"/>
          <w:b w:val="0"/>
          <w:i w:val="0"/>
          <w:caps w:val="0"/>
          <w:color w:val="auto"/>
          <w:spacing w:val="0"/>
          <w:sz w:val="32"/>
          <w:szCs w:val="32"/>
          <w:highlight w:val="none"/>
          <w:u w:val="none"/>
        </w:rPr>
        <w:t>银行资信</w:t>
      </w:r>
      <w:r>
        <w:rPr>
          <w:rFonts w:hint="eastAsia" w:ascii="仿宋_GB2312" w:hAnsi="仿宋_GB2312" w:eastAsia="仿宋_GB2312" w:cs="仿宋_GB2312"/>
          <w:b w:val="0"/>
          <w:i w:val="0"/>
          <w:caps w:val="0"/>
          <w:color w:val="auto"/>
          <w:spacing w:val="0"/>
          <w:sz w:val="32"/>
          <w:szCs w:val="32"/>
          <w:highlight w:val="none"/>
          <w:u w:val="none"/>
          <w:lang w:eastAsia="zh-CN"/>
        </w:rPr>
        <w:t>证明及审计报告</w:t>
      </w:r>
      <w:r>
        <w:rPr>
          <w:rFonts w:hint="default" w:ascii="仿宋_GB2312" w:hAnsi="仿宋_GB2312" w:eastAsia="仿宋_GB2312" w:cs="仿宋_GB2312"/>
          <w:b w:val="0"/>
          <w:i w:val="0"/>
          <w:caps w:val="0"/>
          <w:color w:val="auto"/>
          <w:spacing w:val="0"/>
          <w:sz w:val="32"/>
          <w:szCs w:val="32"/>
          <w:highlight w:val="none"/>
          <w:u w:val="none"/>
        </w:rPr>
        <w:t>（</w:t>
      </w:r>
      <w:r>
        <w:rPr>
          <w:rFonts w:hint="eastAsia" w:ascii="仿宋_GB2312" w:hAnsi="仿宋_GB2312" w:eastAsia="仿宋_GB2312" w:cs="仿宋_GB2312"/>
          <w:b w:val="0"/>
          <w:bCs w:val="0"/>
          <w:sz w:val="32"/>
          <w:szCs w:val="32"/>
          <w:highlight w:val="none"/>
          <w:u w:val="none"/>
        </w:rPr>
        <w:t>区外新</w:t>
      </w:r>
      <w:r>
        <w:rPr>
          <w:rFonts w:hint="default" w:ascii="仿宋_GB2312" w:hAnsi="仿宋_GB2312" w:eastAsia="仿宋_GB2312" w:cs="仿宋_GB2312"/>
          <w:b w:val="0"/>
          <w:i w:val="0"/>
          <w:caps w:val="0"/>
          <w:color w:val="auto"/>
          <w:spacing w:val="0"/>
          <w:sz w:val="32"/>
          <w:szCs w:val="32"/>
          <w:highlight w:val="none"/>
          <w:u w:val="none"/>
        </w:rPr>
        <w:t>迁入的企业、区内企业申报新增重点产业项目需提供近3年</w:t>
      </w:r>
      <w:r>
        <w:rPr>
          <w:rFonts w:hint="eastAsia" w:ascii="仿宋_GB2312" w:hAnsi="仿宋_GB2312" w:eastAsia="仿宋_GB2312" w:cs="仿宋_GB2312"/>
          <w:b w:val="0"/>
          <w:i w:val="0"/>
          <w:caps w:val="0"/>
          <w:color w:val="auto"/>
          <w:spacing w:val="0"/>
          <w:sz w:val="32"/>
          <w:szCs w:val="32"/>
          <w:highlight w:val="none"/>
          <w:u w:val="none"/>
        </w:rPr>
        <w:t>材料，新注册成立企业提供</w:t>
      </w:r>
      <w:r>
        <w:rPr>
          <w:rFonts w:hint="default" w:ascii="仿宋_GB2312" w:hAnsi="仿宋_GB2312" w:eastAsia="仿宋_GB2312" w:cs="仿宋_GB2312"/>
          <w:b w:val="0"/>
          <w:i w:val="0"/>
          <w:caps w:val="0"/>
          <w:color w:val="auto"/>
          <w:spacing w:val="0"/>
          <w:sz w:val="32"/>
          <w:szCs w:val="32"/>
          <w:highlight w:val="none"/>
          <w:u w:val="none"/>
        </w:rPr>
        <w:t>非自然人大股东</w:t>
      </w:r>
      <w:r>
        <w:rPr>
          <w:rFonts w:hint="eastAsia" w:ascii="仿宋_GB2312" w:hAnsi="仿宋_GB2312" w:eastAsia="仿宋_GB2312" w:cs="仿宋_GB2312"/>
          <w:b w:val="0"/>
          <w:i w:val="0"/>
          <w:caps w:val="0"/>
          <w:color w:val="auto"/>
          <w:spacing w:val="0"/>
          <w:sz w:val="32"/>
          <w:szCs w:val="32"/>
          <w:highlight w:val="none"/>
          <w:u w:val="none"/>
        </w:rPr>
        <w:t>近3年材料</w:t>
      </w:r>
      <w:r>
        <w:rPr>
          <w:rFonts w:hint="default" w:ascii="仿宋_GB2312" w:hAnsi="仿宋_GB2312" w:eastAsia="仿宋_GB2312" w:cs="仿宋_GB2312"/>
          <w:b w:val="0"/>
          <w:i w:val="0"/>
          <w:caps w:val="0"/>
          <w:color w:val="auto"/>
          <w:spacing w:val="0"/>
          <w:sz w:val="32"/>
          <w:szCs w:val="32"/>
          <w:highlight w:val="none"/>
          <w:u w:val="none"/>
        </w:rPr>
        <w:t>）</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6</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非自然人大股东的营业执照及相应的行业资质</w:t>
      </w:r>
      <w:r>
        <w:rPr>
          <w:rFonts w:hint="eastAsia" w:ascii="仿宋_GB2312" w:eastAsia="仿宋_GB2312" w:cs="Times New Roman"/>
          <w:sz w:val="32"/>
          <w:szCs w:val="32"/>
          <w:highlight w:val="none"/>
          <w:u w:val="none"/>
          <w:lang w:eastAsia="zh-CN"/>
        </w:rPr>
        <w:t>相关材料</w:t>
      </w:r>
      <w:r>
        <w:rPr>
          <w:rFonts w:hint="default" w:ascii="仿宋_GB2312" w:hAnsi="仿宋_GB2312" w:eastAsia="仿宋_GB2312" w:cs="仿宋_GB2312"/>
          <w:b w:val="0"/>
          <w:i w:val="0"/>
          <w:caps w:val="0"/>
          <w:color w:val="auto"/>
          <w:spacing w:val="0"/>
          <w:sz w:val="32"/>
          <w:szCs w:val="32"/>
          <w:highlight w:val="none"/>
          <w:u w:val="none"/>
        </w:rPr>
        <w:t>（仅新注册成立企业需提供）</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7</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联合体各成员签署的联合意向合作协议（仅联合拿地项目需提供）</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val="en-US" w:eastAsia="zh-CN"/>
        </w:rPr>
        <w:t>8</w:t>
      </w:r>
      <w:r>
        <w:rPr>
          <w:rFonts w:hint="eastAsia" w:ascii="仿宋_GB2312" w:hAnsi="仿宋_GB2312" w:eastAsia="仿宋_GB2312" w:cs="仿宋_GB2312"/>
          <w:b w:val="0"/>
          <w:i w:val="0"/>
          <w:caps w:val="0"/>
          <w:color w:val="auto"/>
          <w:spacing w:val="0"/>
          <w:sz w:val="32"/>
          <w:szCs w:val="32"/>
          <w:highlight w:val="none"/>
          <w:u w:val="none"/>
          <w:lang w:eastAsia="zh-CN"/>
        </w:rPr>
        <w:t>）企业向统计部门报送的相关统计报表</w:t>
      </w:r>
      <w:r>
        <w:rPr>
          <w:rFonts w:hint="default" w:ascii="仿宋_GB2312" w:hAnsi="仿宋_GB2312" w:eastAsia="仿宋_GB2312" w:cs="仿宋_GB2312"/>
          <w:b w:val="0"/>
          <w:i w:val="0"/>
          <w:caps w:val="0"/>
          <w:color w:val="auto"/>
          <w:spacing w:val="0"/>
          <w:sz w:val="32"/>
          <w:szCs w:val="32"/>
          <w:highlight w:val="none"/>
          <w:u w:val="none"/>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以上资料一式叁份，各类证照和审计报告提供复印件（加盖申报单位公章、验原件），其他相关资料提供原件。</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条  【</w:t>
      </w:r>
      <w:r>
        <w:rPr>
          <w:rFonts w:hint="eastAsia" w:ascii="黑体" w:hAnsi="黑体" w:eastAsia="黑体" w:cs="黑体"/>
          <w:b w:val="0"/>
          <w:bCs/>
          <w:i w:val="0"/>
          <w:caps w:val="0"/>
          <w:color w:val="auto"/>
          <w:spacing w:val="0"/>
          <w:sz w:val="32"/>
          <w:szCs w:val="32"/>
          <w:highlight w:val="none"/>
          <w:u w:val="none"/>
        </w:rPr>
        <w:t>部门审查】</w:t>
      </w:r>
      <w:r>
        <w:rPr>
          <w:rFonts w:hint="default" w:ascii="仿宋_GB2312" w:hAnsi="仿宋_GB2312" w:eastAsia="仿宋_GB2312" w:cs="仿宋_GB2312"/>
          <w:b w:val="0"/>
          <w:i w:val="0"/>
          <w:caps w:val="0"/>
          <w:color w:val="auto"/>
          <w:spacing w:val="0"/>
          <w:sz w:val="32"/>
          <w:szCs w:val="32"/>
          <w:highlight w:val="none"/>
          <w:u w:val="none"/>
        </w:rPr>
        <w:t>领导小组办公室收到申报单位提交的《龙华区重点产业项目申请报告》及相关申报</w:t>
      </w:r>
      <w:r>
        <w:rPr>
          <w:rFonts w:hint="eastAsia" w:ascii="仿宋_GB2312" w:hAnsi="仿宋_GB2312" w:eastAsia="仿宋_GB2312" w:cs="仿宋_GB2312"/>
          <w:b w:val="0"/>
          <w:i w:val="0"/>
          <w:caps w:val="0"/>
          <w:color w:val="auto"/>
          <w:spacing w:val="0"/>
          <w:sz w:val="32"/>
          <w:szCs w:val="32"/>
          <w:highlight w:val="none"/>
          <w:u w:val="none"/>
          <w:lang w:eastAsia="zh-CN"/>
        </w:rPr>
        <w:t>材</w:t>
      </w:r>
      <w:r>
        <w:rPr>
          <w:rFonts w:hint="default" w:ascii="仿宋_GB2312" w:hAnsi="仿宋_GB2312" w:eastAsia="仿宋_GB2312" w:cs="仿宋_GB2312"/>
          <w:b w:val="0"/>
          <w:i w:val="0"/>
          <w:caps w:val="0"/>
          <w:color w:val="auto"/>
          <w:spacing w:val="0"/>
          <w:sz w:val="32"/>
          <w:szCs w:val="32"/>
          <w:highlight w:val="none"/>
          <w:u w:val="none"/>
        </w:rPr>
        <w:t>料后，按产业类别将申报材料交</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rPr>
        <w:t>进行审查。</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eastAsia" w:ascii="仿宋_GB2312" w:hAnsi="仿宋_GB2312" w:eastAsia="仿宋_GB2312" w:cs="仿宋_GB2312"/>
          <w:b w:val="0"/>
          <w:i w:val="0"/>
          <w:caps w:val="0"/>
          <w:color w:val="auto"/>
          <w:spacing w:val="0"/>
          <w:sz w:val="32"/>
          <w:szCs w:val="32"/>
          <w:highlight w:val="none"/>
          <w:u w:val="none"/>
          <w:lang w:eastAsia="zh-CN"/>
        </w:rPr>
        <w:t>项目牵头单位应当</w:t>
      </w:r>
      <w:r>
        <w:rPr>
          <w:rFonts w:hint="default" w:ascii="仿宋_GB2312" w:hAnsi="仿宋_GB2312" w:eastAsia="仿宋_GB2312" w:cs="仿宋_GB2312"/>
          <w:b w:val="0"/>
          <w:i w:val="0"/>
          <w:caps w:val="0"/>
          <w:color w:val="auto"/>
          <w:spacing w:val="0"/>
          <w:sz w:val="32"/>
          <w:szCs w:val="32"/>
          <w:highlight w:val="none"/>
          <w:u w:val="none"/>
        </w:rPr>
        <w:t>在收到领导小组办公室转来的申报材料后20个工作日内，会同相关单位、部门，通过材料审核、现场考察、第三方评估</w:t>
      </w:r>
      <w:r>
        <w:rPr>
          <w:rFonts w:hint="eastAsia" w:ascii="仿宋_GB2312" w:hAnsi="仿宋_GB2312" w:eastAsia="仿宋_GB2312" w:cs="仿宋_GB2312"/>
          <w:b w:val="0"/>
          <w:i w:val="0"/>
          <w:caps w:val="0"/>
          <w:color w:val="auto"/>
          <w:spacing w:val="0"/>
          <w:sz w:val="32"/>
          <w:szCs w:val="32"/>
          <w:highlight w:val="none"/>
          <w:u w:val="none"/>
          <w:lang w:eastAsia="zh-CN"/>
        </w:rPr>
        <w:t>或</w:t>
      </w:r>
      <w:r>
        <w:rPr>
          <w:rFonts w:hint="default" w:ascii="仿宋_GB2312" w:hAnsi="仿宋_GB2312" w:eastAsia="仿宋_GB2312" w:cs="仿宋_GB2312"/>
          <w:b w:val="0"/>
          <w:i w:val="0"/>
          <w:caps w:val="0"/>
          <w:color w:val="auto"/>
          <w:spacing w:val="0"/>
          <w:sz w:val="32"/>
          <w:szCs w:val="32"/>
          <w:highlight w:val="none"/>
          <w:u w:val="none"/>
        </w:rPr>
        <w:t>组织专家评审等方式对项目进行审核，对项目必要性、</w:t>
      </w:r>
      <w:r>
        <w:rPr>
          <w:rFonts w:hint="eastAsia" w:ascii="仿宋_GB2312" w:hAnsi="仿宋_GB2312" w:eastAsia="仿宋_GB2312" w:cs="仿宋_GB2312"/>
          <w:b w:val="0"/>
          <w:i w:val="0"/>
          <w:caps w:val="0"/>
          <w:color w:val="auto"/>
          <w:spacing w:val="0"/>
          <w:sz w:val="32"/>
          <w:szCs w:val="32"/>
          <w:highlight w:val="none"/>
          <w:u w:val="none"/>
          <w:lang w:eastAsia="zh-CN"/>
        </w:rPr>
        <w:t>可行性</w:t>
      </w:r>
      <w:r>
        <w:rPr>
          <w:rFonts w:hint="default" w:ascii="仿宋_GB2312" w:hAnsi="仿宋_GB2312" w:eastAsia="仿宋_GB2312" w:cs="仿宋_GB2312"/>
          <w:b w:val="0"/>
          <w:i w:val="0"/>
          <w:caps w:val="0"/>
          <w:color w:val="auto"/>
          <w:spacing w:val="0"/>
          <w:sz w:val="32"/>
          <w:szCs w:val="32"/>
          <w:highlight w:val="none"/>
          <w:u w:val="none"/>
        </w:rPr>
        <w:t>、建设内容和建设规模等进行论证，对</w:t>
      </w:r>
      <w:r>
        <w:rPr>
          <w:rFonts w:hint="eastAsia" w:ascii="仿宋_GB2312" w:hAnsi="仿宋_GB2312" w:eastAsia="仿宋_GB2312" w:cs="仿宋_GB2312"/>
          <w:b w:val="0"/>
          <w:i w:val="0"/>
          <w:caps w:val="0"/>
          <w:color w:val="auto"/>
          <w:spacing w:val="0"/>
          <w:sz w:val="32"/>
          <w:szCs w:val="32"/>
          <w:highlight w:val="none"/>
          <w:u w:val="none"/>
          <w:lang w:eastAsia="zh-CN"/>
        </w:rPr>
        <w:t>未</w:t>
      </w:r>
      <w:r>
        <w:rPr>
          <w:rFonts w:hint="default" w:ascii="仿宋_GB2312" w:hAnsi="仿宋_GB2312" w:eastAsia="仿宋_GB2312" w:cs="仿宋_GB2312"/>
          <w:b w:val="0"/>
          <w:i w:val="0"/>
          <w:caps w:val="0"/>
          <w:color w:val="auto"/>
          <w:spacing w:val="0"/>
          <w:sz w:val="32"/>
          <w:szCs w:val="32"/>
          <w:highlight w:val="none"/>
          <w:u w:val="none"/>
        </w:rPr>
        <w:t>通过审查的产业项目</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eastAsia="仿宋_GB2312" w:cs="Times New Roman"/>
          <w:sz w:val="32"/>
          <w:szCs w:val="32"/>
          <w:highlight w:val="none"/>
          <w:u w:val="none"/>
          <w:lang w:val="en-US" w:eastAsia="zh-CN"/>
        </w:rPr>
        <w:t>应将审查结果于5个工作日内告知</w:t>
      </w:r>
      <w:r>
        <w:rPr>
          <w:rFonts w:hint="default" w:ascii="仿宋_GB2312" w:hAnsi="仿宋_GB2312" w:eastAsia="仿宋_GB2312" w:cs="仿宋_GB2312"/>
          <w:b w:val="0"/>
          <w:i w:val="0"/>
          <w:caps w:val="0"/>
          <w:color w:val="auto"/>
          <w:spacing w:val="0"/>
          <w:sz w:val="32"/>
          <w:szCs w:val="32"/>
          <w:highlight w:val="none"/>
          <w:u w:val="none"/>
        </w:rPr>
        <w:t>申报单位</w:t>
      </w:r>
      <w:r>
        <w:rPr>
          <w:rFonts w:hint="eastAsia" w:ascii="仿宋_GB2312" w:eastAsia="仿宋_GB2312" w:cs="Times New Roman"/>
          <w:sz w:val="32"/>
          <w:szCs w:val="32"/>
          <w:highlight w:val="none"/>
          <w:u w:val="none"/>
          <w:lang w:val="en-US" w:eastAsia="zh-CN"/>
        </w:rPr>
        <w:t>，</w:t>
      </w:r>
      <w:r>
        <w:rPr>
          <w:rFonts w:hint="default" w:ascii="仿宋_GB2312" w:hAnsi="仿宋_GB2312" w:eastAsia="仿宋_GB2312" w:cs="仿宋_GB2312"/>
          <w:b w:val="0"/>
          <w:i w:val="0"/>
          <w:caps w:val="0"/>
          <w:color w:val="auto"/>
          <w:spacing w:val="0"/>
          <w:sz w:val="32"/>
          <w:szCs w:val="32"/>
          <w:highlight w:val="none"/>
          <w:u w:val="none"/>
        </w:rPr>
        <w:t>对通过审查的产业项目，形成遴选方案征求意见稿。</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遴选方案应当包括以下内容</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1.</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项目名称及意向用地单位,意向用地单位可以独立申请，也可以联合申请</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联合申请的，联合体各成员需提交由联合体各成员签署的联合意向合作协议，协议应当约定联合体各成员的产业项目全面履约承诺、除公共配套设施外的建筑物产权分配比例、持有面积、类型、资金处理方式</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各成员间的权利和义务等内容；</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2.</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项目必要性、可行性、建设内容和建设规模等论证材料</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项目必要性应当就意向用地单位在我市已有用地开发、利用情况进行分析论证，跨行政区域引进项目的应明确再次供地理由；建设规模应当与企业贡献相适应；</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3.</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产业项目类型及要求，包括产业类型、生产技术、产业标准、产品品质以及投产时间、投资强度、产出效率、节能环保等</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rPr>
        <w:t>4.</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用地面积、用地功能、建设规模及土地供应方式、期限、权利限制及竞买资格条件等</w:t>
      </w:r>
      <w:r>
        <w:rPr>
          <w:rFonts w:hint="eastAsia" w:ascii="仿宋_GB2312" w:hAnsi="仿宋_GB2312" w:eastAsia="仿宋_GB2312" w:cs="仿宋_GB2312"/>
          <w:b w:val="0"/>
          <w:i w:val="0"/>
          <w:caps w:val="0"/>
          <w:color w:val="auto"/>
          <w:spacing w:val="0"/>
          <w:sz w:val="32"/>
          <w:szCs w:val="32"/>
          <w:highlight w:val="none"/>
          <w:u w:val="none"/>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5.</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环境保护要求；</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rPr>
      </w:pPr>
      <w:r>
        <w:rPr>
          <w:rFonts w:hint="default" w:ascii="仿宋_GB2312" w:hAnsi="仿宋_GB2312" w:eastAsia="仿宋_GB2312" w:cs="仿宋_GB2312"/>
          <w:b w:val="0"/>
          <w:i w:val="0"/>
          <w:caps w:val="0"/>
          <w:color w:val="auto"/>
          <w:spacing w:val="0"/>
          <w:sz w:val="32"/>
          <w:szCs w:val="32"/>
          <w:highlight w:val="none"/>
          <w:u w:val="none"/>
        </w:rPr>
        <w:t>6.</w:t>
      </w:r>
      <w:r>
        <w:rPr>
          <w:rFonts w:hint="eastAsia" w:ascii="仿宋_GB2312" w:hAnsi="仿宋_GB2312" w:eastAsia="仿宋_GB2312" w:cs="仿宋_GB2312"/>
          <w:b w:val="0"/>
          <w:i w:val="0"/>
          <w:caps w:val="0"/>
          <w:color w:val="auto"/>
          <w:spacing w:val="0"/>
          <w:sz w:val="32"/>
          <w:szCs w:val="32"/>
          <w:highlight w:val="none"/>
          <w:u w:val="none"/>
          <w:lang w:val="en-US" w:eastAsia="zh-CN"/>
        </w:rPr>
        <w:t xml:space="preserve"> </w:t>
      </w:r>
      <w:r>
        <w:rPr>
          <w:rFonts w:hint="default" w:ascii="仿宋_GB2312" w:hAnsi="仿宋_GB2312" w:eastAsia="仿宋_GB2312" w:cs="仿宋_GB2312"/>
          <w:b w:val="0"/>
          <w:i w:val="0"/>
          <w:caps w:val="0"/>
          <w:color w:val="auto"/>
          <w:spacing w:val="0"/>
          <w:sz w:val="32"/>
          <w:szCs w:val="32"/>
          <w:highlight w:val="none"/>
          <w:u w:val="none"/>
        </w:rPr>
        <w:t>其他相关事项。</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webkit-standard" w:hAnsi="-webkit-standard" w:eastAsia="-webkit-standard" w:cs="-webkit-standard"/>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一条  【</w:t>
      </w:r>
      <w:r>
        <w:rPr>
          <w:rFonts w:hint="eastAsia" w:ascii="黑体" w:hAnsi="黑体" w:eastAsia="黑体" w:cs="黑体"/>
          <w:b w:val="0"/>
          <w:bCs/>
          <w:i w:val="0"/>
          <w:caps w:val="0"/>
          <w:color w:val="auto"/>
          <w:spacing w:val="0"/>
          <w:sz w:val="32"/>
          <w:szCs w:val="32"/>
          <w:highlight w:val="none"/>
          <w:u w:val="none"/>
        </w:rPr>
        <w:t>征求意见】</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eastAsia" w:ascii="仿宋_GB2312" w:hAnsi="仿宋_GB2312" w:eastAsia="仿宋_GB2312" w:cs="仿宋_GB2312"/>
          <w:b w:val="0"/>
          <w:i w:val="0"/>
          <w:caps w:val="0"/>
          <w:color w:val="auto"/>
          <w:spacing w:val="0"/>
          <w:sz w:val="32"/>
          <w:szCs w:val="32"/>
          <w:highlight w:val="none"/>
          <w:u w:val="none"/>
        </w:rPr>
        <w:t>根据遴选方案征求意见稿，拟定</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eastAsia" w:ascii="仿宋_GB2312" w:hAnsi="仿宋_GB2312" w:eastAsia="仿宋_GB2312" w:cs="仿宋_GB2312"/>
          <w:b w:val="0"/>
          <w:i w:val="0"/>
          <w:caps w:val="0"/>
          <w:color w:val="auto"/>
          <w:spacing w:val="0"/>
          <w:sz w:val="32"/>
          <w:szCs w:val="32"/>
          <w:highlight w:val="none"/>
          <w:u w:val="none"/>
        </w:rPr>
        <w:t>征求意见稿</w:t>
      </w:r>
      <w:r>
        <w:rPr>
          <w:rFonts w:hint="eastAsia" w:ascii="仿宋_GB2312" w:hAnsi="仿宋_GB2312" w:eastAsia="仿宋_GB2312" w:cs="仿宋_GB2312"/>
          <w:b w:val="0"/>
          <w:i w:val="0"/>
          <w:caps w:val="0"/>
          <w:color w:val="auto"/>
          <w:spacing w:val="0"/>
          <w:sz w:val="32"/>
          <w:szCs w:val="32"/>
          <w:highlight w:val="none"/>
          <w:u w:val="none"/>
          <w:lang w:eastAsia="zh-CN"/>
        </w:rPr>
        <w:t>后，</w:t>
      </w:r>
      <w:r>
        <w:rPr>
          <w:rFonts w:hint="eastAsia" w:ascii="仿宋_GB2312" w:hAnsi="仿宋_GB2312" w:eastAsia="仿宋_GB2312" w:cs="仿宋_GB2312"/>
          <w:b w:val="0"/>
          <w:i w:val="0"/>
          <w:caps w:val="0"/>
          <w:color w:val="auto"/>
          <w:spacing w:val="0"/>
          <w:sz w:val="32"/>
          <w:szCs w:val="32"/>
          <w:highlight w:val="none"/>
          <w:u w:val="none"/>
        </w:rPr>
        <w:t>一并向领导小组各成员单位征求意见</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rPr>
        <w:t>征求意见后，将符合本办法标准的项目报送领导小组办公室，领导小组办公室汇总报送的</w:t>
      </w:r>
      <w:r>
        <w:rPr>
          <w:rFonts w:hint="default" w:ascii="仿宋_GB2312" w:hAnsi="仿宋_GB2312" w:eastAsia="仿宋_GB2312" w:cs="仿宋_GB2312"/>
          <w:b w:val="0"/>
          <w:i w:val="0"/>
          <w:caps w:val="0"/>
          <w:color w:val="auto"/>
          <w:spacing w:val="0"/>
          <w:sz w:val="32"/>
          <w:szCs w:val="32"/>
          <w:highlight w:val="none"/>
          <w:u w:val="none"/>
        </w:rPr>
        <w:t>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eastAsia" w:ascii="仿宋_GB2312" w:hAnsi="仿宋_GB2312" w:eastAsia="仿宋_GB2312" w:cs="仿宋_GB2312"/>
          <w:b w:val="0"/>
          <w:i w:val="0"/>
          <w:caps w:val="0"/>
          <w:color w:val="auto"/>
          <w:spacing w:val="0"/>
          <w:sz w:val="32"/>
          <w:szCs w:val="32"/>
          <w:highlight w:val="none"/>
          <w:u w:val="none"/>
        </w:rPr>
        <w:t>送审稿，经综合平衡后，提请领导小组审议。</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eastAsia="zh-CN"/>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二条  【</w:t>
      </w:r>
      <w:r>
        <w:rPr>
          <w:rFonts w:hint="eastAsia" w:ascii="黑体" w:hAnsi="黑体" w:eastAsia="黑体" w:cs="黑体"/>
          <w:b w:val="0"/>
          <w:bCs/>
          <w:i w:val="0"/>
          <w:caps w:val="0"/>
          <w:color w:val="auto"/>
          <w:spacing w:val="0"/>
          <w:sz w:val="32"/>
          <w:szCs w:val="32"/>
          <w:highlight w:val="none"/>
          <w:u w:val="none"/>
        </w:rPr>
        <w:t>项目认定、</w:t>
      </w:r>
      <w:r>
        <w:rPr>
          <w:rFonts w:hint="eastAsia" w:ascii="黑体" w:hAnsi="黑体" w:eastAsia="黑体" w:cs="黑体"/>
          <w:b w:val="0"/>
          <w:bCs/>
          <w:i w:val="0"/>
          <w:caps w:val="0"/>
          <w:color w:val="auto"/>
          <w:spacing w:val="0"/>
          <w:sz w:val="32"/>
          <w:szCs w:val="32"/>
          <w:highlight w:val="none"/>
          <w:u w:val="none"/>
          <w:lang w:eastAsia="zh-CN"/>
        </w:rPr>
        <w:t>备案</w:t>
      </w:r>
      <w:r>
        <w:rPr>
          <w:rFonts w:hint="eastAsia" w:ascii="黑体" w:hAnsi="黑体" w:eastAsia="黑体" w:cs="黑体"/>
          <w:b w:val="0"/>
          <w:bCs/>
          <w:i w:val="0"/>
          <w:caps w:val="0"/>
          <w:color w:val="auto"/>
          <w:spacing w:val="0"/>
          <w:sz w:val="32"/>
          <w:szCs w:val="32"/>
          <w:highlight w:val="none"/>
          <w:u w:val="none"/>
        </w:rPr>
        <w:t>和</w:t>
      </w:r>
      <w:r>
        <w:rPr>
          <w:rFonts w:hint="eastAsia" w:ascii="黑体" w:hAnsi="黑体" w:eastAsia="黑体" w:cs="黑体"/>
          <w:b w:val="0"/>
          <w:bCs/>
          <w:i w:val="0"/>
          <w:caps w:val="0"/>
          <w:color w:val="auto"/>
          <w:spacing w:val="0"/>
          <w:sz w:val="32"/>
          <w:szCs w:val="32"/>
          <w:highlight w:val="none"/>
          <w:u w:val="none"/>
          <w:lang w:eastAsia="zh-CN"/>
        </w:rPr>
        <w:t>公示</w:t>
      </w:r>
      <w:r>
        <w:rPr>
          <w:rFonts w:hint="eastAsia" w:ascii="黑体" w:hAnsi="黑体" w:eastAsia="黑体" w:cs="黑体"/>
          <w:b w:val="0"/>
          <w:bCs/>
          <w:i w:val="0"/>
          <w:caps w:val="0"/>
          <w:color w:val="auto"/>
          <w:spacing w:val="0"/>
          <w:sz w:val="32"/>
          <w:szCs w:val="32"/>
          <w:highlight w:val="none"/>
          <w:u w:val="none"/>
        </w:rPr>
        <w:t>】</w:t>
      </w:r>
      <w:r>
        <w:rPr>
          <w:rFonts w:hint="default" w:ascii="仿宋_GB2312" w:hAnsi="仿宋_GB2312" w:eastAsia="仿宋_GB2312" w:cs="仿宋_GB2312"/>
          <w:b w:val="0"/>
          <w:i w:val="0"/>
          <w:caps w:val="0"/>
          <w:color w:val="auto"/>
          <w:spacing w:val="0"/>
          <w:sz w:val="32"/>
          <w:szCs w:val="32"/>
          <w:highlight w:val="none"/>
          <w:u w:val="none"/>
          <w:lang w:eastAsia="zh-CN"/>
        </w:rPr>
        <w:t>领导小组办公室适时提请领导小组召开会议，对</w:t>
      </w:r>
      <w:r>
        <w:rPr>
          <w:rFonts w:hint="default" w:ascii="仿宋_GB2312" w:hAnsi="仿宋_GB2312" w:eastAsia="仿宋_GB2312" w:cs="仿宋_GB2312"/>
          <w:b w:val="0"/>
          <w:i w:val="0"/>
          <w:caps w:val="0"/>
          <w:color w:val="auto"/>
          <w:spacing w:val="0"/>
          <w:sz w:val="32"/>
          <w:szCs w:val="32"/>
          <w:highlight w:val="none"/>
          <w:u w:val="none"/>
        </w:rPr>
        <w:t>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lang w:eastAsia="zh-CN"/>
        </w:rPr>
        <w:t>送审稿进行审定，经领导小组审定为重点产业项目的，领导小组办公室应当将确定的</w:t>
      </w:r>
      <w:r>
        <w:rPr>
          <w:rFonts w:hint="default" w:ascii="仿宋_GB2312" w:hAnsi="仿宋_GB2312" w:eastAsia="仿宋_GB2312" w:cs="仿宋_GB2312"/>
          <w:b w:val="0"/>
          <w:i w:val="0"/>
          <w:caps w:val="0"/>
          <w:color w:val="auto"/>
          <w:spacing w:val="0"/>
          <w:sz w:val="32"/>
          <w:szCs w:val="32"/>
          <w:highlight w:val="none"/>
          <w:u w:val="none"/>
        </w:rPr>
        <w:t>遴选方案</w:t>
      </w:r>
      <w:r>
        <w:rPr>
          <w:rFonts w:hint="eastAsia" w:ascii="仿宋_GB2312" w:hAnsi="仿宋_GB2312" w:eastAsia="仿宋_GB2312" w:cs="仿宋_GB2312"/>
          <w:b w:val="0"/>
          <w:i w:val="0"/>
          <w:caps w:val="0"/>
          <w:color w:val="auto"/>
          <w:spacing w:val="0"/>
          <w:sz w:val="32"/>
          <w:szCs w:val="32"/>
          <w:highlight w:val="none"/>
          <w:u w:val="none"/>
          <w:lang w:eastAsia="zh-CN"/>
        </w:rPr>
        <w:t>、</w:t>
      </w:r>
      <w:r>
        <w:rPr>
          <w:rFonts w:hint="default" w:ascii="仿宋_GB2312" w:hAnsi="仿宋_GB2312" w:eastAsia="仿宋_GB2312" w:cs="仿宋_GB2312"/>
          <w:b w:val="0"/>
          <w:i w:val="0"/>
          <w:caps w:val="0"/>
          <w:color w:val="auto"/>
          <w:spacing w:val="0"/>
          <w:sz w:val="32"/>
          <w:szCs w:val="32"/>
          <w:highlight w:val="none"/>
          <w:u w:val="none"/>
        </w:rPr>
        <w:t>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lang w:eastAsia="zh-CN"/>
        </w:rPr>
        <w:t>于5个工作日内报市</w:t>
      </w:r>
      <w:r>
        <w:rPr>
          <w:rFonts w:hint="eastAsia" w:ascii="仿宋_GB2312" w:hAnsi="仿宋_GB2312" w:eastAsia="仿宋_GB2312" w:cs="仿宋_GB2312"/>
          <w:b w:val="0"/>
          <w:i w:val="0"/>
          <w:caps w:val="0"/>
          <w:color w:val="auto"/>
          <w:spacing w:val="0"/>
          <w:sz w:val="32"/>
          <w:szCs w:val="32"/>
          <w:highlight w:val="none"/>
          <w:u w:val="none"/>
          <w:lang w:eastAsia="zh-CN"/>
        </w:rPr>
        <w:t>发展改革委</w:t>
      </w:r>
      <w:r>
        <w:rPr>
          <w:rFonts w:hint="default" w:ascii="仿宋_GB2312" w:hAnsi="仿宋_GB2312" w:eastAsia="仿宋_GB2312" w:cs="仿宋_GB2312"/>
          <w:b w:val="0"/>
          <w:i w:val="0"/>
          <w:caps w:val="0"/>
          <w:color w:val="auto"/>
          <w:spacing w:val="0"/>
          <w:sz w:val="32"/>
          <w:szCs w:val="32"/>
          <w:highlight w:val="none"/>
          <w:u w:val="none"/>
          <w:lang w:eastAsia="zh-CN"/>
        </w:rPr>
        <w:t>、</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w:t>
      </w:r>
      <w:r>
        <w:rPr>
          <w:rFonts w:hint="default" w:ascii="仿宋_GB2312" w:hAnsi="仿宋_GB2312" w:eastAsia="仿宋_GB2312" w:cs="仿宋_GB2312"/>
          <w:b w:val="0"/>
          <w:i w:val="0"/>
          <w:caps w:val="0"/>
          <w:color w:val="auto"/>
          <w:spacing w:val="0"/>
          <w:sz w:val="32"/>
          <w:szCs w:val="32"/>
          <w:highlight w:val="none"/>
          <w:u w:val="none"/>
          <w:lang w:eastAsia="zh-CN"/>
        </w:rPr>
        <w:t>及相关产业</w:t>
      </w:r>
      <w:r>
        <w:rPr>
          <w:rFonts w:hint="eastAsia" w:ascii="仿宋_GB2312" w:hAnsi="仿宋_GB2312" w:eastAsia="仿宋_GB2312" w:cs="仿宋_GB2312"/>
          <w:b w:val="0"/>
          <w:i w:val="0"/>
          <w:caps w:val="0"/>
          <w:color w:val="auto"/>
          <w:spacing w:val="0"/>
          <w:sz w:val="32"/>
          <w:szCs w:val="32"/>
          <w:highlight w:val="none"/>
          <w:u w:val="none"/>
          <w:lang w:eastAsia="zh-CN"/>
        </w:rPr>
        <w:t>主管</w:t>
      </w:r>
      <w:r>
        <w:rPr>
          <w:rFonts w:hint="default" w:ascii="仿宋_GB2312" w:hAnsi="仿宋_GB2312" w:eastAsia="仿宋_GB2312" w:cs="仿宋_GB2312"/>
          <w:b w:val="0"/>
          <w:i w:val="0"/>
          <w:caps w:val="0"/>
          <w:color w:val="auto"/>
          <w:spacing w:val="0"/>
          <w:sz w:val="32"/>
          <w:szCs w:val="32"/>
          <w:highlight w:val="none"/>
          <w:u w:val="none"/>
          <w:lang w:eastAsia="zh-CN"/>
        </w:rPr>
        <w:t>部门备案。在申请备案10个工作日内未收到对备案项目异议意见的，</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lang w:eastAsia="zh-CN"/>
        </w:rPr>
        <w:t>应当按照规定程序将遴选方案在深圳特区报及深圳政府在线网站等媒体公示。公示期不得少于5个工作日。公示期间，第三方对遴选方案存在异议的，</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default" w:ascii="仿宋_GB2312" w:hAnsi="仿宋_GB2312" w:eastAsia="仿宋_GB2312" w:cs="仿宋_GB2312"/>
          <w:b w:val="0"/>
          <w:i w:val="0"/>
          <w:caps w:val="0"/>
          <w:color w:val="auto"/>
          <w:spacing w:val="0"/>
          <w:sz w:val="32"/>
          <w:szCs w:val="32"/>
          <w:highlight w:val="none"/>
          <w:u w:val="none"/>
          <w:lang w:eastAsia="zh-CN"/>
        </w:rPr>
        <w:t>应当按照有关法律法规规定和本办法对异议进行处理，如有重大变更应按程序重新组织遴选。</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eastAsia="zh-CN"/>
        </w:rPr>
      </w:pPr>
      <w:r>
        <w:rPr>
          <w:rFonts w:hint="default" w:ascii="仿宋_GB2312" w:hAnsi="仿宋_GB2312" w:eastAsia="仿宋_GB2312" w:cs="仿宋_GB2312"/>
          <w:b w:val="0"/>
          <w:i w:val="0"/>
          <w:caps w:val="0"/>
          <w:color w:val="auto"/>
          <w:spacing w:val="0"/>
          <w:sz w:val="32"/>
          <w:szCs w:val="32"/>
          <w:highlight w:val="none"/>
          <w:u w:val="none"/>
          <w:lang w:eastAsia="zh-CN"/>
        </w:rPr>
        <w:t>对备案有异议</w:t>
      </w:r>
      <w:r>
        <w:rPr>
          <w:rFonts w:hint="eastAsia" w:ascii="仿宋_GB2312" w:hAnsi="仿宋_GB2312" w:eastAsia="仿宋_GB2312" w:cs="仿宋_GB2312"/>
          <w:b w:val="0"/>
          <w:i w:val="0"/>
          <w:caps w:val="0"/>
          <w:color w:val="auto"/>
          <w:spacing w:val="0"/>
          <w:sz w:val="32"/>
          <w:szCs w:val="32"/>
          <w:highlight w:val="none"/>
          <w:u w:val="none"/>
          <w:lang w:eastAsia="zh-CN"/>
        </w:rPr>
        <w:t>且经沟通区政府无法解决的或</w:t>
      </w:r>
      <w:r>
        <w:rPr>
          <w:rFonts w:hint="default" w:ascii="仿宋_GB2312" w:hAnsi="仿宋_GB2312" w:eastAsia="仿宋_GB2312" w:cs="仿宋_GB2312"/>
          <w:b w:val="0"/>
          <w:i w:val="0"/>
          <w:caps w:val="0"/>
          <w:color w:val="auto"/>
          <w:spacing w:val="0"/>
          <w:sz w:val="32"/>
          <w:szCs w:val="32"/>
          <w:highlight w:val="none"/>
          <w:u w:val="none"/>
          <w:lang w:eastAsia="zh-CN"/>
        </w:rPr>
        <w:t>意向单位在本市已有产业用地、跨行政区域再次申请产业用地的项目，领导小组办公室应以区政府名义报市遴选小组办公室汇总，提交市遴选小组审议。</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eastAsia="zh-CN"/>
        </w:rPr>
      </w:pPr>
      <w:r>
        <w:rPr>
          <w:rFonts w:hint="eastAsia" w:ascii="黑体" w:hAnsi="黑体" w:eastAsia="黑体" w:cs="黑体"/>
          <w:b w:val="0"/>
          <w:bCs/>
          <w:i w:val="0"/>
          <w:caps w:val="0"/>
          <w:color w:val="auto"/>
          <w:spacing w:val="0"/>
          <w:sz w:val="32"/>
          <w:szCs w:val="32"/>
          <w:highlight w:val="none"/>
          <w:u w:val="none"/>
          <w:lang w:eastAsia="zh-CN"/>
        </w:rPr>
        <w:t>第十三条  【</w:t>
      </w:r>
      <w:r>
        <w:rPr>
          <w:rFonts w:hint="eastAsia" w:ascii="黑体" w:hAnsi="黑体" w:eastAsia="黑体" w:cs="黑体"/>
          <w:b w:val="0"/>
          <w:bCs/>
          <w:i w:val="0"/>
          <w:caps w:val="0"/>
          <w:color w:val="auto"/>
          <w:spacing w:val="0"/>
          <w:sz w:val="32"/>
          <w:szCs w:val="32"/>
          <w:highlight w:val="none"/>
          <w:u w:val="none"/>
        </w:rPr>
        <w:t>土地供应启动】</w:t>
      </w:r>
      <w:r>
        <w:rPr>
          <w:rFonts w:hint="eastAsia" w:ascii="仿宋_GB2312" w:hAnsi="仿宋_GB2312" w:eastAsia="仿宋_GB2312" w:cs="仿宋_GB2312"/>
          <w:b w:val="0"/>
          <w:i w:val="0"/>
          <w:caps w:val="0"/>
          <w:color w:val="auto"/>
          <w:spacing w:val="0"/>
          <w:sz w:val="32"/>
          <w:szCs w:val="32"/>
          <w:highlight w:val="none"/>
          <w:u w:val="none"/>
          <w:lang w:eastAsia="zh-CN"/>
        </w:rPr>
        <w:t>项目牵头单位将</w:t>
      </w:r>
      <w:r>
        <w:rPr>
          <w:rFonts w:hint="default" w:ascii="仿宋_GB2312" w:hAnsi="仿宋_GB2312" w:eastAsia="仿宋_GB2312" w:cs="仿宋_GB2312"/>
          <w:b w:val="0"/>
          <w:i w:val="0"/>
          <w:caps w:val="0"/>
          <w:color w:val="auto"/>
          <w:spacing w:val="0"/>
          <w:sz w:val="32"/>
          <w:szCs w:val="32"/>
          <w:highlight w:val="none"/>
          <w:u w:val="none"/>
          <w:lang w:eastAsia="zh-CN"/>
        </w:rPr>
        <w:t>公示异议处理完毕或无异议的遴选方案与经审定的监管协议</w:t>
      </w:r>
      <w:r>
        <w:rPr>
          <w:rFonts w:hint="eastAsia" w:ascii="仿宋_GB2312" w:eastAsia="仿宋_GB2312" w:cs="Times New Roman"/>
          <w:b w:val="0"/>
          <w:bCs w:val="0"/>
          <w:sz w:val="32"/>
          <w:szCs w:val="32"/>
          <w:highlight w:val="none"/>
          <w:u w:val="none"/>
          <w:lang w:eastAsia="zh-CN"/>
        </w:rPr>
        <w:t>及竞买资格条件</w:t>
      </w:r>
      <w:r>
        <w:rPr>
          <w:rFonts w:hint="default" w:ascii="仿宋_GB2312" w:hAnsi="仿宋_GB2312" w:eastAsia="仿宋_GB2312" w:cs="仿宋_GB2312"/>
          <w:b w:val="0"/>
          <w:i w:val="0"/>
          <w:caps w:val="0"/>
          <w:color w:val="auto"/>
          <w:spacing w:val="0"/>
          <w:sz w:val="32"/>
          <w:szCs w:val="32"/>
          <w:highlight w:val="none"/>
          <w:u w:val="none"/>
          <w:lang w:eastAsia="zh-CN"/>
        </w:rPr>
        <w:t>，以书面形式转市</w:t>
      </w:r>
      <w:r>
        <w:rPr>
          <w:rFonts w:hint="eastAsia" w:ascii="仿宋_GB2312" w:hAnsi="仿宋_GB2312" w:eastAsia="仿宋_GB2312" w:cs="仿宋_GB2312"/>
          <w:b w:val="0"/>
          <w:i w:val="0"/>
          <w:caps w:val="0"/>
          <w:color w:val="auto"/>
          <w:spacing w:val="0"/>
          <w:sz w:val="32"/>
          <w:szCs w:val="32"/>
          <w:highlight w:val="none"/>
          <w:u w:val="none"/>
          <w:lang w:eastAsia="zh-CN"/>
        </w:rPr>
        <w:t>规划和自然资源局</w:t>
      </w:r>
      <w:r>
        <w:rPr>
          <w:rFonts w:hint="default" w:ascii="仿宋_GB2312" w:hAnsi="仿宋_GB2312" w:eastAsia="仿宋_GB2312" w:cs="仿宋_GB2312"/>
          <w:b w:val="0"/>
          <w:i w:val="0"/>
          <w:caps w:val="0"/>
          <w:color w:val="auto"/>
          <w:spacing w:val="0"/>
          <w:sz w:val="32"/>
          <w:szCs w:val="32"/>
          <w:highlight w:val="none"/>
          <w:u w:val="none"/>
          <w:lang w:eastAsia="zh-CN"/>
        </w:rPr>
        <w:t>龙华管理局按程序启动土地供应工作。</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highlight w:val="none"/>
          <w:u w:val="none"/>
          <w:lang w:val="en-US" w:eastAsia="zh-CN"/>
        </w:rPr>
      </w:pPr>
      <w:r>
        <w:rPr>
          <w:rFonts w:hint="eastAsia" w:ascii="仿宋_GB2312" w:hAnsi="仿宋_GB2312" w:eastAsia="仿宋_GB2312" w:cs="仿宋_GB2312"/>
          <w:b w:val="0"/>
          <w:i w:val="0"/>
          <w:caps w:val="0"/>
          <w:color w:val="auto"/>
          <w:spacing w:val="0"/>
          <w:sz w:val="32"/>
          <w:szCs w:val="32"/>
          <w:highlight w:val="none"/>
          <w:u w:val="none"/>
          <w:lang w:val="en-US" w:eastAsia="zh-CN"/>
        </w:rPr>
        <w:t>重点产业项目遴选方案、产业发展监管协议及竞买资格条件未经领导小组批准不得变更。</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webkit-standard" w:eastAsia="仿宋_GB2312" w:cs="仿宋_GB2312"/>
          <w:b w:val="0"/>
          <w:bCs/>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lang w:eastAsia="zh-CN"/>
        </w:rPr>
        <w:t>第十四条  【产业监管</w:t>
      </w:r>
      <w:r>
        <w:rPr>
          <w:rFonts w:hint="eastAsia" w:ascii="黑体" w:hAnsi="黑体" w:eastAsia="黑体" w:cs="黑体"/>
          <w:b w:val="0"/>
          <w:bCs/>
          <w:i w:val="0"/>
          <w:caps w:val="0"/>
          <w:color w:val="auto"/>
          <w:spacing w:val="0"/>
          <w:sz w:val="32"/>
          <w:szCs w:val="32"/>
          <w:highlight w:val="none"/>
          <w:u w:val="none"/>
        </w:rPr>
        <w:t>】</w:t>
      </w:r>
      <w:r>
        <w:rPr>
          <w:rFonts w:hint="eastAsia" w:ascii="仿宋_GB2312" w:hAnsi="仿宋_GB2312" w:eastAsia="仿宋_GB2312" w:cs="仿宋_GB2312"/>
          <w:b w:val="0"/>
          <w:i w:val="0"/>
          <w:caps w:val="0"/>
          <w:color w:val="auto"/>
          <w:spacing w:val="0"/>
          <w:sz w:val="32"/>
          <w:szCs w:val="32"/>
          <w:highlight w:val="none"/>
          <w:u w:val="none"/>
          <w:lang w:eastAsia="zh-CN"/>
        </w:rPr>
        <w:t>重</w:t>
      </w:r>
      <w:r>
        <w:rPr>
          <w:rFonts w:hint="eastAsia" w:ascii="仿宋_GB2312" w:hAnsi="仿宋_GB2312" w:eastAsia="仿宋_GB2312" w:cs="仿宋_GB2312"/>
          <w:b w:val="0"/>
          <w:bCs/>
          <w:i w:val="0"/>
          <w:caps w:val="0"/>
          <w:color w:val="auto"/>
          <w:spacing w:val="0"/>
          <w:sz w:val="32"/>
          <w:szCs w:val="32"/>
          <w:highlight w:val="none"/>
          <w:u w:val="none"/>
          <w:lang w:val="en-US" w:eastAsia="zh-CN"/>
        </w:rPr>
        <w:t>点</w:t>
      </w:r>
      <w:r>
        <w:rPr>
          <w:rFonts w:hint="eastAsia" w:ascii="仿宋_GB2312" w:hAnsi="-webkit-standard" w:eastAsia="仿宋_GB2312" w:cs="仿宋_GB2312"/>
          <w:b w:val="0"/>
          <w:bCs/>
          <w:i w:val="0"/>
          <w:caps w:val="0"/>
          <w:color w:val="auto"/>
          <w:spacing w:val="0"/>
          <w:sz w:val="32"/>
          <w:szCs w:val="32"/>
          <w:highlight w:val="none"/>
          <w:u w:val="none"/>
          <w:lang w:val="en-US" w:eastAsia="zh-CN"/>
        </w:rPr>
        <w:t>产业项目实行土地出让</w:t>
      </w:r>
      <w:r>
        <w:rPr>
          <w:rFonts w:hint="default" w:ascii="仿宋_GB2312" w:hAnsi="仿宋_GB2312" w:eastAsia="仿宋_GB2312" w:cs="仿宋_GB2312"/>
          <w:b w:val="0"/>
          <w:i w:val="0"/>
          <w:caps w:val="0"/>
          <w:color w:val="auto"/>
          <w:spacing w:val="0"/>
          <w:sz w:val="32"/>
          <w:szCs w:val="32"/>
          <w:highlight w:val="none"/>
          <w:u w:val="none"/>
          <w:lang w:val="en-US" w:eastAsia="zh-CN"/>
        </w:rPr>
        <w:t>（租赁）</w:t>
      </w:r>
      <w:r>
        <w:rPr>
          <w:rFonts w:hint="eastAsia" w:ascii="仿宋_GB2312" w:hAnsi="-webkit-standard" w:eastAsia="仿宋_GB2312" w:cs="仿宋_GB2312"/>
          <w:b w:val="0"/>
          <w:bCs/>
          <w:i w:val="0"/>
          <w:caps w:val="0"/>
          <w:color w:val="auto"/>
          <w:spacing w:val="0"/>
          <w:sz w:val="32"/>
          <w:szCs w:val="32"/>
          <w:highlight w:val="none"/>
          <w:u w:val="none"/>
          <w:lang w:val="en-US" w:eastAsia="zh-CN"/>
        </w:rPr>
        <w:t>期内全年限监管。</w:t>
      </w:r>
      <w:r>
        <w:rPr>
          <w:rFonts w:hint="eastAsia" w:ascii="仿宋_GB2312" w:eastAsia="仿宋_GB2312" w:cs="Times New Roman"/>
          <w:sz w:val="32"/>
          <w:szCs w:val="32"/>
          <w:highlight w:val="none"/>
          <w:u w:val="none"/>
          <w:lang w:val="en-US" w:eastAsia="zh-CN"/>
        </w:rPr>
        <w:t>监管协议经领导小组审定后，由</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eastAsia" w:ascii="仿宋_GB2312" w:eastAsia="仿宋_GB2312" w:cs="Times New Roman"/>
          <w:sz w:val="32"/>
          <w:szCs w:val="32"/>
          <w:highlight w:val="none"/>
          <w:u w:val="none"/>
          <w:lang w:val="en-US" w:eastAsia="zh-CN"/>
        </w:rPr>
        <w:t>负责与用地企业签订，并根据监管协议对重点产业项目进行监管。</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webkit-standard" w:eastAsia="仿宋_GB2312" w:cs="仿宋_GB2312"/>
          <w:b w:val="0"/>
          <w:bCs/>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五条  【</w:t>
      </w:r>
      <w:r>
        <w:rPr>
          <w:rFonts w:hint="eastAsia" w:ascii="黑体" w:hAnsi="黑体" w:eastAsia="黑体" w:cs="黑体"/>
          <w:b w:val="0"/>
          <w:bCs/>
          <w:i w:val="0"/>
          <w:caps w:val="0"/>
          <w:color w:val="auto"/>
          <w:spacing w:val="0"/>
          <w:sz w:val="32"/>
          <w:szCs w:val="32"/>
          <w:highlight w:val="none"/>
          <w:u w:val="none"/>
        </w:rPr>
        <w:t>遴选有效期】</w:t>
      </w:r>
      <w:r>
        <w:rPr>
          <w:rFonts w:hint="default" w:ascii="仿宋_GB2312" w:hAnsi="-webkit-standard" w:eastAsia="仿宋_GB2312" w:cs="仿宋_GB2312"/>
          <w:b w:val="0"/>
          <w:bCs/>
          <w:i w:val="0"/>
          <w:caps w:val="0"/>
          <w:color w:val="auto"/>
          <w:spacing w:val="0"/>
          <w:sz w:val="32"/>
          <w:szCs w:val="32"/>
          <w:highlight w:val="none"/>
          <w:u w:val="none"/>
          <w:lang w:val="en-US" w:eastAsia="zh-CN"/>
        </w:rPr>
        <w:t>遴选方案有效期1年，自公示结束之日起算。</w:t>
      </w:r>
      <w:r>
        <w:rPr>
          <w:rFonts w:hint="eastAsia" w:ascii="仿宋_GB2312" w:eastAsia="仿宋_GB2312" w:cs="Times New Roman"/>
          <w:sz w:val="32"/>
          <w:szCs w:val="32"/>
          <w:highlight w:val="none"/>
          <w:u w:val="none"/>
          <w:lang w:val="en-US" w:eastAsia="zh-CN"/>
        </w:rPr>
        <w:t>区政府应</w:t>
      </w:r>
      <w:r>
        <w:rPr>
          <w:rFonts w:hint="eastAsia" w:ascii="仿宋_GB2312" w:eastAsia="仿宋_GB2312" w:cs="Times New Roman"/>
          <w:b w:val="0"/>
          <w:bCs w:val="0"/>
          <w:sz w:val="32"/>
          <w:szCs w:val="32"/>
          <w:highlight w:val="none"/>
          <w:u w:val="none"/>
          <w:lang w:val="en-US" w:eastAsia="zh-CN"/>
        </w:rPr>
        <w:t>在遴选</w:t>
      </w:r>
      <w:r>
        <w:rPr>
          <w:rFonts w:hint="default" w:ascii="仿宋_GB2312" w:hAnsi="-webkit-standard" w:eastAsia="仿宋_GB2312" w:cs="仿宋_GB2312"/>
          <w:b w:val="0"/>
          <w:bCs/>
          <w:i w:val="0"/>
          <w:caps w:val="0"/>
          <w:color w:val="auto"/>
          <w:spacing w:val="0"/>
          <w:sz w:val="32"/>
          <w:szCs w:val="32"/>
          <w:highlight w:val="none"/>
          <w:u w:val="none"/>
          <w:lang w:val="en-US" w:eastAsia="zh-CN"/>
        </w:rPr>
        <w:t>方案</w:t>
      </w:r>
      <w:r>
        <w:rPr>
          <w:rFonts w:hint="eastAsia" w:ascii="仿宋_GB2312" w:eastAsia="仿宋_GB2312" w:cs="Times New Roman"/>
          <w:sz w:val="32"/>
          <w:szCs w:val="32"/>
          <w:highlight w:val="none"/>
          <w:u w:val="none"/>
          <w:lang w:val="en-US" w:eastAsia="zh-CN"/>
        </w:rPr>
        <w:t>有效期内完成土地供应方案审定。</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 w:hAnsi="仿宋" w:eastAsia="仿宋_GB2312" w:cs="仿宋"/>
          <w:b w:val="0"/>
          <w:bCs/>
          <w:i w:val="0"/>
          <w:caps w:val="0"/>
          <w:color w:val="auto"/>
          <w:spacing w:val="0"/>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lang w:eastAsia="zh-CN"/>
        </w:rPr>
        <w:t>第十六条  【</w:t>
      </w:r>
      <w:r>
        <w:rPr>
          <w:rFonts w:hint="eastAsia" w:ascii="黑体" w:hAnsi="黑体" w:eastAsia="黑体" w:cs="黑体"/>
          <w:b w:val="0"/>
          <w:bCs/>
          <w:i w:val="0"/>
          <w:caps w:val="0"/>
          <w:color w:val="auto"/>
          <w:spacing w:val="0"/>
          <w:sz w:val="32"/>
          <w:szCs w:val="32"/>
          <w:highlight w:val="none"/>
          <w:u w:val="none"/>
          <w:lang w:val="en-US" w:eastAsia="zh-CN"/>
        </w:rPr>
        <w:t>市总部项目区内遴选流程</w:t>
      </w:r>
      <w:r>
        <w:rPr>
          <w:rFonts w:hint="eastAsia" w:ascii="黑体" w:hAnsi="黑体" w:eastAsia="黑体" w:cs="黑体"/>
          <w:b w:val="0"/>
          <w:bCs/>
          <w:i w:val="0"/>
          <w:caps w:val="0"/>
          <w:color w:val="auto"/>
          <w:spacing w:val="0"/>
          <w:sz w:val="32"/>
          <w:szCs w:val="32"/>
          <w:highlight w:val="none"/>
          <w:u w:val="none"/>
        </w:rPr>
        <w:t>】</w:t>
      </w:r>
      <w:r>
        <w:rPr>
          <w:rFonts w:hint="eastAsia" w:ascii="仿宋_GB2312" w:hAnsi="-webkit-standard" w:eastAsia="仿宋_GB2312" w:cs="仿宋_GB2312"/>
          <w:b w:val="0"/>
          <w:bCs/>
          <w:i w:val="0"/>
          <w:caps w:val="0"/>
          <w:color w:val="auto"/>
          <w:spacing w:val="0"/>
          <w:sz w:val="32"/>
          <w:szCs w:val="32"/>
          <w:highlight w:val="none"/>
          <w:u w:val="none"/>
          <w:lang w:val="en-US" w:eastAsia="zh-CN"/>
        </w:rPr>
        <w:t>意向用地位于龙华区且项目牵头单位为龙华区政府的市总部项目，总部项目遴选方案、监管协议等相关材料的草拟、意见征求及上会审议等区内流程可参照本办法规定的区级重点产业项目遴选流程开展，总部项目遴选流程最终以市政府最新出台的市总部项目遴选办法为准。</w:t>
      </w:r>
    </w:p>
    <w:p>
      <w:pPr>
        <w:pStyle w:val="7"/>
        <w:keepNext w:val="0"/>
        <w:keepLines w:val="0"/>
        <w:pageBreakBefore w:val="0"/>
        <w:widowControl w:val="0"/>
        <w:kinsoku/>
        <w:wordWrap/>
        <w:overflowPunct w:val="0"/>
        <w:topLinePunct w:val="0"/>
        <w:autoSpaceDE/>
        <w:autoSpaceDN/>
        <w:bidi w:val="0"/>
        <w:adjustRightInd/>
        <w:snapToGrid/>
        <w:spacing w:before="159" w:beforeLines="50" w:beforeAutospacing="0" w:after="159" w:afterLines="50" w:afterAutospacing="0" w:line="560" w:lineRule="exact"/>
        <w:ind w:left="0" w:leftChars="0" w:right="0" w:rightChars="0" w:firstLine="0"/>
        <w:jc w:val="center"/>
        <w:textAlignment w:val="auto"/>
        <w:outlineLvl w:val="9"/>
        <w:rPr>
          <w:rFonts w:hint="eastAsia" w:ascii="黑体" w:hAnsi="黑体" w:eastAsia="黑体" w:cs="黑体"/>
          <w:b w:val="0"/>
          <w:bCs/>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第三章</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附</w:t>
      </w:r>
      <w:r>
        <w:rPr>
          <w:rFonts w:hint="eastAsia" w:ascii="黑体" w:hAnsi="黑体" w:eastAsia="黑体" w:cs="黑体"/>
          <w:b w:val="0"/>
          <w:bCs/>
          <w:i w:val="0"/>
          <w:caps w:val="0"/>
          <w:color w:val="auto"/>
          <w:spacing w:val="0"/>
          <w:sz w:val="32"/>
          <w:szCs w:val="32"/>
          <w:highlight w:val="none"/>
          <w:u w:val="none"/>
          <w:lang w:val="en-US" w:eastAsia="zh-CN"/>
        </w:rPr>
        <w:t xml:space="preserve">  </w:t>
      </w:r>
      <w:r>
        <w:rPr>
          <w:rFonts w:hint="eastAsia" w:ascii="黑体" w:hAnsi="黑体" w:eastAsia="黑体" w:cs="黑体"/>
          <w:b w:val="0"/>
          <w:bCs/>
          <w:i w:val="0"/>
          <w:caps w:val="0"/>
          <w:color w:val="auto"/>
          <w:spacing w:val="0"/>
          <w:sz w:val="32"/>
          <w:szCs w:val="32"/>
          <w:highlight w:val="none"/>
          <w:u w:val="none"/>
        </w:rPr>
        <w:t>则</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七条  【</w:t>
      </w:r>
      <w:r>
        <w:rPr>
          <w:rFonts w:hint="eastAsia" w:ascii="黑体" w:hAnsi="黑体" w:eastAsia="黑体" w:cs="黑体"/>
          <w:b w:val="0"/>
          <w:bCs/>
          <w:i w:val="0"/>
          <w:caps w:val="0"/>
          <w:color w:val="auto"/>
          <w:spacing w:val="0"/>
          <w:sz w:val="32"/>
          <w:szCs w:val="32"/>
          <w:highlight w:val="none"/>
          <w:u w:val="none"/>
        </w:rPr>
        <w:t>定义】</w:t>
      </w:r>
      <w:r>
        <w:rPr>
          <w:rFonts w:hint="default" w:ascii="仿宋_GB2312" w:hAnsi="仿宋_GB2312" w:eastAsia="仿宋_GB2312" w:cs="仿宋_GB2312"/>
          <w:color w:val="auto"/>
          <w:sz w:val="32"/>
          <w:szCs w:val="32"/>
          <w:highlight w:val="none"/>
          <w:u w:val="none"/>
          <w:lang w:val="en-US" w:eastAsia="zh-CN"/>
        </w:rPr>
        <w:t>本办法所称企业产值、</w:t>
      </w:r>
      <w:r>
        <w:rPr>
          <w:rFonts w:hint="eastAsia" w:ascii="仿宋_GB2312" w:hAnsi="仿宋_GB2312" w:eastAsia="仿宋_GB2312" w:cs="仿宋_GB2312"/>
          <w:color w:val="auto"/>
          <w:sz w:val="32"/>
          <w:szCs w:val="32"/>
          <w:highlight w:val="none"/>
          <w:u w:val="none"/>
          <w:lang w:val="en-US" w:eastAsia="zh-CN"/>
        </w:rPr>
        <w:t>营业收入、营业额、商品销售额、收入法增加值</w:t>
      </w:r>
      <w:r>
        <w:rPr>
          <w:rFonts w:hint="default" w:ascii="仿宋_GB2312" w:hAnsi="仿宋_GB2312" w:eastAsia="仿宋_GB2312" w:cs="仿宋_GB2312"/>
          <w:color w:val="auto"/>
          <w:sz w:val="32"/>
          <w:szCs w:val="32"/>
          <w:highlight w:val="none"/>
          <w:u w:val="none"/>
          <w:lang w:val="en-US" w:eastAsia="zh-CN"/>
        </w:rPr>
        <w:t>和纳税额，以申报单位独立法人及其控股50%以上的一级</w:t>
      </w:r>
      <w:r>
        <w:rPr>
          <w:rFonts w:hint="eastAsia" w:ascii="仿宋_GB2312" w:hAnsi="仿宋_GB2312" w:eastAsia="仿宋_GB2312" w:cs="仿宋_GB2312"/>
          <w:color w:val="auto"/>
          <w:sz w:val="32"/>
          <w:szCs w:val="32"/>
          <w:highlight w:val="none"/>
          <w:u w:val="none"/>
          <w:lang w:val="en-US" w:eastAsia="zh-CN"/>
        </w:rPr>
        <w:t>、二级子公司</w:t>
      </w:r>
      <w:r>
        <w:rPr>
          <w:rFonts w:hint="default" w:ascii="仿宋_GB2312" w:hAnsi="仿宋_GB2312" w:eastAsia="仿宋_GB2312" w:cs="仿宋_GB2312"/>
          <w:color w:val="auto"/>
          <w:sz w:val="32"/>
          <w:szCs w:val="32"/>
          <w:highlight w:val="none"/>
          <w:u w:val="none"/>
          <w:lang w:val="en-US" w:eastAsia="zh-CN"/>
        </w:rPr>
        <w:t>作为统计核算口径，各年度股权关系以当年12月3</w:t>
      </w:r>
      <w:r>
        <w:rPr>
          <w:rFonts w:hint="eastAsia" w:ascii="仿宋_GB2312" w:hAnsi="仿宋_GB2312" w:eastAsia="仿宋_GB2312" w:cs="仿宋_GB2312"/>
          <w:color w:val="auto"/>
          <w:sz w:val="32"/>
          <w:szCs w:val="32"/>
          <w:highlight w:val="none"/>
          <w:u w:val="none"/>
          <w:lang w:val="en-US" w:eastAsia="zh-CN"/>
        </w:rPr>
        <w:t>1</w:t>
      </w:r>
      <w:r>
        <w:rPr>
          <w:rFonts w:hint="default" w:ascii="仿宋_GB2312" w:hAnsi="仿宋_GB2312" w:eastAsia="仿宋_GB2312" w:cs="仿宋_GB2312"/>
          <w:color w:val="auto"/>
          <w:sz w:val="32"/>
          <w:szCs w:val="32"/>
          <w:highlight w:val="none"/>
          <w:u w:val="none"/>
          <w:lang w:val="en-US" w:eastAsia="zh-CN"/>
        </w:rPr>
        <w:t>日股权登记状况为准。</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增加值按照收入法计算，统计核算以具备资质的第三方审计机构出具的财务审计报告或经统计部门核实的统计数据作为数据依据；产值/营业收入/营业额/商品销售额统计核算以经统计部门核实的统计定报数据作为依据，纳税额</w:t>
      </w:r>
      <w:r>
        <w:rPr>
          <w:rFonts w:hint="eastAsia" w:ascii="仿宋_GB2312" w:hAnsi="仿宋_GB2312" w:eastAsia="仿宋_GB2312" w:cs="仿宋_GB2312"/>
          <w:color w:val="auto"/>
          <w:sz w:val="32"/>
          <w:szCs w:val="32"/>
          <w:highlight w:val="none"/>
          <w:u w:val="none"/>
          <w:lang w:val="en-US" w:eastAsia="zh-CN"/>
        </w:rPr>
        <w:t>指企业依法缴纳的各类税收总额，</w:t>
      </w:r>
      <w:r>
        <w:rPr>
          <w:rFonts w:hint="default" w:ascii="仿宋_GB2312" w:hAnsi="仿宋_GB2312" w:eastAsia="仿宋_GB2312" w:cs="仿宋_GB2312"/>
          <w:color w:val="auto"/>
          <w:sz w:val="32"/>
          <w:szCs w:val="32"/>
          <w:highlight w:val="none"/>
          <w:u w:val="none"/>
          <w:lang w:val="en-US" w:eastAsia="zh-CN"/>
        </w:rPr>
        <w:t>按照“企业向税务部门缴纳的增值税（不含即征即退税款）+城市维护建设税+企业所得税+房产税+印花税+城镇土地使用税+车船税+车辆购置税+契税+代扣代缴的员工综合所得个人所得税+50%经税务部门认可的生产企业出口货物免抵退税申报汇总表中当期免抵税额本年累计数-退还增值税留抵税额”计算，</w:t>
      </w:r>
      <w:r>
        <w:rPr>
          <w:rFonts w:hint="eastAsia" w:ascii="仿宋_GB2312" w:hAnsi="仿宋_GB2312" w:eastAsia="仿宋_GB2312" w:cs="仿宋_GB2312"/>
          <w:color w:val="auto"/>
          <w:sz w:val="32"/>
          <w:szCs w:val="32"/>
          <w:highlight w:val="none"/>
          <w:u w:val="none"/>
          <w:lang w:val="en-US" w:eastAsia="zh-CN"/>
        </w:rPr>
        <w:t>如税收法律有调整，计算方式可提请</w:t>
      </w:r>
      <w:r>
        <w:rPr>
          <w:rFonts w:hint="default" w:ascii="仿宋_GB2312" w:hAnsi="仿宋_GB2312" w:eastAsia="仿宋_GB2312" w:cs="仿宋_GB2312"/>
          <w:b w:val="0"/>
          <w:i w:val="0"/>
          <w:caps w:val="0"/>
          <w:color w:val="auto"/>
          <w:spacing w:val="0"/>
          <w:sz w:val="32"/>
          <w:szCs w:val="32"/>
          <w:highlight w:val="none"/>
          <w:u w:val="none"/>
          <w:lang w:eastAsia="zh-CN"/>
        </w:rPr>
        <w:t>领导小组</w:t>
      </w:r>
      <w:r>
        <w:rPr>
          <w:rFonts w:hint="eastAsia" w:ascii="仿宋_GB2312" w:hAnsi="仿宋_GB2312" w:eastAsia="仿宋_GB2312" w:cs="仿宋_GB2312"/>
          <w:color w:val="auto"/>
          <w:sz w:val="32"/>
          <w:szCs w:val="32"/>
          <w:highlight w:val="none"/>
          <w:u w:val="none"/>
          <w:lang w:val="en-US" w:eastAsia="zh-CN"/>
        </w:rPr>
        <w:t>相应进行修改，</w:t>
      </w:r>
      <w:r>
        <w:rPr>
          <w:rFonts w:hint="default" w:ascii="仿宋_GB2312" w:hAnsi="仿宋_GB2312" w:eastAsia="仿宋_GB2312" w:cs="仿宋_GB2312"/>
          <w:color w:val="auto"/>
          <w:sz w:val="32"/>
          <w:szCs w:val="32"/>
          <w:highlight w:val="none"/>
          <w:u w:val="none"/>
          <w:lang w:val="en-US" w:eastAsia="zh-CN"/>
        </w:rPr>
        <w:t>统计核算以纳税证明作为依据。</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本办法所称</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区工业和信息化局</w:t>
      </w:r>
      <w:r>
        <w:rPr>
          <w:rFonts w:hint="eastAsia" w:ascii="仿宋_GB2312" w:hAnsi="仿宋_GB2312" w:eastAsia="仿宋_GB2312" w:cs="仿宋_GB2312"/>
          <w:color w:val="auto"/>
          <w:sz w:val="32"/>
          <w:szCs w:val="32"/>
          <w:highlight w:val="none"/>
          <w:u w:val="none"/>
          <w:lang w:val="en-US" w:eastAsia="zh-CN"/>
        </w:rPr>
        <w:t>负责商贸流通</w:t>
      </w:r>
      <w:r>
        <w:rPr>
          <w:rFonts w:hint="default" w:ascii="仿宋_GB2312" w:hAnsi="仿宋_GB2312" w:eastAsia="仿宋_GB2312" w:cs="仿宋_GB2312"/>
          <w:color w:val="auto"/>
          <w:sz w:val="32"/>
          <w:szCs w:val="32"/>
          <w:highlight w:val="none"/>
          <w:u w:val="none"/>
          <w:lang w:val="en-US" w:eastAsia="zh-CN"/>
        </w:rPr>
        <w:t>类、先进制造类和优势传统产业类</w:t>
      </w:r>
      <w:r>
        <w:rPr>
          <w:rFonts w:hint="eastAsia" w:ascii="仿宋_GB2312" w:hAnsi="仿宋_GB2312" w:eastAsia="仿宋_GB2312" w:cs="仿宋_GB2312"/>
          <w:color w:val="auto"/>
          <w:sz w:val="32"/>
          <w:szCs w:val="32"/>
          <w:highlight w:val="none"/>
          <w:u w:val="none"/>
          <w:lang w:val="en-US" w:eastAsia="zh-CN"/>
        </w:rPr>
        <w:t>重点产业</w:t>
      </w:r>
      <w:r>
        <w:rPr>
          <w:rFonts w:hint="default" w:ascii="仿宋_GB2312" w:hAnsi="仿宋_GB2312" w:eastAsia="仿宋_GB2312" w:cs="仿宋_GB2312"/>
          <w:color w:val="auto"/>
          <w:sz w:val="32"/>
          <w:szCs w:val="32"/>
          <w:highlight w:val="none"/>
          <w:u w:val="none"/>
          <w:lang w:val="en-US" w:eastAsia="zh-CN"/>
        </w:rPr>
        <w:t>项目</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区科技创新局</w:t>
      </w:r>
      <w:r>
        <w:rPr>
          <w:rFonts w:hint="eastAsia" w:ascii="仿宋_GB2312" w:hAnsi="仿宋_GB2312" w:eastAsia="仿宋_GB2312" w:cs="仿宋_GB2312"/>
          <w:color w:val="auto"/>
          <w:sz w:val="32"/>
          <w:szCs w:val="32"/>
          <w:highlight w:val="none"/>
          <w:u w:val="none"/>
          <w:lang w:val="en-US" w:eastAsia="zh-CN"/>
        </w:rPr>
        <w:t>负责</w:t>
      </w:r>
      <w:r>
        <w:rPr>
          <w:rFonts w:hint="default" w:ascii="仿宋_GB2312" w:hAnsi="仿宋_GB2312" w:eastAsia="仿宋_GB2312" w:cs="仿宋_GB2312"/>
          <w:color w:val="auto"/>
          <w:sz w:val="32"/>
          <w:szCs w:val="32"/>
          <w:highlight w:val="none"/>
          <w:u w:val="none"/>
          <w:lang w:val="en-US" w:eastAsia="zh-CN"/>
        </w:rPr>
        <w:t>高新技术类（深圳国家高新区龙华园区内）</w:t>
      </w:r>
      <w:r>
        <w:rPr>
          <w:rFonts w:hint="eastAsia" w:ascii="仿宋_GB2312" w:hAnsi="仿宋_GB2312" w:eastAsia="仿宋_GB2312" w:cs="仿宋_GB2312"/>
          <w:color w:val="auto"/>
          <w:sz w:val="32"/>
          <w:szCs w:val="32"/>
          <w:highlight w:val="none"/>
          <w:u w:val="none"/>
          <w:lang w:val="en-US" w:eastAsia="zh-CN"/>
        </w:rPr>
        <w:t>重点产业项目；区重点区域建设推进中心负责大浪时尚小镇、观澜文化小镇范围内重点产业项目；区文化广电旅游体育局、区卫生健康局、区教育局依职能负责本行业领域重点产业项目；区发展和改革局负责能源产业、医疗器械产业及其他重点产业项目。</w:t>
      </w:r>
      <w:r>
        <w:rPr>
          <w:rFonts w:hint="eastAsia" w:ascii="仿宋_GB2312" w:eastAsia="仿宋_GB2312" w:cs="Times New Roman"/>
          <w:sz w:val="32"/>
          <w:szCs w:val="32"/>
          <w:highlight w:val="none"/>
          <w:u w:val="none"/>
          <w:lang w:val="en-US" w:eastAsia="zh-CN"/>
        </w:rPr>
        <w:t>联合申请用地且产业涉及不同部门的，按照联合体中拟申请的建筑面积占比最大的成员申报的产业内容确定</w:t>
      </w:r>
      <w:r>
        <w:rPr>
          <w:rFonts w:hint="eastAsia" w:ascii="仿宋_GB2312" w:hAnsi="仿宋_GB2312" w:eastAsia="仿宋_GB2312" w:cs="仿宋_GB2312"/>
          <w:b w:val="0"/>
          <w:i w:val="0"/>
          <w:caps w:val="0"/>
          <w:color w:val="auto"/>
          <w:spacing w:val="0"/>
          <w:sz w:val="32"/>
          <w:szCs w:val="32"/>
          <w:highlight w:val="none"/>
          <w:u w:val="none"/>
          <w:lang w:eastAsia="zh-CN"/>
        </w:rPr>
        <w:t>项目牵头单位</w:t>
      </w:r>
      <w:r>
        <w:rPr>
          <w:rFonts w:hint="eastAsia" w:ascii="仿宋_GB2312" w:eastAsia="仿宋_GB2312" w:cs="Times New Roman"/>
          <w:sz w:val="32"/>
          <w:szCs w:val="32"/>
          <w:highlight w:val="none"/>
          <w:u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 w:hAnsi="仿宋" w:eastAsia="仿宋" w:cs="仿宋"/>
          <w:b w:val="0"/>
          <w:i w:val="0"/>
          <w:caps w:val="0"/>
          <w:color w:val="auto"/>
          <w:spacing w:val="0"/>
          <w:sz w:val="32"/>
          <w:szCs w:val="32"/>
          <w:highlight w:val="none"/>
          <w:u w:val="none"/>
        </w:rPr>
      </w:pPr>
      <w:r>
        <w:rPr>
          <w:rFonts w:hint="eastAsia" w:ascii="黑体" w:hAnsi="黑体" w:eastAsia="黑体" w:cs="黑体"/>
          <w:b w:val="0"/>
          <w:bCs/>
          <w:i w:val="0"/>
          <w:caps w:val="0"/>
          <w:color w:val="auto"/>
          <w:spacing w:val="0"/>
          <w:sz w:val="32"/>
          <w:szCs w:val="32"/>
          <w:highlight w:val="none"/>
          <w:u w:val="none"/>
        </w:rPr>
        <w:t>第十</w:t>
      </w:r>
      <w:r>
        <w:rPr>
          <w:rFonts w:hint="eastAsia" w:ascii="黑体" w:hAnsi="黑体" w:eastAsia="黑体" w:cs="黑体"/>
          <w:b w:val="0"/>
          <w:bCs/>
          <w:i w:val="0"/>
          <w:caps w:val="0"/>
          <w:color w:val="auto"/>
          <w:spacing w:val="0"/>
          <w:sz w:val="32"/>
          <w:szCs w:val="32"/>
          <w:highlight w:val="none"/>
          <w:u w:val="none"/>
          <w:lang w:eastAsia="zh-CN"/>
        </w:rPr>
        <w:t>八条  【</w:t>
      </w:r>
      <w:r>
        <w:rPr>
          <w:rFonts w:hint="eastAsia" w:ascii="黑体" w:hAnsi="黑体" w:eastAsia="黑体" w:cs="黑体"/>
          <w:b w:val="0"/>
          <w:bCs/>
          <w:i w:val="0"/>
          <w:caps w:val="0"/>
          <w:color w:val="auto"/>
          <w:spacing w:val="0"/>
          <w:sz w:val="32"/>
          <w:szCs w:val="32"/>
          <w:highlight w:val="none"/>
          <w:u w:val="none"/>
        </w:rPr>
        <w:t>解释】</w:t>
      </w:r>
      <w:r>
        <w:rPr>
          <w:rFonts w:hint="default" w:ascii="仿宋_GB2312" w:hAnsi="仿宋_GB2312" w:eastAsia="仿宋_GB2312" w:cs="仿宋_GB2312"/>
          <w:color w:val="auto"/>
          <w:sz w:val="32"/>
          <w:szCs w:val="32"/>
          <w:highlight w:val="none"/>
          <w:u w:val="none"/>
          <w:lang w:val="en-US" w:eastAsia="zh-CN"/>
        </w:rPr>
        <w:t>本办法由</w:t>
      </w:r>
      <w:r>
        <w:rPr>
          <w:rFonts w:hint="eastAsia" w:ascii="仿宋_GB2312" w:hAnsi="仿宋_GB2312" w:eastAsia="仿宋_GB2312" w:cs="仿宋_GB2312"/>
          <w:color w:val="auto"/>
          <w:sz w:val="32"/>
          <w:szCs w:val="32"/>
          <w:highlight w:val="none"/>
          <w:u w:val="none"/>
          <w:lang w:val="en-US" w:eastAsia="zh-CN"/>
        </w:rPr>
        <w:t>龙华区工业和信息化局</w:t>
      </w:r>
      <w:r>
        <w:rPr>
          <w:rFonts w:hint="default" w:ascii="仿宋_GB2312" w:hAnsi="仿宋_GB2312" w:eastAsia="仿宋_GB2312" w:cs="仿宋_GB2312"/>
          <w:color w:val="auto"/>
          <w:sz w:val="32"/>
          <w:szCs w:val="32"/>
          <w:highlight w:val="none"/>
          <w:u w:val="none"/>
          <w:lang w:val="en-US" w:eastAsia="zh-CN"/>
        </w:rPr>
        <w:t>负责解释。</w:t>
      </w:r>
    </w:p>
    <w:p>
      <w:pPr>
        <w:keepNext w:val="0"/>
        <w:keepLines w:val="0"/>
        <w:pageBreakBefore w:val="0"/>
        <w:widowControl/>
        <w:kinsoku/>
        <w:wordWrap/>
        <w:topLinePunct w:val="0"/>
        <w:autoSpaceDE/>
        <w:autoSpaceDN/>
        <w:bidi w:val="0"/>
        <w:adjustRightInd/>
        <w:snapToGrid/>
        <w:spacing w:line="560" w:lineRule="exact"/>
        <w:ind w:left="0" w:leftChars="0" w:firstLine="640" w:firstLineChars="200"/>
        <w:textAlignment w:val="auto"/>
      </w:pPr>
      <w:r>
        <w:rPr>
          <w:rFonts w:hint="eastAsia" w:ascii="黑体" w:hAnsi="黑体" w:eastAsia="黑体" w:cs="黑体"/>
          <w:b w:val="0"/>
          <w:bCs/>
          <w:i w:val="0"/>
          <w:caps w:val="0"/>
          <w:color w:val="auto"/>
          <w:spacing w:val="0"/>
          <w:kern w:val="0"/>
          <w:sz w:val="32"/>
          <w:szCs w:val="32"/>
          <w:highlight w:val="none"/>
          <w:u w:val="none"/>
          <w:lang w:bidi="ar"/>
        </w:rPr>
        <w:t>第</w:t>
      </w:r>
      <w:r>
        <w:rPr>
          <w:rFonts w:hint="eastAsia" w:ascii="黑体" w:hAnsi="黑体" w:eastAsia="黑体" w:cs="黑体"/>
          <w:b w:val="0"/>
          <w:bCs/>
          <w:i w:val="0"/>
          <w:caps w:val="0"/>
          <w:color w:val="auto"/>
          <w:spacing w:val="0"/>
          <w:kern w:val="0"/>
          <w:sz w:val="32"/>
          <w:szCs w:val="32"/>
          <w:highlight w:val="none"/>
          <w:u w:val="none"/>
          <w:lang w:eastAsia="zh-CN" w:bidi="ar"/>
        </w:rPr>
        <w:t>十九条  【</w:t>
      </w:r>
      <w:r>
        <w:rPr>
          <w:rFonts w:hint="eastAsia" w:ascii="黑体" w:hAnsi="黑体" w:eastAsia="黑体" w:cs="黑体"/>
          <w:b w:val="0"/>
          <w:bCs/>
          <w:i w:val="0"/>
          <w:caps w:val="0"/>
          <w:color w:val="auto"/>
          <w:spacing w:val="0"/>
          <w:kern w:val="0"/>
          <w:sz w:val="32"/>
          <w:szCs w:val="32"/>
          <w:highlight w:val="none"/>
          <w:u w:val="none"/>
          <w:lang w:bidi="ar"/>
        </w:rPr>
        <w:t>有效期】</w:t>
      </w:r>
      <w:r>
        <w:rPr>
          <w:rFonts w:hint="eastAsia" w:ascii="仿宋_GB2312" w:hAnsi="仿宋_GB2312" w:eastAsia="仿宋_GB2312" w:cs="仿宋_GB2312"/>
          <w:sz w:val="32"/>
          <w:szCs w:val="32"/>
          <w:highlight w:val="none"/>
          <w:u w:val="none"/>
          <w:lang w:val="en-US" w:eastAsia="zh-CN"/>
        </w:rPr>
        <w:t>本办法自2023年*月*日起施行，有效期5年。本办法施行期内，可根据区域经济发展情况、政策实施绩效情况以及国家、省、市相关法律法规的出台，做相应调整。</w:t>
      </w:r>
      <w:bookmarkStart w:id="0" w:name="_GoBack"/>
      <w:bookmarkEnd w:id="0"/>
    </w:p>
    <w:sectPr>
      <w:headerReference r:id="rId3" w:type="default"/>
      <w:footerReference r:id="rId4" w:type="default"/>
      <w:pgSz w:w="11905" w:h="16838"/>
      <w:pgMar w:top="2098" w:right="1474" w:bottom="1984" w:left="1587"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ebkit-standard">
    <w:altName w:val="华文仿宋"/>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x3bYXOAQAAiQMAAA4AAABkcnMv&#10;ZTJvRG9jLnhtbK1TS27bMBDdF8gdCO5jyV4YhmA6SBukCBC0BdIegKZIiwB/GNKW3AO0N+iqm+57&#10;Lp+jQ8py+tkF3VDz45t5j6P1zWANOUiI2jtG57OaEumEb7XbMfrp4/31ipKYuGu58U4yepSR3myu&#10;Xq370MiF77xpJRAEcbHpA6NdSqGpqig6aXmc+SAdJpUHyxO6sKta4D2iW1Mt6npZ9R7aAF7IGDF6&#10;NybppuArJUV6r1SUiRhGcbZUTijnNp/VZs2bHfDQaXEeg79gCsu1w6YXqDueONmD/gfKagE+epVm&#10;wtvKK6WFLByQzbz+i81Tx4MsXFCcGC4yxf8HK94dPgDRLaNLShy3+ESnb19P33+efnwhyyxPH2KD&#10;VU8B69Lw2g+MJtjLKRUxnokPCmz+IiWCJaj18aKvHBIRGJyvFqtVjSmBucnBFtXz9QAxvZXekmww&#10;CviARVd+eIxpLJ1Kcjfn77Ux5RGN+yOAmGNEli04385kxomzlYbtcGa49e0RCeImY9fOw2dKetwK&#10;Rh2uLSXmwaHoeYEmAyZjOxncCbyI6lAymm8SeoqbiAD7AHrXIfbo51FjuN0nnL/QyuOMM6Ac2cH3&#10;LsKcdzMv1O9+qXr+gz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CMd22FzgEAAIkDAAAO&#10;AAAAAAAAAAEAIAAAADQBAABkcnMvZTJvRG9jLnhtbFBLBQYAAAAABgAGAFkBAAB0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BF677D"/>
    <w:rsid w:val="77BE5B0B"/>
    <w:rsid w:val="7F5AD252"/>
    <w:rsid w:val="7FEE00BB"/>
    <w:rsid w:val="9BBD9328"/>
    <w:rsid w:val="DBBF677D"/>
    <w:rsid w:val="DEFEA07E"/>
    <w:rsid w:val="FEFFF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8"/>
    <w:basedOn w:val="1"/>
    <w:next w:val="1"/>
    <w:qFormat/>
    <w:uiPriority w:val="0"/>
    <w:pPr>
      <w:ind w:left="294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5755</Words>
  <Characters>5848</Characters>
  <Lines>0</Lines>
  <Paragraphs>0</Paragraphs>
  <TotalTime>4</TotalTime>
  <ScaleCrop>false</ScaleCrop>
  <LinksUpToDate>false</LinksUpToDate>
  <CharactersWithSpaces>5975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2023-01-18T18:43:00Z</dcterms:created>
  <dc:creator>longhua</dc:creator>
  <cp:lastModifiedBy>longhua</cp:lastModifiedBy>
  <dcterms:modified xsi:type="dcterms:W3CDTF">2023-09-28T09:11:42Z</dcterms:modified>
  <dc:title>龙华区工业及其他产业用地项目遴选办法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