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 w:hAnsiTheme="majorEastAsia" w:cstheme="majorEastAsia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ajorEastAsia" w:cstheme="majorEastAsia"/>
          <w:b w:val="0"/>
          <w:bCs w:val="0"/>
          <w:color w:val="auto"/>
          <w:sz w:val="44"/>
          <w:szCs w:val="44"/>
          <w:highlight w:val="none"/>
        </w:rPr>
        <w:t>龙华区“城市管家”试点工作实施方案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党的十九大和十九届二中、三中、四中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精神以及习近平总书记出席深圳经济特区建立40周年庆祝大会和视察广东、深圳重要讲话、重要指示精神，按照区委区政府决策部署，</w:t>
      </w: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</w:rPr>
        <w:t>试行“城市管家”模式，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推进党委、政府、市场、社会多元主体协同治理，打造安全、文明、和谐的生活环境，让人民群众的获得感更有成色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幸福感更可持续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安全感更有保障。特制定本实施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“城市管家”管理范畴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把城中村公共空间与公共资源整体作为一个管理对象，引入“城市管家”统一管理，坚持党建引领，下沉资源力量，发挥科技赋能优势，推动“城市管家”协助党委政府开展科学化、精细化、智能化的管理服务。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FangSong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</w:rPr>
        <w:t>“城市管家”模式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在全区选择若干个片区试行</w:t>
      </w: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  <w:lang w:val="en-US" w:eastAsia="zh-CN"/>
        </w:rPr>
        <w:t>结合龙华区城中村“六治”试点工作，率先在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 w:color="auto"/>
          <w:lang w:val="en-US" w:eastAsia="zh-CN" w:bidi="ar"/>
        </w:rPr>
        <w:t>大浪街道全街道（浪口社区）及观湖街道马坜新村、民治街道松仔园村、龙华街道上油松村、福城街道章阁新村、观澜街道陂老村等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试点。</w:t>
      </w: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  <w:lang w:val="en-US" w:eastAsia="zh-CN"/>
        </w:rPr>
        <w:t>各街道办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结合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  <w:lang w:val="en-US" w:eastAsia="zh-CN"/>
        </w:rPr>
        <w:t>实际，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研究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制定辖区“城市管家”工作实施方案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做实计划、倒排工期、加快部署落实，积极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u w:val="none" w:color="auto"/>
        </w:rPr>
        <w:t>复制推广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zh-CN"/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为确保工作顺利开展，成立龙华区“城市管家”专项工作组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以下简称“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专项工作组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，组长由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负责党的建设工作的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区委副书记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、分管城市管理工作的区领导担任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，成员由区委组织部、区委政法委、龙华公安分局分管负责人，区发展和改革局、区工业和信息化局、区民政局、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区司法局、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区财政局、区住房建设局、区水务局、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_GB2312" w:hAnsi="FangSong_GB2312" w:eastAsia="FangSong_GB2312"/>
          <w:color w:val="auto"/>
          <w:sz w:val="32"/>
          <w:highlight w:val="none"/>
        </w:rPr>
        <w:t>文化广电旅游体育局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区卫生健康局、区国有资产监督管理局、区城管和综合执法局、区政务服务数据管理局、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群团工作部、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区社区网格管理中心、市交通运输局龙华管理局、市市场监督管理局龙华监管局、市生态环境局龙华管理局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龙华交警大队、区消防救援大队、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街道办、龙华建设发展有限公司主要负责人组成，负责组织、决策、协调和监督等工作。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专项工作组办公室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设在区城管和综合执法局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，由区城管和综合执法局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主要负责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同志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担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任办公室主任，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区委组织部、区委政法委、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区住房建设局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国有资产监督管理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局、区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城管和综合执法局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区政务服务数据管理局、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市公安局龙华分局、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各街道办、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zh-CN"/>
        </w:rPr>
        <w:t>深圳市龙华建设发展有限公司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分管负责同志担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任办公室副主任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办公室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具体负责“城市管家”专项工作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组的日常工作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每月定期组织召开试点项目工作协调会，协调解决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“城市管家”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项目推进中的实际问题。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、试点目标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创新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zh-CN"/>
        </w:rPr>
        <w:t>环境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卫生整治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zh-CN"/>
        </w:rPr>
        <w:t>及城中村治理模式，旨在打破碎片化、粗放式管理导致的业务分割、各自为政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zh-CN"/>
        </w:rPr>
        <w:t>、多头多层管理、难以统筹的局面，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实现城市管理科学化、精细化、智能化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打造</w:t>
      </w:r>
      <w:r>
        <w:rPr>
          <w:rFonts w:hint="eastAsia" w:ascii="FangSong_GB2312" w:hAnsi="FangSong_GB2312" w:eastAsia="FangSong_GB2312" w:cs="Times New Roman"/>
          <w:color w:val="auto"/>
          <w:sz w:val="32"/>
          <w:highlight w:val="none"/>
        </w:rPr>
        <w:t>整洁有序的龙华风貌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（一）建立一套共治模式：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坚持党建引领，</w:t>
      </w:r>
      <w:r>
        <w:rPr>
          <w:rFonts w:hint="eastAsia" w:ascii="FangSong_GB2312" w:hAnsi="FangSong_GB2312" w:eastAsia="FangSong_GB2312"/>
          <w:sz w:val="32"/>
          <w:highlight w:val="none"/>
        </w:rPr>
        <w:t>改革创新社会力量参与社会治理模式</w:t>
      </w:r>
      <w:r>
        <w:rPr>
          <w:rFonts w:hint="eastAsia" w:ascii="FangSong_GB2312" w:hAnsi="FangSong_GB2312" w:eastAsia="FangSong_GB2312"/>
          <w:sz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探索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u w:val="none" w:color="auto"/>
        </w:rPr>
        <w:t>形成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多</w:t>
      </w:r>
      <w:r>
        <w:rPr>
          <w:rFonts w:hint="eastAsia" w:ascii="FangSong_GB2312" w:hAnsi="FangSong_GB2312" w:eastAsia="FangSong_GB2312" w:cs="FangSong_GB2312"/>
          <w:bCs/>
          <w:color w:val="auto"/>
          <w:sz w:val="32"/>
          <w:szCs w:val="32"/>
          <w:highlight w:val="none"/>
          <w:u w:val="none" w:color="auto"/>
        </w:rPr>
        <w:t>方联动格局，建立党组织主导的协商共治机制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（二）形成一套管理体系：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通过试点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探索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、总结评估、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复制推广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后，形成一套“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城市管家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标准体系，提升城市管理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和服务水平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（三）探索一套技术方案：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智能技术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优化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员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配置，降低物业运营成本，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运用智慧管控平台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，实现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数字治理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（四）创建一个文化主题：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根据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城中村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的实际情况，提炼一个文化主题，形成“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一村一色”，按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年度计划开展活动，逐步形成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社区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zh-CN"/>
        </w:rPr>
        <w:t>文化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品牌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both"/>
        <w:textAlignment w:val="auto"/>
        <w:rPr>
          <w:rFonts w:hint="default" w:ascii="Calibri" w:hAnsi="Calibri" w:eastAsia="仿宋_GB2312" w:cs="Times New Roman"/>
          <w:color w:val="auto"/>
          <w:kern w:val="2"/>
          <w:sz w:val="21"/>
          <w:szCs w:val="2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）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打造一个服务品牌：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强化城市管家的服务品质，做好多渠道的宣传报道工作，在深圳乃至全国打造一个叫得响的“城市管家”服务品牌。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、“城市管家”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运营主体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城市管家”应当具有完善的物业管理制度体系、服务流程和专业物业管理人才等基本条件，具备城市运营背景，拥有社会治理经验，能切实解决市容环境卫生基础条件、外来人口归属感不足等城中村问题，有能力承担物业基础管理、环境管理、市政基础设施管理、红色物业建设、新型智慧城市建设、特色社会服务、风险防范等城市管理服务，提升社会治理科学化、精细化、智能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龙华区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“城市管家”项目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由各街道与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经验丰富、资质过硬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业绩优秀的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公司开展合作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区城管和综合执法局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“城市管家”业务主管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统筹指导、管理、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监督和考核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“城市管家”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（一）运营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区物业管理。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含安保、客服、维修、社区文化宣传、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</w:rPr>
        <w:t>物业服务管理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</w:rPr>
        <w:t>费用收支管理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、物业资料档案管理等基础性工作，停车、公共安全、社区商业等公共秩序维护。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（二）负责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区环境卫生。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清扫保洁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垃圾清运、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园林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与病虫害防治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、垃圾分类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（三）管护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辖</w:t>
      </w:r>
      <w:r>
        <w:rPr>
          <w:rFonts w:hint="eastAsia" w:ascii="楷体_GB2312" w:hAnsi="楷体_GB2312" w:eastAsia="楷体_GB2312" w:cs="楷体_GB2312"/>
          <w:bCs/>
          <w:color w:val="auto"/>
          <w:kern w:val="2"/>
          <w:sz w:val="32"/>
          <w:szCs w:val="32"/>
          <w:highlight w:val="none"/>
          <w:lang w:val="zh-CN" w:eastAsia="zh-CN" w:bidi="ar-SA"/>
        </w:rPr>
        <w:t>区市政设施。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维修养护公共设施设备，含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环卫设施维护，“四害”防治设施维护，消防设施、消防器材管理，公园广场、绿化、照明设施管理，宣传设施管理，“视频门禁”和“视频监控”系统设备管理，社区围合设施管护等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（四）参与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区基层治理。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成立党组织，发挥党员先锋模范作用，开展系列党建活动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在职责范围内开展辖区日常巡查、发现、劝阻、报告等工作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处理隐患事件。协助开展社区有关项目服务，运营党群服务阵地，承担民生微实事项目实施等。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工作人员参与志愿服务、专职消防、义警等社会治理队伍建设。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充分运用多种载体，对居民进行安全、文化、法治、德治等宣传引导。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（五）承接其他党政部门委托事项。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相关委托事项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详见《龙华区“城市管家”试点可委托事项清单》。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运营工作机制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物业接管方式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针对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原物业公司暂不满足“城市管家”资质要求的，应当协调退出，全面由“城市管家”接管。二是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原物业公司不愿意退出的，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基于提升物业管理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能力的目的，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可通过兼并、重组、顾问咨询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FangSong_GB2312" w:hAnsi="FangSong_GB2312" w:eastAsia="FangSong_GB2312"/>
          <w:color w:val="auto"/>
          <w:sz w:val="32"/>
          <w:highlight w:val="none"/>
        </w:rPr>
        <w:t>菜单式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快速提升专业能力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城中村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和城市运营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针对无物业管理的片区，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由街道办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引入“城市管家”。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“城市管家”应当按照有关法律、法规规定，在辖区内承担维护公共秩序和安全、市容环境卫生、公共物业和公用设施设备、生态环境以及法律法规规定的其他治理内容。落实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《龙华区关于促进城中村专业物业管理发展的指导意见》的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要求，强化物业管理服务。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“物业管理”合同</w:t>
      </w:r>
      <w:r>
        <w:rPr>
          <w:rStyle w:val="15"/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招标人</w:t>
      </w:r>
      <w:r>
        <w:rPr>
          <w:rStyle w:val="14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TW"/>
        </w:rPr>
        <w:t>与中标的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CN"/>
        </w:rPr>
        <w:t>服务</w:t>
      </w:r>
      <w:r>
        <w:rPr>
          <w:rStyle w:val="14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TW"/>
        </w:rPr>
        <w:t>企业签订《物业服务合同》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Style w:val="14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TW"/>
        </w:rPr>
        <w:t>《物业服务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顾问咨询</w:t>
      </w:r>
      <w:r>
        <w:rPr>
          <w:rStyle w:val="14"/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TW"/>
        </w:rPr>
        <w:t>合同》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CN"/>
        </w:rPr>
        <w:t>，合同期限由双方根据实际确定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。“城市管家”与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原物业公司并存的，视情况与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“物业管理”合同</w:t>
      </w:r>
      <w:r>
        <w:rPr>
          <w:rStyle w:val="15"/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招标人或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原物业公司</w:t>
      </w:r>
      <w:r>
        <w:rPr>
          <w:rStyle w:val="15"/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签订相关合同。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委托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事项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1.明确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职责范围。由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街道办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统筹，会同各有关单位、股份公司，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充分考虑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能力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及辖区实际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，梳理确定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承接事项范围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分阶段有步骤的将目前由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承担的城中村公共区域物业管理具体事务委托“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城市管家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明确委托方式。由街道办通过直接委托或单一来源采购等购买服务形式，委托“城市管家”在城中村开展全面工作。尤其由“城市管家”承担后更加有利于推进城中村治理的事项，可以采取单一来源的采购方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与之签订服务合同，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合同包含委托管理区域、事项、费用、期限、双方权利义务、违约责任等内容，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并按合同约定对管理与服务工作进行监督与评价。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“城市管家”运营主体对“城市管家”的履行义务承担履约保证责任，承诺如“城市管家”未完成合同约定工作的，由其负责兜底完成。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3.明确委托费用。由街道办会同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各有关单位，参照原事项的行业管养单价标准测算的价格，作为委托工作事项的购买价格。结合工作内容及职责边界，适当考虑“费随事转”“一进一出”，科学合理配置资源，建立健全衔接机制。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严格委托要求。事项委托遵循客观必要、高效便民、公开透明、资源有偿原则。在委托前，各相关部门、街道办应当考察“城市管家”是否具有相应资质和条件，督促配备相应的人员、设施设备。规范并公开委托程序，以适当方式告知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zh-CN"/>
        </w:rPr>
        <w:t>建设智慧社区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依托现有智慧龙华和数字政府建设，向“城市管家”开放一定权限，有效运用现有系统及大数据、云计算、人工智能等科技手段,“城市管家”应在现存数据资源基础上，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科学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开发智慧小区管理系统，并实现视频、门禁数据与区大数据平台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视频共享平台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实现对接共享，强化“物—人—物”数据脱敏快速互联，“党建引领基层治理”智慧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分拨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应用平台、“i社区 码上办”智慧服务平台延伸应用。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/>
          <w:color w:val="auto"/>
          <w:sz w:val="32"/>
          <w:highlight w:val="none"/>
          <w:lang w:eastAsia="zh-CN"/>
        </w:rPr>
        <w:t>“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lang w:val="en-US" w:eastAsia="zh-CN"/>
        </w:rPr>
        <w:t>城市管家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lang w:eastAsia="zh-CN"/>
        </w:rPr>
        <w:t>”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lang w:val="en-US" w:eastAsia="zh-CN"/>
        </w:rPr>
        <w:t>应当维护片区视频图像信息系统和门禁系统等智能系统信息安全。</w:t>
      </w:r>
      <w:r>
        <w:rPr>
          <w:rFonts w:hint="eastAsia" w:ascii="FangSong_GB2312" w:hAnsi="FangSong_GB2312" w:eastAsia="FangSong_GB2312"/>
          <w:color w:val="auto"/>
          <w:sz w:val="32"/>
          <w:highlight w:val="none"/>
        </w:rPr>
        <w:t>对于依据法律、政策规定采集相关信息，应当严格依法存储和使用，履行保密义务，防止信息泄露。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（一）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职责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城管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和综合执法局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负责统筹协调指导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“城市管家”龙华模式的具体落实、统筹制定相关指引文件；统筹指导做好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城市管理事项委托工作，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指导服务企业提升环卫保洁、园林绿化管养水平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；协助辖区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“城市管家”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资质水平；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梳理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管理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事项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，明确服务委托方式和管理经费支付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对“城市管家”试点工作进行监督考核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highlight w:val="none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会同有关部门协调推进“城市管家”龙华模式实施，统筹指导做好党建共建、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党群服务事项委托、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“党建引领基层治理”智慧分拨应用平台和“i社区 码上办”智慧服务平台应用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工作。</w:t>
      </w:r>
      <w:r>
        <w:rPr>
          <w:rStyle w:val="13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区住房建设局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负责统筹协调政府管理委托事项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做好物业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工作，督促“城市管家”切实提升物业从业人员管理服务水平。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highlight w:val="none"/>
          <w:lang w:val="en-US" w:eastAsia="zh-CN"/>
        </w:rPr>
        <w:t>区委政法委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负责统筹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  <w:lang w:val="en-US" w:eastAsia="zh-CN"/>
        </w:rPr>
        <w:t>指导做好平安建设及宣传、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房屋管理秩序建设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  <w:lang w:val="en-US" w:eastAsia="zh-CN"/>
        </w:rPr>
        <w:t>、矛盾纠纷调解等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</w:rPr>
        <w:t>工作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  <w:lang w:val="en-US" w:eastAsia="zh-CN"/>
        </w:rPr>
        <w:t>推动营造共建共治共享社会治理格局</w:t>
      </w:r>
      <w:r>
        <w:rPr>
          <w:rFonts w:hint="eastAsia" w:ascii="FangSong_GB2312" w:eastAsia="FangSong_GB2312" w:cs="FangSong_GB2312"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" w:eastAsia="仿宋_GB2312" w:cs="微软雅黑"/>
          <w:b/>
          <w:bCs w:val="0"/>
          <w:color w:val="auto"/>
          <w:sz w:val="32"/>
          <w:szCs w:val="32"/>
          <w:highlight w:val="none"/>
        </w:rPr>
        <w:t>国有资产监督管理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协调指导相关国企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改革发展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支持以市场化方式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推进“城市管家”试点工作，理顺完善监管体制，适当激励股份公司引入“城市管家”。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区政务服务数据管理局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统筹做好数据对接、智能技术应用工作。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市公安局龙华分局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负责推广视频门禁系统、安装治安摄像头等，推动视频监控数据全量向区视频共享平台汇聚，为城市管理等应用领域提供支持，指导做好公安协警、平安建设、治安事件上报、群防群治力量联动等工作。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政府管理事项委托相关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负责明确委托管理事项，协助辖区做好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主管事项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考察确认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FangSong_GB2312" w:hAnsi="FangSong_GB2312" w:eastAsia="FangSong_GB2312"/>
          <w:color w:val="auto"/>
          <w:sz w:val="32"/>
          <w:highlight w:val="none"/>
        </w:rPr>
        <w:t>考察物业服务企业是否具备相应资质和条件</w:t>
      </w:r>
      <w:r>
        <w:rPr>
          <w:rFonts w:hint="eastAsia" w:ascii="FangSong_GB2312" w:hAnsi="FangSong_GB2312" w:eastAsia="FangSong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在职责范围内切实履行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物业公司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指导监督责任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转移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主管事项的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街道办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组织实施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“城市管家”龙华模式，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协调解决“城市管家”进驻相关问题；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梳理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制定辖区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管理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事项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“城市管家”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规范做好管理服务，对超出“城市管家”职权范围的隐患事件按照职责进行查处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联同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社区党委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指导城中村小区建立基层党组织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建立党组织、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党政部门、社会组织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“城市管家”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议事协调机制，协调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矛盾纠纷。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深圳市龙华建设发展有限公司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结合城市基础设施服务商的企业定位，在“城市管家”模式探索中积极发挥作用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按照委托合同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负责抓好“城市管家”运营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区有关部门、辖区街道办移交事项后要负责行业监督和指导，不改变原有职责的履行。各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政府管理事项委托相关单位，</w:t>
      </w:r>
      <w:r>
        <w:rPr>
          <w:rFonts w:hint="eastAsia" w:ascii="FangSong_GB2312" w:hAnsi="FangSong_GB2312" w:eastAsia="FangSong_GB2312"/>
          <w:color w:val="auto"/>
          <w:sz w:val="32"/>
          <w:highlight w:val="none"/>
        </w:rPr>
        <w:t>遵照谁委托谁监管的原则，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在职责范围内切实履行对“城市管家”运营企业的指导监督责任。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）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加强经费保障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运营企业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负责前期资金投入，各相关委托部门按照目前在试点社区的投入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做好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委托事项的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划拨工作，形成“住户缴纳的物业管理费+政府购买服务费用+停车场经营收入+专项维修资金”等多种方式，保障“城市管家”运营经费。</w:t>
      </w:r>
      <w:r>
        <w:rPr>
          <w:rFonts w:hint="eastAsia" w:ascii="仿宋_GB2312" w:hAnsi="等线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制定《龙华区扶持股份合作公司发展专项资金管理办法》，对引入“城市管家”的股份公司，并经所在辖区街道办事处认定的，在服务期内给予逐年递增式的引入服务补贴。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</w:rPr>
        <w:t>对于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  <w:lang w:val="en-US" w:eastAsia="zh-CN"/>
        </w:rPr>
        <w:t>城市管家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  <w:lang w:val="en-US" w:eastAsia="zh-CN"/>
        </w:rPr>
        <w:t>委托事项外不可预计的工作任务，经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</w:rPr>
        <w:t>专项工作组办公室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val="en-US" w:eastAsia="zh-CN"/>
        </w:rPr>
        <w:t>确认通过后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u w:val="none"/>
        </w:rPr>
        <w:t>给予政策补贴。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（三）加大政策支持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各相关职能部门和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要加大投入力度，统筹整合相关社区资金，提高资金使用效率，杜绝重复建设投资。推动“城市管家”拓宽资金来源渠道，统筹利用好村集体经济收入、政府投入和社会资金，推进街道向“城市管家”转移服务职能和加大购买服务力度，做到权随责走，费随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21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lang w:val="zh-CN"/>
        </w:rPr>
        <w:t>）及时总结经验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加强对“城市管家”试点工作理论政策研究，及时将成熟的经验做法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形成制度规范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，为全面推进“城市管家”工作提供制度保障。适时对试点工作成效进行总结评估，稳步扩大试点范围。及时发现宣传各类先进典型，总结推广好的经验和做法，形成全社会共同参与和推动“城市管家”工作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十、考核监督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龙华区“城市管家”专项工作组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办公室分年度制定考核方案，统一考核标准，公示考核结果，接受群众监督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</w:rPr>
        <w:t>，确保改革成果经得起考验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</w:rPr>
        <w:t>专项工作组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办公室会同有关部门（含政府管理事项委托相关单位）、各街道办对“城市管家”工作情况进行考核，结合“城中村专业物业管理评价工作”“市容环境卫生测评工作”等，重点评价履约情况、居民满意度、事故发生率等。履约不达标的由委托方追究违约责任。“城市管家”考核结果，可同步作为区国有资产监督管理局考核国企的重要指标，对股份合作公司专项资金补贴的重要内容。相关委托合同应当将上述考核监督内容，纳入约定范围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对于考评</w:t>
      </w:r>
      <w:r>
        <w:rPr>
          <w:rStyle w:val="15"/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“不及格”又无法整改的，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应当退出委托服务，情况恶劣的合作企业纳入“黑名单”。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龙华区“城市管家”试点可委托事项清单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>2.龙华区关于促进城中村专业物业管理发展的指导意见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07B5"/>
    <w:rsid w:val="046217BA"/>
    <w:rsid w:val="06683DC3"/>
    <w:rsid w:val="07251275"/>
    <w:rsid w:val="0F066EC3"/>
    <w:rsid w:val="0F2A43A3"/>
    <w:rsid w:val="0F534A9D"/>
    <w:rsid w:val="12C314FB"/>
    <w:rsid w:val="13073CD8"/>
    <w:rsid w:val="130E2434"/>
    <w:rsid w:val="13A71FA2"/>
    <w:rsid w:val="142E5A7D"/>
    <w:rsid w:val="19C440A3"/>
    <w:rsid w:val="19DA1232"/>
    <w:rsid w:val="19E10DA1"/>
    <w:rsid w:val="1B5623FB"/>
    <w:rsid w:val="1E1F0D53"/>
    <w:rsid w:val="1F025337"/>
    <w:rsid w:val="216A233D"/>
    <w:rsid w:val="21FC04B6"/>
    <w:rsid w:val="22EC630D"/>
    <w:rsid w:val="26D64B64"/>
    <w:rsid w:val="27BE0A7C"/>
    <w:rsid w:val="27F77C45"/>
    <w:rsid w:val="2B7A3008"/>
    <w:rsid w:val="2BCD33FE"/>
    <w:rsid w:val="2EC47155"/>
    <w:rsid w:val="30B51606"/>
    <w:rsid w:val="314F586D"/>
    <w:rsid w:val="32146744"/>
    <w:rsid w:val="359000EC"/>
    <w:rsid w:val="37C51561"/>
    <w:rsid w:val="389B61D7"/>
    <w:rsid w:val="39036DD5"/>
    <w:rsid w:val="398352D1"/>
    <w:rsid w:val="3ABB5B5F"/>
    <w:rsid w:val="3B275BED"/>
    <w:rsid w:val="3D5B13A5"/>
    <w:rsid w:val="3E224F8D"/>
    <w:rsid w:val="3F8C0B0F"/>
    <w:rsid w:val="404E4F76"/>
    <w:rsid w:val="410C4076"/>
    <w:rsid w:val="41965F58"/>
    <w:rsid w:val="435D3314"/>
    <w:rsid w:val="46C21121"/>
    <w:rsid w:val="48564884"/>
    <w:rsid w:val="4A684472"/>
    <w:rsid w:val="4B1F21C2"/>
    <w:rsid w:val="4BB664ED"/>
    <w:rsid w:val="4C516103"/>
    <w:rsid w:val="4C5E29A3"/>
    <w:rsid w:val="4F590320"/>
    <w:rsid w:val="50CA6290"/>
    <w:rsid w:val="5282574A"/>
    <w:rsid w:val="56AC5237"/>
    <w:rsid w:val="56C3018B"/>
    <w:rsid w:val="57091F6C"/>
    <w:rsid w:val="58141C2C"/>
    <w:rsid w:val="589A6EDC"/>
    <w:rsid w:val="599B1293"/>
    <w:rsid w:val="59BB476A"/>
    <w:rsid w:val="59C71B67"/>
    <w:rsid w:val="5BD555F2"/>
    <w:rsid w:val="5D442EB4"/>
    <w:rsid w:val="5D5C71C6"/>
    <w:rsid w:val="5DB64EB6"/>
    <w:rsid w:val="614A6C84"/>
    <w:rsid w:val="617A5AC8"/>
    <w:rsid w:val="66A458A4"/>
    <w:rsid w:val="680A5DE6"/>
    <w:rsid w:val="6AD95544"/>
    <w:rsid w:val="6BD206DC"/>
    <w:rsid w:val="6C7E6CF3"/>
    <w:rsid w:val="6F4366AF"/>
    <w:rsid w:val="707F2482"/>
    <w:rsid w:val="734A088E"/>
    <w:rsid w:val="738D36AA"/>
    <w:rsid w:val="741D5D1A"/>
    <w:rsid w:val="765C3B36"/>
    <w:rsid w:val="772746AC"/>
    <w:rsid w:val="7BFB5845"/>
    <w:rsid w:val="7C635707"/>
    <w:rsid w:val="7CD014C2"/>
    <w:rsid w:val="7EAC2649"/>
    <w:rsid w:val="F4FDD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1"/>
    <w:pPr>
      <w:ind w:right="1373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4">
    <w:name w:val="Body Text Indent 2"/>
    <w:basedOn w:val="1"/>
    <w:qFormat/>
    <w:uiPriority w:val="99"/>
    <w:pPr>
      <w:spacing w:line="580" w:lineRule="exact"/>
      <w:ind w:firstLine="646"/>
    </w:pPr>
    <w:rPr>
      <w:rFonts w:ascii="仿宋_GB2312" w:hAnsi="Calibri" w:eastAsia="仿宋_GB2312"/>
      <w:kern w:val="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BZWFS"/>
    <w:link w:val="13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13">
    <w:name w:val="BZWFS Char"/>
    <w:link w:val="12"/>
    <w:qFormat/>
    <w:uiPriority w:val="0"/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14">
    <w:name w:val="无"/>
    <w:qFormat/>
    <w:uiPriority w:val="0"/>
  </w:style>
  <w:style w:type="character" w:customStyle="1" w:styleId="15">
    <w:name w:val="Hyperlink.1"/>
    <w:basedOn w:val="14"/>
    <w:qFormat/>
    <w:uiPriority w:val="0"/>
    <w:rPr>
      <w:rFonts w:ascii="仿宋_GB2312" w:hAnsi="仿宋_GB2312" w:eastAsia="仿宋_GB2312" w:cs="仿宋_GB2312"/>
      <w:color w:val="000000"/>
      <w:sz w:val="32"/>
      <w:szCs w:val="32"/>
      <w:u w:color="000000"/>
      <w:lang w:val="zh-TW" w:eastAsia="zh-TW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2020-10-20T09:48:00Z</dcterms:created>
  <dc:creator>吴嘉兴</dc:creator>
  <cp:lastModifiedBy>gongcheng</cp:lastModifiedBy>
  <cp:lastPrinted>2021-03-17T14:18:00Z</cp:lastPrinted>
  <dcterms:modified xsi:type="dcterms:W3CDTF">2023-08-18T10:08:26Z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