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华光简小标宋" w:eastAsia="方正小标宋简体" w:cs="华光简小标宋"/>
          <w:bCs/>
          <w:sz w:val="44"/>
          <w:szCs w:val="44"/>
          <w:lang w:val="en-US" w:eastAsia="zh-CN"/>
        </w:rPr>
      </w:pPr>
    </w:p>
    <w:p>
      <w:pPr>
        <w:pStyle w:val="2"/>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center"/>
        <w:textAlignment w:val="auto"/>
        <w:rPr>
          <w:rFonts w:hint="eastAsia" w:ascii="方正小标宋简体" w:hAnsi="方正小标宋简体" w:eastAsia="方正小标宋简体" w:cs="方正小标宋简体"/>
          <w:b w:val="0"/>
          <w:color w:val="333333"/>
          <w:sz w:val="44"/>
          <w:szCs w:val="44"/>
          <w:shd w:val="clear" w:color="auto" w:fill="FFFFFF"/>
        </w:rPr>
      </w:pPr>
      <w:r>
        <w:rPr>
          <w:rFonts w:hint="eastAsia" w:ascii="方正小标宋简体" w:hAnsi="方正小标宋简体" w:eastAsia="方正小标宋简体" w:cs="方正小标宋简体"/>
          <w:b w:val="0"/>
          <w:color w:val="333333"/>
          <w:sz w:val="44"/>
          <w:szCs w:val="44"/>
          <w:shd w:val="clear" w:color="auto" w:fill="FFFFFF"/>
        </w:rPr>
        <w:t>龙华区科技创新局2020年度安全生产</w:t>
      </w:r>
    </w:p>
    <w:p>
      <w:pPr>
        <w:pStyle w:val="2"/>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center"/>
        <w:textAlignment w:val="auto"/>
        <w:rPr>
          <w:rFonts w:hint="eastAsia" w:ascii="方正小标宋简体" w:hAnsi="方正小标宋简体" w:eastAsia="方正小标宋简体" w:cs="方正小标宋简体"/>
          <w:b w:val="0"/>
          <w:color w:val="333333"/>
          <w:sz w:val="44"/>
          <w:szCs w:val="44"/>
          <w:shd w:val="clear" w:color="auto" w:fill="FFFFFF"/>
        </w:rPr>
      </w:pPr>
      <w:r>
        <w:rPr>
          <w:rFonts w:hint="eastAsia" w:ascii="方正小标宋简体" w:hAnsi="方正小标宋简体" w:eastAsia="方正小标宋简体" w:cs="方正小标宋简体"/>
          <w:b w:val="0"/>
          <w:color w:val="333333"/>
          <w:sz w:val="44"/>
          <w:szCs w:val="44"/>
          <w:shd w:val="clear" w:color="auto" w:fill="FFFFFF"/>
        </w:rPr>
        <w:t>监督管理</w:t>
      </w:r>
      <w:r>
        <w:rPr>
          <w:rFonts w:hint="eastAsia" w:ascii="方正小标宋简体" w:hAnsi="方正小标宋简体" w:eastAsia="方正小标宋简体" w:cs="方正小标宋简体"/>
          <w:b w:val="0"/>
          <w:color w:val="333333"/>
          <w:sz w:val="44"/>
          <w:szCs w:val="44"/>
          <w:shd w:val="clear" w:color="auto" w:fill="FFFFFF"/>
          <w:lang w:eastAsia="zh-CN"/>
        </w:rPr>
        <w:t>项目需求书</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黑体" w:hAnsi="黑体" w:eastAsia="黑体" w:cs="仿宋_GB2312"/>
          <w:sz w:val="32"/>
          <w:szCs w:val="32"/>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根据《深圳市2020年安全生产、应急管理和防灾减灾救灾工作要点》有关要求，各单位应加强安全生产、应急管理和防灾减灾救灾工作的决策部署，科学谋划好 2020 年度安全生产、应急管理和防灾减灾救灾各项工作</w:t>
      </w:r>
      <w:r>
        <w:rPr>
          <w:rFonts w:hint="eastAsia" w:ascii="仿宋_GB2312" w:eastAsia="仿宋_GB2312"/>
          <w:sz w:val="32"/>
          <w:szCs w:val="32"/>
          <w:lang w:eastAsia="zh-CN"/>
        </w:rPr>
        <w:t>。</w:t>
      </w:r>
      <w:r>
        <w:rPr>
          <w:rFonts w:hint="eastAsia" w:ascii="仿宋_GB2312" w:eastAsia="仿宋_GB2312"/>
          <w:sz w:val="32"/>
          <w:szCs w:val="32"/>
        </w:rPr>
        <w:t>为保障我局安全生产监督管理工作稳定有序开展，现龙华区科技创新局拟委托专业服务机构开展2020年度安全生产监督管理工作。</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项目需求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cs="宋体"/>
          <w:sz w:val="32"/>
          <w:szCs w:val="32"/>
          <w:highlight w:val="none"/>
          <w:lang w:val="en-US" w:eastAsia="zh-CN"/>
        </w:rPr>
      </w:pPr>
      <w:r>
        <w:rPr>
          <w:rFonts w:hint="eastAsia" w:ascii="黑体" w:hAnsi="黑体" w:eastAsia="黑体" w:cs="仿宋_GB2312"/>
          <w:sz w:val="32"/>
          <w:szCs w:val="32"/>
          <w:lang w:val="en-US" w:eastAsia="zh-CN"/>
        </w:rPr>
        <w:t xml:space="preserve">    </w:t>
      </w:r>
      <w:r>
        <w:rPr>
          <w:rFonts w:hint="eastAsia" w:ascii="仿宋_GB2312" w:hAnsi="宋体" w:eastAsia="仿宋_GB2312" w:cs="宋体"/>
          <w:sz w:val="32"/>
          <w:szCs w:val="32"/>
          <w:highlight w:val="none"/>
          <w:lang w:val="en-US" w:eastAsia="zh-CN"/>
        </w:rPr>
        <w:t>（一）对</w:t>
      </w:r>
      <w:r>
        <w:rPr>
          <w:rFonts w:hint="eastAsia" w:ascii="仿宋_GB2312" w:hAnsi="宋体" w:eastAsia="仿宋_GB2312" w:cs="宋体"/>
          <w:sz w:val="32"/>
          <w:szCs w:val="32"/>
          <w:highlight w:val="none"/>
          <w:lang w:eastAsia="zh-CN"/>
        </w:rPr>
        <w:t>区安全管理综合信息系统所纳管企业</w:t>
      </w:r>
      <w:r>
        <w:rPr>
          <w:rFonts w:hint="eastAsia" w:ascii="仿宋_GB2312" w:hAnsi="宋体" w:eastAsia="仿宋_GB2312" w:cs="宋体"/>
          <w:sz w:val="32"/>
          <w:szCs w:val="32"/>
          <w:highlight w:val="none"/>
          <w:lang w:val="en-US" w:eastAsia="zh-CN"/>
        </w:rPr>
        <w:t>601家、</w:t>
      </w:r>
      <w:r>
        <w:rPr>
          <w:rFonts w:hint="eastAsia" w:ascii="仿宋_GB2312" w:hAnsi="宋体" w:eastAsia="仿宋_GB2312" w:cs="宋体"/>
          <w:sz w:val="32"/>
          <w:szCs w:val="32"/>
          <w:highlight w:val="none"/>
          <w:lang w:eastAsia="zh-CN"/>
        </w:rPr>
        <w:t>经核定享受区专项资金扶持范围的</w:t>
      </w:r>
      <w:r>
        <w:rPr>
          <w:rFonts w:hint="eastAsia" w:ascii="仿宋_GB2312" w:hAnsi="宋体" w:eastAsia="仿宋_GB2312" w:cs="宋体"/>
          <w:sz w:val="32"/>
          <w:szCs w:val="32"/>
          <w:highlight w:val="none"/>
          <w:lang w:val="en-US" w:eastAsia="zh-CN"/>
        </w:rPr>
        <w:t>144家</w:t>
      </w:r>
      <w:r>
        <w:rPr>
          <w:rFonts w:hint="eastAsia" w:ascii="仿宋_GB2312" w:hAnsi="宋体" w:eastAsia="仿宋_GB2312" w:cs="宋体"/>
          <w:sz w:val="32"/>
          <w:szCs w:val="32"/>
          <w:highlight w:val="none"/>
          <w:lang w:eastAsia="zh-CN"/>
        </w:rPr>
        <w:t>科研机构、创新载体，以及观澜高新园、龙华科技创新中心、观澜湖新城（11、13、14栋）、永勤玩具厂</w:t>
      </w:r>
      <w:r>
        <w:rPr>
          <w:rFonts w:hint="eastAsia" w:ascii="仿宋_GB2312" w:hAnsi="宋体" w:eastAsia="仿宋_GB2312" w:cs="宋体"/>
          <w:sz w:val="32"/>
          <w:szCs w:val="32"/>
          <w:highlight w:val="none"/>
          <w:lang w:val="en-US" w:eastAsia="zh-CN"/>
        </w:rPr>
        <w:t>4</w:t>
      </w:r>
      <w:r>
        <w:rPr>
          <w:rFonts w:hint="eastAsia" w:ascii="仿宋_GB2312" w:hAnsi="宋体" w:eastAsia="仿宋_GB2312" w:cs="宋体"/>
          <w:sz w:val="32"/>
          <w:szCs w:val="32"/>
          <w:highlight w:val="none"/>
          <w:lang w:eastAsia="zh-CN"/>
        </w:rPr>
        <w:t>处产业空间等区域开展日常安全生产巡查工作，及时报告安全生产重大隐患问题。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eastAsia="zh-CN"/>
        </w:rPr>
        <w:t>于全区范围内各类高新技术园区等设立安全生产监管机构和配备必要的人员力量，履行日常安全监管职责。</w:t>
      </w:r>
      <w:r>
        <w:rPr>
          <w:rFonts w:hint="eastAsia" w:ascii="仿宋_GB2312" w:hAnsi="宋体" w:eastAsia="仿宋_GB2312" w:cs="宋体"/>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（三）建立健全多层次、经常性的安全生产培训制度，并开展宣教培训工作。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color w:val="C00000"/>
          <w:sz w:val="28"/>
          <w:szCs w:val="28"/>
          <w:highlight w:val="none"/>
          <w:lang w:val="en-US" w:eastAsia="zh-CN"/>
        </w:rPr>
      </w:pPr>
      <w:r>
        <w:rPr>
          <w:rFonts w:hint="eastAsia" w:ascii="仿宋_GB2312" w:hAnsi="宋体" w:eastAsia="仿宋_GB2312" w:cs="宋体"/>
          <w:sz w:val="32"/>
          <w:szCs w:val="32"/>
          <w:highlight w:val="none"/>
          <w:lang w:val="en-US" w:eastAsia="zh-CN"/>
        </w:rPr>
        <w:t>1.制定“安全生产月”和“安全生产万里行”活动方案，并按方案组织开展相应活动；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2.制定安全宣传培训计划，并按计划组织开展培训；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3.开展安全生产宣传教育“七进”活动；4.制定安全文化建设工作方案，并落实方案工作；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5.开展“三级”培训监督检查；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6.针对本行业领域发生的重大安全事故组织开展警示教育活动；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eastAsia="zh-CN"/>
        </w:rPr>
        <w:t>（四）</w:t>
      </w:r>
      <w:r>
        <w:rPr>
          <w:rFonts w:hint="eastAsia" w:ascii="仿宋_GB2312" w:hAnsi="宋体" w:eastAsia="仿宋_GB2312" w:cs="宋体"/>
          <w:sz w:val="32"/>
          <w:szCs w:val="32"/>
          <w:highlight w:val="none"/>
          <w:lang w:val="en-US" w:eastAsia="zh-CN"/>
        </w:rPr>
        <w:t>健全社会化服务体系。依托中国国际高新技术成果交易会、中国国际公共安全博览会，搭建全国安全生产科技创新技术及成果展示交易平台；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（五）制定风险辨识和分级评估工作指引，指导本行业领域开展风险辨识和分级评估；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六</w:t>
      </w:r>
      <w:r>
        <w:rPr>
          <w:rFonts w:hint="eastAsia" w:ascii="仿宋_GB2312" w:hAnsi="宋体" w:eastAsia="仿宋_GB2312" w:cs="宋体"/>
          <w:sz w:val="32"/>
          <w:szCs w:val="32"/>
          <w:highlight w:val="none"/>
          <w:lang w:eastAsia="zh-CN"/>
        </w:rPr>
        <w:t>）完成</w:t>
      </w:r>
      <w:r>
        <w:rPr>
          <w:rFonts w:hint="eastAsia" w:ascii="仿宋_GB2312" w:hAnsi="宋体" w:eastAsia="仿宋_GB2312" w:cs="宋体"/>
          <w:sz w:val="32"/>
          <w:szCs w:val="32"/>
          <w:highlight w:val="none"/>
          <w:lang w:val="en-US" w:eastAsia="zh-CN"/>
        </w:rPr>
        <w:t>1家</w:t>
      </w:r>
      <w:r>
        <w:rPr>
          <w:rFonts w:hint="eastAsia" w:ascii="仿宋_GB2312" w:hAnsi="宋体" w:eastAsia="仿宋_GB2312" w:cs="宋体"/>
          <w:sz w:val="32"/>
          <w:szCs w:val="32"/>
          <w:highlight w:val="none"/>
          <w:lang w:eastAsia="zh-CN"/>
        </w:rPr>
        <w:t>企业安全生产标准化创建；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（七）开展安全生产专项整治及事故隐患排查治理工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作，按时报送报表、小结、典型案例、亮点工作、隐患清单等；</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（八）制定龙华区科技创新局风险点位（含企业）2020</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年度监督检查计划，针对不同风险等级的风险点位（含企业）落实差异化监管措施；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根据当前安全生产形势发布行业相应预警信息，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并按照《深圳市龙华区安全管理委员会安全事故预警信息》要求落实工作；</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（十）消防工作；</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1.组织或配合开展“5·12”全国防灾减灾宣传日、三</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防、森林防灭火宣传活动；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按照《深圳市应急管理局 深圳市安委办关于印发深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圳市集中开展自然灾害和安全生产事故风险隐患排查整治专项行动工作方案的通知》（深应急〔2019〕108号）完成由我局牵头负责的工作任务。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 xml:space="preserve">  （十一）排查事故隐患，制定整改方案和安全措施；</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制定实施年初计划、年中总结、年终摸底排查总结等。</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安排2名具有本科以上学历、1年以上相关行业从业经验的工作人员协助科技创新局开展安全生产相关工作；（工作人员至少有1名具备注册安全工程师资格证书）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val="en-US" w:eastAsia="zh-CN"/>
        </w:rPr>
        <w:t>其他安全生产工作事项。</w:t>
      </w:r>
    </w:p>
    <w:p>
      <w:pPr>
        <w:pStyle w:val="11"/>
        <w:keepNext w:val="0"/>
        <w:keepLines w:val="0"/>
        <w:pageBreakBefore w:val="0"/>
        <w:numPr>
          <w:ilvl w:val="0"/>
          <w:numId w:val="5"/>
        </w:numPr>
        <w:kinsoku/>
        <w:wordWrap/>
        <w:overflowPunct/>
        <w:topLinePunct w:val="0"/>
        <w:autoSpaceDE/>
        <w:autoSpaceDN/>
        <w:bidi w:val="0"/>
        <w:adjustRightInd/>
        <w:snapToGrid/>
        <w:spacing w:line="560" w:lineRule="exact"/>
        <w:ind w:right="0" w:rightChars="0" w:firstLine="640" w:firstLineChars="200"/>
        <w:textAlignment w:val="auto"/>
        <w:outlineLvl w:val="0"/>
        <w:rPr>
          <w:rFonts w:hint="eastAsia" w:ascii="黑体" w:hAnsi="黑体" w:eastAsia="黑体" w:cs="仿宋_GB2312"/>
          <w:color w:val="auto"/>
          <w:sz w:val="32"/>
          <w:szCs w:val="32"/>
          <w:highlight w:val="none"/>
          <w:u w:val="none"/>
        </w:rPr>
      </w:pPr>
      <w:r>
        <w:rPr>
          <w:rFonts w:hint="eastAsia" w:ascii="黑体" w:hAnsi="黑体" w:eastAsia="黑体" w:cs="仿宋_GB2312"/>
          <w:color w:val="auto"/>
          <w:sz w:val="32"/>
          <w:szCs w:val="32"/>
          <w:highlight w:val="none"/>
          <w:u w:val="none"/>
        </w:rPr>
        <w:t>商务要求</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0"/>
        <w:rPr>
          <w:rFonts w:hint="eastAsia" w:ascii="黑体" w:hAnsi="黑体" w:eastAsia="黑体" w:cs="仿宋_GB2312"/>
          <w:color w:val="auto"/>
          <w:sz w:val="32"/>
          <w:szCs w:val="32"/>
          <w:highlight w:val="none"/>
          <w:u w:val="none"/>
          <w:lang w:val="en-US" w:eastAsia="zh-CN"/>
        </w:rPr>
      </w:pPr>
      <w:r>
        <w:rPr>
          <w:rFonts w:hint="eastAsia" w:ascii="黑体" w:hAnsi="黑体" w:eastAsia="黑体" w:cs="仿宋_GB2312"/>
          <w:color w:val="auto"/>
          <w:sz w:val="32"/>
          <w:szCs w:val="32"/>
          <w:highlight w:val="none"/>
          <w:u w:val="none"/>
          <w:lang w:val="en-US" w:eastAsia="zh-CN"/>
        </w:rPr>
        <w:t xml:space="preserve">    </w:t>
      </w:r>
      <w:r>
        <w:rPr>
          <w:rFonts w:hint="eastAsia" w:ascii="楷体_GB2312" w:hAnsi="楷体_GB2312" w:eastAsia="楷体_GB2312" w:cs="楷体_GB2312"/>
          <w:bCs/>
          <w:sz w:val="32"/>
          <w:szCs w:val="32"/>
        </w:rPr>
        <w:t>（一）项目工期及实施时间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lang w:val="en-US" w:eastAsia="zh-CN"/>
        </w:rPr>
        <w:t>申请服务商</w:t>
      </w:r>
      <w:r>
        <w:rPr>
          <w:rFonts w:hint="eastAsia" w:ascii="仿宋_GB2312" w:hAnsi="宋体" w:eastAsia="仿宋_GB2312"/>
          <w:sz w:val="32"/>
          <w:szCs w:val="32"/>
        </w:rPr>
        <w:t>须在合同签署日期后的</w:t>
      </w:r>
      <w:r>
        <w:rPr>
          <w:rFonts w:hint="eastAsia" w:ascii="仿宋_GB2312" w:hAnsi="宋体" w:eastAsia="仿宋_GB2312"/>
          <w:sz w:val="32"/>
          <w:szCs w:val="32"/>
          <w:lang w:val="en-US" w:eastAsia="zh-CN"/>
        </w:rPr>
        <w:t>1年</w:t>
      </w:r>
      <w:r>
        <w:rPr>
          <w:rFonts w:hint="eastAsia" w:ascii="仿宋_GB2312" w:hAnsi="宋体" w:eastAsia="仿宋_GB2312"/>
          <w:sz w:val="32"/>
          <w:szCs w:val="32"/>
        </w:rPr>
        <w:t>内完成项目需求所涉及的内容。</w:t>
      </w:r>
    </w:p>
    <w:p>
      <w:pPr>
        <w:pStyle w:val="11"/>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（二）付款方式及时间安排</w:t>
      </w:r>
      <w:r>
        <w:rPr>
          <w:rFonts w:hint="eastAsia" w:ascii="楷体_GB2312" w:hAnsi="楷体_GB2312" w:eastAsia="楷体_GB2312" w:cs="楷体_GB2312"/>
          <w:bCs/>
          <w:sz w:val="32"/>
          <w:szCs w:val="32"/>
        </w:rPr>
        <w:t xml:space="preserve"> </w:t>
      </w:r>
    </w:p>
    <w:p>
      <w:pPr>
        <w:pStyle w:val="12"/>
        <w:keepNext w:val="0"/>
        <w:keepLines w:val="0"/>
        <w:pageBreakBefore w:val="0"/>
        <w:kinsoku/>
        <w:wordWrap/>
        <w:overflowPunct/>
        <w:topLinePunct w:val="0"/>
        <w:autoSpaceDE/>
        <w:autoSpaceDN/>
        <w:bidi w:val="0"/>
        <w:adjustRightInd/>
        <w:snapToGrid/>
        <w:spacing w:line="560" w:lineRule="exact"/>
        <w:ind w:right="0" w:rightChars="0" w:firstLine="640"/>
        <w:textAlignment w:val="auto"/>
        <w:rPr>
          <w:rFonts w:ascii="仿宋_GB2312" w:hAnsi="宋体" w:eastAsia="仿宋_GB2312"/>
          <w:color w:val="auto"/>
          <w:sz w:val="32"/>
          <w:szCs w:val="32"/>
          <w:highlight w:val="none"/>
          <w:u w:val="none"/>
        </w:rPr>
      </w:pPr>
      <w:r>
        <w:rPr>
          <w:rFonts w:hint="eastAsia" w:ascii="仿宋_GB2312" w:hAnsi="宋体" w:eastAsia="仿宋_GB2312" w:cs="Times New Roman"/>
          <w:kern w:val="2"/>
          <w:sz w:val="32"/>
          <w:szCs w:val="32"/>
          <w:lang w:val="en-US" w:eastAsia="zh-CN" w:bidi="ar-SA"/>
        </w:rPr>
        <w:t>我局与最终选定的服务商按报价金额分三期支付，即合同签订时支付合同总金额30%；合同签订满6个月，提交中期工作报告且我局没有提出异议的，支付合同总金额40%；服务期满并验收合格后支付合同总金额30%。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正式签署合同实施后，我局按区财政国库支付程序办理费用的相关支付手续，项目服务商应在付款前提供合法等额的增值税普通发票。</w:t>
      </w:r>
    </w:p>
    <w:p>
      <w:pPr>
        <w:pStyle w:val="11"/>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（三）报价要求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本项目预算控制总金额为人民币</w:t>
      </w:r>
      <w:r>
        <w:rPr>
          <w:rFonts w:hint="eastAsia" w:ascii="仿宋_GB2312" w:hAnsi="宋体" w:eastAsia="仿宋_GB2312" w:cs="Times New Roman"/>
          <w:kern w:val="2"/>
          <w:sz w:val="32"/>
          <w:szCs w:val="32"/>
          <w:lang w:val="en-US" w:eastAsia="zh-CN" w:bidi="ar-SA"/>
        </w:rPr>
        <w:t>76万</w:t>
      </w:r>
      <w:r>
        <w:rPr>
          <w:rFonts w:hint="eastAsia" w:ascii="仿宋_GB2312" w:hAnsi="宋体" w:eastAsia="仿宋_GB2312" w:cs="宋体"/>
          <w:sz w:val="32"/>
          <w:szCs w:val="32"/>
          <w:highlight w:val="none"/>
          <w:lang w:eastAsia="zh-CN"/>
        </w:rPr>
        <w:t>元（含税），超过本预算控制总金额的报价将作无效处理。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报价中包括：服务费（工作人员调配、现场核查、项目实施评估、撰写文件等）及完成项目报价内容所需的一切费用。</w:t>
      </w:r>
    </w:p>
    <w:p>
      <w:pPr>
        <w:keepNext w:val="0"/>
        <w:keepLines w:val="0"/>
        <w:pageBreakBefore w:val="0"/>
        <w:numPr>
          <w:ilvl w:val="0"/>
          <w:numId w:val="5"/>
        </w:numPr>
        <w:kinsoku/>
        <w:wordWrap/>
        <w:overflowPunct/>
        <w:topLinePunct w:val="0"/>
        <w:autoSpaceDE/>
        <w:autoSpaceDN/>
        <w:bidi w:val="0"/>
        <w:adjustRightInd/>
        <w:snapToGrid/>
        <w:spacing w:line="560" w:lineRule="exact"/>
        <w:ind w:right="0" w:rightChars="0" w:firstLine="640" w:firstLineChars="200"/>
        <w:textAlignment w:val="auto"/>
        <w:outlineLvl w:val="0"/>
        <w:rPr>
          <w:rFonts w:hint="eastAsia" w:ascii="黑体" w:hAnsi="黑体" w:eastAsia="黑体" w:cs="仿宋_GB2312"/>
          <w:bCs/>
          <w:color w:val="auto"/>
          <w:sz w:val="32"/>
          <w:szCs w:val="32"/>
          <w:highlight w:val="none"/>
          <w:u w:val="none"/>
        </w:rPr>
      </w:pPr>
      <w:r>
        <w:rPr>
          <w:rFonts w:hint="eastAsia" w:ascii="黑体" w:hAnsi="黑体" w:eastAsia="黑体" w:cs="Times New Roman"/>
          <w:b w:val="0"/>
          <w:bCs w:val="0"/>
          <w:color w:val="auto"/>
          <w:kern w:val="2"/>
          <w:sz w:val="32"/>
          <w:szCs w:val="32"/>
          <w:highlight w:val="none"/>
          <w:u w:val="none"/>
          <w:lang w:val="en-US" w:eastAsia="zh-CN" w:bidi="ar-SA"/>
        </w:rPr>
        <w:t>评分要求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56" w:firstLineChars="200"/>
        <w:jc w:val="both"/>
        <w:textAlignment w:val="auto"/>
        <w:outlineLvl w:val="9"/>
        <w:rPr>
          <w:rFonts w:hint="eastAsia" w:ascii="楷体" w:hAnsi="楷体" w:eastAsia="楷体" w:cs="楷体"/>
          <w:spacing w:val="4"/>
          <w:sz w:val="32"/>
          <w:szCs w:val="32"/>
        </w:rPr>
      </w:pPr>
      <w:r>
        <w:rPr>
          <w:rFonts w:hint="eastAsia" w:ascii="楷体" w:hAnsi="楷体" w:eastAsia="楷体" w:cs="楷体"/>
          <w:spacing w:val="4"/>
          <w:sz w:val="32"/>
          <w:szCs w:val="32"/>
        </w:rPr>
        <w:t>（一）</w:t>
      </w:r>
      <w:r>
        <w:rPr>
          <w:rFonts w:hint="eastAsia" w:ascii="仿宋_GB2312" w:hAnsi="宋体" w:eastAsia="仿宋_GB2312"/>
          <w:color w:val="auto"/>
          <w:sz w:val="32"/>
          <w:szCs w:val="32"/>
          <w:highlight w:val="none"/>
          <w:u w:val="none"/>
        </w:rPr>
        <w:t>申请服务商</w:t>
      </w:r>
      <w:r>
        <w:rPr>
          <w:rFonts w:hint="eastAsia" w:ascii="楷体" w:hAnsi="楷体" w:eastAsia="楷体" w:cs="楷体"/>
          <w:spacing w:val="4"/>
          <w:sz w:val="32"/>
          <w:szCs w:val="32"/>
        </w:rPr>
        <w:t>资格要求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56" w:firstLineChars="200"/>
        <w:jc w:val="both"/>
        <w:textAlignment w:val="auto"/>
        <w:outlineLvl w:val="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lang w:val="en-US" w:eastAsia="zh-CN"/>
        </w:rPr>
        <w:t>.</w:t>
      </w:r>
      <w:r>
        <w:rPr>
          <w:rFonts w:hint="eastAsia" w:ascii="仿宋_GB2312" w:hAnsi="宋体" w:eastAsia="仿宋_GB2312"/>
          <w:color w:val="auto"/>
          <w:sz w:val="32"/>
          <w:szCs w:val="32"/>
          <w:highlight w:val="none"/>
          <w:u w:val="none"/>
        </w:rPr>
        <w:t>申请服务商</w:t>
      </w:r>
      <w:r>
        <w:rPr>
          <w:rFonts w:hint="eastAsia" w:ascii="仿宋_GB2312" w:hAnsi="仿宋_GB2312" w:eastAsia="仿宋_GB2312" w:cs="仿宋_GB2312"/>
          <w:spacing w:val="4"/>
          <w:sz w:val="32"/>
          <w:szCs w:val="32"/>
        </w:rPr>
        <w:t>须在中华人民共和国境内注册，并具有独立法人资格</w:t>
      </w:r>
      <w:r>
        <w:rPr>
          <w:rFonts w:hint="eastAsia" w:ascii="仿宋_GB2312" w:hAnsi="仿宋_GB2312" w:eastAsia="仿宋_GB2312" w:cs="仿宋_GB2312"/>
          <w:spacing w:val="4"/>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56" w:firstLineChars="200"/>
        <w:jc w:val="both"/>
        <w:textAlignment w:val="auto"/>
        <w:outlineLvl w:val="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4"/>
          <w:sz w:val="32"/>
          <w:szCs w:val="32"/>
        </w:rPr>
        <w:t>近三年内无行贿犯罪记录</w:t>
      </w:r>
      <w:r>
        <w:rPr>
          <w:rFonts w:hint="eastAsia" w:ascii="仿宋_GB2312" w:hAnsi="仿宋_GB2312" w:eastAsia="仿宋_GB2312" w:cs="仿宋_GB2312"/>
          <w:spacing w:val="4"/>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56" w:firstLineChars="200"/>
        <w:jc w:val="both"/>
        <w:textAlignment w:val="auto"/>
        <w:outlineLvl w:val="9"/>
        <w:rPr>
          <w:rFonts w:hint="eastAsia" w:ascii="楷体_GB2312" w:hAnsi="楷体_GB2312" w:eastAsia="楷体_GB2312" w:cs="楷体_GB2312"/>
          <w:bCs/>
          <w:kern w:val="2"/>
          <w:sz w:val="32"/>
          <w:szCs w:val="32"/>
          <w:lang w:val="en-US" w:eastAsia="zh-CN" w:bidi="ar-SA"/>
        </w:rPr>
      </w:pPr>
      <w:r>
        <w:rPr>
          <w:rFonts w:hint="eastAsia" w:ascii="仿宋_GB2312" w:hAnsi="仿宋_GB2312" w:eastAsia="仿宋_GB2312" w:cs="仿宋_GB2312"/>
          <w:spacing w:val="4"/>
          <w:sz w:val="32"/>
          <w:szCs w:val="32"/>
          <w:lang w:val="en-US" w:eastAsia="zh-CN"/>
        </w:rPr>
        <w:t>3.</w:t>
      </w:r>
      <w:r>
        <w:rPr>
          <w:rFonts w:hint="eastAsia" w:ascii="仿宋_GB2312" w:hAnsi="仿宋_GB2312" w:eastAsia="仿宋_GB2312" w:cs="仿宋_GB2312"/>
          <w:spacing w:val="4"/>
          <w:sz w:val="32"/>
          <w:szCs w:val="32"/>
        </w:rPr>
        <w:t>本项目不允许联合体</w:t>
      </w:r>
      <w:r>
        <w:rPr>
          <w:rFonts w:hint="eastAsia" w:ascii="仿宋_GB2312" w:hAnsi="仿宋_GB2312" w:eastAsia="仿宋_GB2312" w:cs="仿宋_GB2312"/>
          <w:spacing w:val="4"/>
          <w:sz w:val="32"/>
          <w:szCs w:val="32"/>
          <w:lang w:eastAsia="zh-CN"/>
        </w:rPr>
        <w:t>报价</w:t>
      </w:r>
      <w:r>
        <w:rPr>
          <w:rFonts w:hint="eastAsia" w:ascii="仿宋_GB2312" w:hAnsi="仿宋_GB2312" w:eastAsia="仿宋_GB2312" w:cs="仿宋_GB2312"/>
          <w:spacing w:val="4"/>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0"/>
        <w:rPr>
          <w:rFonts w:hint="eastAsia" w:ascii="黑体" w:hAnsi="黑体" w:eastAsia="黑体" w:cs="仿宋_GB2312"/>
          <w:bCs/>
          <w:color w:val="auto"/>
          <w:sz w:val="32"/>
          <w:szCs w:val="32"/>
          <w:highlight w:val="none"/>
          <w:u w:val="none"/>
        </w:rPr>
      </w:pPr>
      <w:r>
        <w:rPr>
          <w:rFonts w:hint="eastAsia" w:ascii="楷体_GB2312" w:hAnsi="楷体_GB2312" w:eastAsia="楷体_GB2312" w:cs="楷体_GB2312"/>
          <w:bCs/>
          <w:kern w:val="2"/>
          <w:sz w:val="32"/>
          <w:szCs w:val="32"/>
          <w:lang w:val="en-US" w:eastAsia="zh-CN" w:bidi="ar-SA"/>
        </w:rPr>
        <w:t>（二）项目评分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报价评分，以本次</w:t>
      </w:r>
      <w:r>
        <w:rPr>
          <w:rFonts w:hint="eastAsia" w:ascii="仿宋_GB2312" w:hAnsi="宋体" w:eastAsia="仿宋_GB2312" w:cs="宋体"/>
          <w:color w:val="auto"/>
          <w:kern w:val="0"/>
          <w:sz w:val="32"/>
          <w:szCs w:val="32"/>
          <w:highlight w:val="none"/>
          <w:u w:val="none"/>
        </w:rPr>
        <w:t>申请服务商</w:t>
      </w:r>
      <w:r>
        <w:rPr>
          <w:rFonts w:hint="eastAsia" w:ascii="仿宋_GB2312" w:eastAsia="仿宋_GB2312"/>
          <w:color w:val="auto"/>
          <w:sz w:val="32"/>
          <w:szCs w:val="32"/>
          <w:highlight w:val="none"/>
          <w:u w:val="none"/>
        </w:rPr>
        <w:t>所报的有效报价中的最低价作为基准报价。</w:t>
      </w:r>
      <w:r>
        <w:rPr>
          <w:rFonts w:hint="eastAsia" w:ascii="仿宋_GB2312" w:hAnsi="宋体" w:eastAsia="仿宋_GB2312" w:cs="宋体"/>
          <w:color w:val="auto"/>
          <w:kern w:val="0"/>
          <w:sz w:val="32"/>
          <w:szCs w:val="32"/>
          <w:highlight w:val="none"/>
          <w:u w:val="none"/>
        </w:rPr>
        <w:t>申请服务商</w:t>
      </w:r>
      <w:r>
        <w:rPr>
          <w:rFonts w:hint="eastAsia" w:ascii="仿宋_GB2312" w:eastAsia="仿宋_GB2312"/>
          <w:color w:val="auto"/>
          <w:sz w:val="32"/>
          <w:szCs w:val="32"/>
          <w:highlight w:val="none"/>
          <w:u w:val="none"/>
        </w:rPr>
        <w:t>报价得分=（基准</w:t>
      </w:r>
      <w:r>
        <w:rPr>
          <w:rFonts w:hint="eastAsia" w:ascii="仿宋_GB2312" w:eastAsia="仿宋_GB2312"/>
          <w:color w:val="auto"/>
          <w:sz w:val="32"/>
          <w:szCs w:val="32"/>
          <w:highlight w:val="none"/>
          <w:u w:val="none"/>
          <w:lang w:eastAsia="zh-CN"/>
        </w:rPr>
        <w:t>报</w:t>
      </w:r>
      <w:r>
        <w:rPr>
          <w:rFonts w:hint="eastAsia" w:ascii="仿宋_GB2312" w:eastAsia="仿宋_GB2312"/>
          <w:color w:val="auto"/>
          <w:sz w:val="32"/>
          <w:szCs w:val="32"/>
          <w:highlight w:val="none"/>
          <w:u w:val="none"/>
        </w:rPr>
        <w:t>价/</w:t>
      </w:r>
      <w:r>
        <w:rPr>
          <w:rFonts w:hint="eastAsia" w:ascii="仿宋_GB2312" w:hAnsi="宋体" w:eastAsia="仿宋_GB2312" w:cs="宋体"/>
          <w:color w:val="auto"/>
          <w:kern w:val="0"/>
          <w:sz w:val="32"/>
          <w:szCs w:val="32"/>
          <w:highlight w:val="none"/>
          <w:u w:val="none"/>
        </w:rPr>
        <w:t>申请服务商</w:t>
      </w:r>
      <w:r>
        <w:rPr>
          <w:rFonts w:hint="eastAsia" w:ascii="仿宋_GB2312" w:eastAsia="仿宋_GB2312"/>
          <w:color w:val="auto"/>
          <w:sz w:val="32"/>
          <w:szCs w:val="32"/>
          <w:highlight w:val="none"/>
          <w:u w:val="none"/>
        </w:rPr>
        <w:t>报价）*</w:t>
      </w:r>
      <w:r>
        <w:rPr>
          <w:rFonts w:hint="eastAsia" w:ascii="仿宋_GB2312" w:eastAsia="仿宋_GB2312"/>
          <w:color w:val="auto"/>
          <w:sz w:val="32"/>
          <w:szCs w:val="32"/>
          <w:highlight w:val="none"/>
          <w:u w:val="none"/>
          <w:lang w:val="en-US" w:eastAsia="zh-CN"/>
        </w:rPr>
        <w:t>20</w:t>
      </w:r>
      <w:r>
        <w:rPr>
          <w:rFonts w:hint="eastAsia" w:ascii="仿宋_GB2312" w:eastAsia="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olor w:val="auto"/>
          <w:sz w:val="28"/>
          <w:highlight w:val="none"/>
          <w:u w:val="none"/>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采取综合评分标准，评分内容包括商务评分、技术评分和报价评分，总分最高的申请</w:t>
      </w:r>
      <w:r>
        <w:rPr>
          <w:rFonts w:hint="eastAsia" w:ascii="仿宋_GB2312" w:hAnsi="仿宋_GB2312" w:eastAsia="仿宋_GB2312" w:cs="仿宋_GB2312"/>
          <w:color w:val="auto"/>
          <w:kern w:val="0"/>
          <w:sz w:val="32"/>
          <w:szCs w:val="32"/>
          <w:highlight w:val="none"/>
          <w:u w:val="none"/>
        </w:rPr>
        <w:t>服务商</w:t>
      </w:r>
      <w:r>
        <w:rPr>
          <w:rFonts w:hint="eastAsia" w:ascii="仿宋_GB2312" w:eastAsia="仿宋_GB2312"/>
          <w:color w:val="auto"/>
          <w:sz w:val="32"/>
          <w:szCs w:val="32"/>
          <w:highlight w:val="none"/>
          <w:u w:val="none"/>
        </w:rPr>
        <w:t>为本项目选定的服务商。</w:t>
      </w:r>
    </w:p>
    <w:p>
      <w:pPr>
        <w:pStyle w:val="13"/>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0"/>
        <w:rPr>
          <w:rFonts w:hint="eastAsia" w:ascii="黑体" w:hAnsi="黑体" w:eastAsia="黑体" w:cs="仿宋_GB2312"/>
          <w:b w:val="0"/>
          <w:bCs w:val="0"/>
          <w:color w:val="000000"/>
          <w:sz w:val="32"/>
          <w:szCs w:val="32"/>
          <w:lang w:val="en-US" w:eastAsia="zh-CN"/>
        </w:rPr>
      </w:pPr>
      <w:r>
        <w:rPr>
          <w:rFonts w:hint="eastAsia" w:ascii="黑体" w:hAnsi="黑体" w:eastAsia="黑体"/>
          <w:b w:val="0"/>
          <w:bCs w:val="0"/>
          <w:color w:val="auto"/>
          <w:sz w:val="32"/>
          <w:szCs w:val="32"/>
          <w:highlight w:val="none"/>
          <w:u w:val="none"/>
          <w:lang w:eastAsia="zh-CN"/>
        </w:rPr>
        <w:t>五</w:t>
      </w:r>
      <w:r>
        <w:rPr>
          <w:rFonts w:hint="eastAsia" w:ascii="黑体" w:hAnsi="黑体" w:eastAsia="黑体"/>
          <w:b w:val="0"/>
          <w:bCs w:val="0"/>
          <w:color w:val="auto"/>
          <w:sz w:val="32"/>
          <w:szCs w:val="32"/>
          <w:highlight w:val="none"/>
          <w:u w:val="none"/>
        </w:rPr>
        <w:t>、</w:t>
      </w:r>
      <w:r>
        <w:rPr>
          <w:rFonts w:hint="eastAsia" w:ascii="黑体" w:hAnsi="黑体" w:eastAsia="黑体" w:cs="仿宋_GB2312"/>
          <w:b w:val="0"/>
          <w:bCs w:val="0"/>
          <w:color w:val="000000"/>
          <w:sz w:val="32"/>
          <w:szCs w:val="32"/>
          <w:lang w:val="en-US" w:eastAsia="zh-CN"/>
        </w:rPr>
        <w:t>申请服务商需提供的材料</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56" w:firstLineChars="200"/>
        <w:jc w:val="both"/>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spacing w:val="4"/>
          <w:sz w:val="32"/>
          <w:szCs w:val="32"/>
        </w:rPr>
        <w:t>本次征集的时间截止日期为20</w:t>
      </w:r>
      <w:r>
        <w:rPr>
          <w:rFonts w:hint="eastAsia" w:ascii="仿宋_GB2312" w:hAnsi="仿宋_GB2312" w:eastAsia="仿宋_GB2312" w:cs="仿宋_GB2312"/>
          <w:spacing w:val="4"/>
          <w:sz w:val="32"/>
          <w:szCs w:val="32"/>
          <w:lang w:val="en-US" w:eastAsia="zh-CN"/>
        </w:rPr>
        <w:t>20</w:t>
      </w:r>
      <w:r>
        <w:rPr>
          <w:rFonts w:hint="eastAsia" w:ascii="仿宋_GB2312" w:hAnsi="仿宋_GB2312" w:eastAsia="仿宋_GB2312" w:cs="仿宋_GB2312"/>
          <w:spacing w:val="4"/>
          <w:sz w:val="32"/>
          <w:szCs w:val="32"/>
        </w:rPr>
        <w:t>年</w:t>
      </w:r>
      <w:r>
        <w:rPr>
          <w:rFonts w:hint="eastAsia" w:ascii="仿宋_GB2312" w:hAnsi="仿宋_GB2312" w:eastAsia="仿宋_GB2312" w:cs="仿宋_GB2312"/>
          <w:spacing w:val="4"/>
          <w:sz w:val="32"/>
          <w:szCs w:val="32"/>
          <w:lang w:val="en-US" w:eastAsia="zh-CN"/>
        </w:rPr>
        <w:t>3</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23</w:t>
      </w:r>
      <w:r>
        <w:rPr>
          <w:rFonts w:hint="eastAsia" w:ascii="仿宋_GB2312" w:hAnsi="仿宋_GB2312" w:eastAsia="仿宋_GB2312" w:cs="仿宋_GB2312"/>
          <w:spacing w:val="4"/>
          <w:sz w:val="32"/>
          <w:szCs w:val="32"/>
        </w:rPr>
        <w:t>日，</w:t>
      </w:r>
      <w:r>
        <w:rPr>
          <w:rFonts w:hint="eastAsia" w:ascii="仿宋_GB2312" w:hAnsi="仿宋_GB2312" w:eastAsia="仿宋_GB2312" w:cs="仿宋_GB2312"/>
          <w:color w:val="auto"/>
          <w:spacing w:val="4"/>
          <w:sz w:val="32"/>
          <w:szCs w:val="32"/>
          <w:highlight w:val="none"/>
        </w:rPr>
        <w:t>请符合条件的服务商以邮件的形式，将以下资料加盖公章发至：</w:t>
      </w:r>
      <w:r>
        <w:rPr>
          <w:rFonts w:hint="eastAsia" w:ascii="仿宋_GB2312" w:hAnsi="仿宋_GB2312" w:eastAsia="仿宋_GB2312" w:cs="仿宋_GB2312"/>
          <w:color w:val="auto"/>
          <w:spacing w:val="4"/>
          <w:sz w:val="32"/>
          <w:szCs w:val="32"/>
          <w:highlight w:val="none"/>
          <w:u w:val="single"/>
        </w:rPr>
        <w:t>szlhkjcxj@szlhq.gov.cn</w:t>
      </w:r>
      <w:r>
        <w:rPr>
          <w:rFonts w:hint="eastAsia" w:ascii="仿宋_GB2312" w:hAnsi="仿宋_GB2312" w:eastAsia="仿宋_GB2312" w:cs="仿宋_GB2312"/>
          <w:color w:val="auto"/>
          <w:spacing w:val="4"/>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56" w:firstLineChars="200"/>
        <w:jc w:val="both"/>
        <w:textAlignment w:val="auto"/>
        <w:outlineLvl w:val="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（一）营业执照复印件</w:t>
      </w:r>
      <w:r>
        <w:rPr>
          <w:rFonts w:hint="eastAsia" w:ascii="仿宋_GB2312" w:hAnsi="仿宋_GB2312" w:eastAsia="仿宋_GB2312" w:cs="仿宋_GB2312"/>
          <w:spacing w:val="4"/>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56" w:firstLineChars="200"/>
        <w:jc w:val="both"/>
        <w:textAlignment w:val="auto"/>
        <w:outlineLvl w:val="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eastAsia="zh-CN"/>
        </w:rPr>
        <w:t>（二）</w:t>
      </w:r>
      <w:r>
        <w:rPr>
          <w:rFonts w:hint="eastAsia" w:ascii="仿宋_GB2312" w:hAnsi="仿宋_GB2312" w:eastAsia="仿宋_GB2312" w:cs="仿宋_GB2312"/>
          <w:spacing w:val="4"/>
          <w:sz w:val="32"/>
          <w:szCs w:val="32"/>
        </w:rPr>
        <w:t>经营范围（</w:t>
      </w:r>
      <w:r>
        <w:rPr>
          <w:rFonts w:hint="eastAsia" w:ascii="仿宋_GB2312" w:hAnsi="仿宋_GB2312" w:eastAsia="仿宋_GB2312" w:cs="仿宋_GB2312"/>
          <w:spacing w:val="4"/>
          <w:sz w:val="32"/>
          <w:szCs w:val="32"/>
          <w:lang w:eastAsia="zh-CN"/>
        </w:rPr>
        <w:t>市场监督管理局网</w:t>
      </w:r>
      <w:r>
        <w:rPr>
          <w:rFonts w:hint="eastAsia" w:ascii="仿宋_GB2312" w:hAnsi="仿宋_GB2312" w:eastAsia="仿宋_GB2312" w:cs="仿宋_GB2312"/>
          <w:spacing w:val="4"/>
          <w:sz w:val="32"/>
          <w:szCs w:val="32"/>
        </w:rPr>
        <w:t>页截图）；</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56" w:firstLineChars="200"/>
        <w:textAlignment w:val="auto"/>
        <w:outlineLvl w:val="9"/>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（三）</w:t>
      </w:r>
      <w:r>
        <w:rPr>
          <w:rFonts w:hint="eastAsia" w:ascii="仿宋_GB2312" w:hAnsi="仿宋_GB2312" w:eastAsia="仿宋_GB2312" w:cs="仿宋_GB2312"/>
          <w:color w:val="333333"/>
          <w:sz w:val="32"/>
          <w:szCs w:val="32"/>
          <w:shd w:val="clear" w:color="auto" w:fill="FFFFFF"/>
        </w:rPr>
        <w:t>近三年内无行贿犯罪记录、无不良记录承诺函</w:t>
      </w:r>
      <w:r>
        <w:rPr>
          <w:rFonts w:hint="eastAsia" w:ascii="仿宋_GB2312" w:hAnsi="仿宋_GB2312" w:eastAsia="仿宋_GB2312" w:cs="仿宋_GB2312"/>
          <w:color w:val="333333"/>
          <w:sz w:val="32"/>
          <w:szCs w:val="32"/>
          <w:shd w:val="clear" w:color="auto" w:fill="FFFFFF"/>
          <w:lang w:eastAsia="zh-CN"/>
        </w:rPr>
        <w:t>；</w:t>
      </w:r>
    </w:p>
    <w:p>
      <w:pPr>
        <w:pStyle w:val="13"/>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0"/>
        <w:rPr>
          <w:rFonts w:hint="eastAsia" w:ascii="仿宋_GB2312" w:hAnsi="仿宋_GB2312" w:eastAsia="仿宋_GB2312" w:cs="仿宋_GB2312"/>
          <w:b w:val="0"/>
          <w:color w:val="333333"/>
          <w:kern w:val="0"/>
          <w:sz w:val="32"/>
          <w:szCs w:val="32"/>
          <w:shd w:val="clear" w:color="auto" w:fill="FFFFFF"/>
          <w:lang w:val="en-US" w:eastAsia="zh-CN" w:bidi="ar-SA"/>
        </w:rPr>
      </w:pPr>
      <w:r>
        <w:rPr>
          <w:rFonts w:hint="eastAsia" w:ascii="仿宋_GB2312" w:hAnsi="仿宋_GB2312" w:eastAsia="仿宋_GB2312" w:cs="仿宋_GB2312"/>
          <w:b w:val="0"/>
          <w:color w:val="333333"/>
          <w:kern w:val="0"/>
          <w:sz w:val="32"/>
          <w:szCs w:val="32"/>
          <w:shd w:val="clear" w:color="auto" w:fill="FFFFFF"/>
          <w:lang w:val="en-US" w:eastAsia="zh-CN" w:bidi="ar-SA"/>
        </w:rPr>
        <w:t>（四）安全生产监督管理工作服务方案等文件。</w:t>
      </w:r>
    </w:p>
    <w:p>
      <w:pPr>
        <w:pStyle w:val="13"/>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0"/>
        <w:rPr>
          <w:rFonts w:ascii="黑体" w:hAnsi="黑体" w:eastAsia="黑体"/>
          <w:b w:val="0"/>
          <w:color w:val="auto"/>
          <w:sz w:val="32"/>
          <w:szCs w:val="32"/>
          <w:highlight w:val="none"/>
          <w:u w:val="none"/>
        </w:rPr>
      </w:pPr>
      <w:r>
        <w:rPr>
          <w:rFonts w:hint="eastAsia" w:ascii="黑体" w:hAnsi="黑体" w:eastAsia="黑体"/>
          <w:b w:val="0"/>
          <w:color w:val="auto"/>
          <w:sz w:val="32"/>
          <w:szCs w:val="32"/>
          <w:highlight w:val="none"/>
          <w:u w:val="none"/>
          <w:lang w:eastAsia="zh-CN"/>
        </w:rPr>
        <w:t>六</w:t>
      </w:r>
      <w:r>
        <w:rPr>
          <w:rFonts w:hint="eastAsia" w:ascii="黑体" w:hAnsi="黑体" w:eastAsia="黑体"/>
          <w:b w:val="0"/>
          <w:color w:val="auto"/>
          <w:sz w:val="32"/>
          <w:szCs w:val="32"/>
          <w:highlight w:val="none"/>
          <w:u w:val="none"/>
        </w:rPr>
        <w:t>、</w:t>
      </w:r>
      <w:r>
        <w:rPr>
          <w:rFonts w:hint="eastAsia" w:ascii="黑体" w:hAnsi="黑体" w:eastAsia="黑体"/>
          <w:b w:val="0"/>
          <w:bCs w:val="0"/>
          <w:color w:val="auto"/>
          <w:sz w:val="32"/>
          <w:szCs w:val="32"/>
          <w:highlight w:val="none"/>
          <w:u w:val="none"/>
          <w:lang w:eastAsia="zh-CN"/>
        </w:rPr>
        <w:t>评分权重</w:t>
      </w:r>
    </w:p>
    <w:tbl>
      <w:tblPr>
        <w:tblStyle w:val="6"/>
        <w:tblW w:w="871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2"/>
        <w:gridCol w:w="2152"/>
        <w:gridCol w:w="2152"/>
        <w:gridCol w:w="22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152" w:type="dxa"/>
            <w:tcBorders>
              <w:bottom w:val="single" w:color="auto" w:sz="2" w:space="0"/>
              <w:right w:val="single" w:color="auto" w:sz="2" w:space="0"/>
            </w:tcBorders>
            <w:vAlign w:val="center"/>
          </w:tcPr>
          <w:p>
            <w:pPr>
              <w:pStyle w:val="13"/>
              <w:keepNext w:val="0"/>
              <w:keepLines w:val="0"/>
              <w:pageBreakBefore w:val="0"/>
              <w:kinsoku/>
              <w:wordWrap/>
              <w:overflowPunct/>
              <w:topLinePunct w:val="0"/>
              <w:autoSpaceDE/>
              <w:autoSpaceDN/>
              <w:bidi w:val="0"/>
              <w:adjustRightInd/>
              <w:spacing w:line="560" w:lineRule="exact"/>
              <w:ind w:right="0" w:rightChars="0"/>
              <w:jc w:val="center"/>
              <w:textAlignment w:val="auto"/>
              <w:rPr>
                <w:b w:val="0"/>
                <w:color w:val="auto"/>
                <w:highlight w:val="none"/>
                <w:u w:val="none"/>
              </w:rPr>
            </w:pPr>
            <w:r>
              <w:rPr>
                <w:rFonts w:hint="eastAsia"/>
                <w:b w:val="0"/>
                <w:color w:val="auto"/>
                <w:highlight w:val="none"/>
                <w:u w:val="none"/>
              </w:rPr>
              <w:t>评分内容</w:t>
            </w:r>
          </w:p>
        </w:tc>
        <w:tc>
          <w:tcPr>
            <w:tcW w:w="2152" w:type="dxa"/>
            <w:tcBorders>
              <w:left w:val="single" w:color="auto" w:sz="2" w:space="0"/>
              <w:bottom w:val="single" w:color="auto" w:sz="2" w:space="0"/>
              <w:right w:val="single" w:color="auto" w:sz="2" w:space="0"/>
            </w:tcBorders>
            <w:vAlign w:val="center"/>
          </w:tcPr>
          <w:p>
            <w:pPr>
              <w:pStyle w:val="13"/>
              <w:keepNext w:val="0"/>
              <w:keepLines w:val="0"/>
              <w:pageBreakBefore w:val="0"/>
              <w:kinsoku/>
              <w:wordWrap/>
              <w:overflowPunct/>
              <w:topLinePunct w:val="0"/>
              <w:autoSpaceDE/>
              <w:autoSpaceDN/>
              <w:bidi w:val="0"/>
              <w:adjustRightInd/>
              <w:spacing w:line="560" w:lineRule="exact"/>
              <w:ind w:right="0" w:rightChars="0"/>
              <w:jc w:val="center"/>
              <w:textAlignment w:val="auto"/>
              <w:rPr>
                <w:b w:val="0"/>
                <w:color w:val="auto"/>
                <w:highlight w:val="none"/>
                <w:u w:val="none"/>
              </w:rPr>
            </w:pPr>
            <w:r>
              <w:rPr>
                <w:rFonts w:hint="eastAsia"/>
                <w:b w:val="0"/>
                <w:color w:val="auto"/>
                <w:highlight w:val="none"/>
                <w:u w:val="none"/>
              </w:rPr>
              <w:t>商务</w:t>
            </w:r>
          </w:p>
        </w:tc>
        <w:tc>
          <w:tcPr>
            <w:tcW w:w="2152" w:type="dxa"/>
            <w:tcBorders>
              <w:left w:val="single" w:color="auto" w:sz="2" w:space="0"/>
              <w:bottom w:val="single" w:color="auto" w:sz="2" w:space="0"/>
              <w:right w:val="single" w:color="auto" w:sz="2" w:space="0"/>
            </w:tcBorders>
            <w:vAlign w:val="center"/>
          </w:tcPr>
          <w:p>
            <w:pPr>
              <w:pStyle w:val="13"/>
              <w:keepNext w:val="0"/>
              <w:keepLines w:val="0"/>
              <w:pageBreakBefore w:val="0"/>
              <w:kinsoku/>
              <w:wordWrap/>
              <w:overflowPunct/>
              <w:topLinePunct w:val="0"/>
              <w:autoSpaceDE/>
              <w:autoSpaceDN/>
              <w:bidi w:val="0"/>
              <w:adjustRightInd/>
              <w:spacing w:line="560" w:lineRule="exact"/>
              <w:ind w:right="0" w:rightChars="0"/>
              <w:jc w:val="center"/>
              <w:textAlignment w:val="auto"/>
              <w:rPr>
                <w:b w:val="0"/>
                <w:color w:val="auto"/>
                <w:highlight w:val="none"/>
                <w:u w:val="none"/>
              </w:rPr>
            </w:pPr>
            <w:r>
              <w:rPr>
                <w:rFonts w:hint="eastAsia"/>
                <w:b w:val="0"/>
                <w:color w:val="auto"/>
                <w:highlight w:val="none"/>
                <w:u w:val="none"/>
              </w:rPr>
              <w:t>技术</w:t>
            </w:r>
          </w:p>
        </w:tc>
        <w:tc>
          <w:tcPr>
            <w:tcW w:w="2262" w:type="dxa"/>
            <w:tcBorders>
              <w:left w:val="single" w:color="auto" w:sz="2" w:space="0"/>
              <w:bottom w:val="single" w:color="auto" w:sz="2" w:space="0"/>
            </w:tcBorders>
            <w:vAlign w:val="center"/>
          </w:tcPr>
          <w:p>
            <w:pPr>
              <w:pStyle w:val="13"/>
              <w:keepNext w:val="0"/>
              <w:keepLines w:val="0"/>
              <w:pageBreakBefore w:val="0"/>
              <w:kinsoku/>
              <w:wordWrap/>
              <w:overflowPunct/>
              <w:topLinePunct w:val="0"/>
              <w:autoSpaceDE/>
              <w:autoSpaceDN/>
              <w:bidi w:val="0"/>
              <w:adjustRightInd/>
              <w:spacing w:line="560" w:lineRule="exact"/>
              <w:ind w:right="0" w:rightChars="0"/>
              <w:jc w:val="center"/>
              <w:textAlignment w:val="auto"/>
              <w:rPr>
                <w:b w:val="0"/>
                <w:color w:val="auto"/>
                <w:highlight w:val="none"/>
                <w:u w:val="none"/>
              </w:rPr>
            </w:pPr>
            <w:r>
              <w:rPr>
                <w:rFonts w:hint="eastAsia"/>
                <w:b w:val="0"/>
                <w:color w:val="auto"/>
                <w:highlight w:val="none"/>
                <w:u w:val="none"/>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152" w:type="dxa"/>
            <w:tcBorders>
              <w:top w:val="single" w:color="auto" w:sz="2" w:space="0"/>
              <w:right w:val="single" w:color="auto" w:sz="2" w:space="0"/>
            </w:tcBorders>
            <w:vAlign w:val="center"/>
          </w:tcPr>
          <w:p>
            <w:pPr>
              <w:pStyle w:val="13"/>
              <w:keepNext w:val="0"/>
              <w:keepLines w:val="0"/>
              <w:pageBreakBefore w:val="0"/>
              <w:kinsoku/>
              <w:wordWrap/>
              <w:overflowPunct/>
              <w:topLinePunct w:val="0"/>
              <w:autoSpaceDE/>
              <w:autoSpaceDN/>
              <w:bidi w:val="0"/>
              <w:adjustRightInd/>
              <w:spacing w:line="560" w:lineRule="exact"/>
              <w:ind w:right="0" w:rightChars="0"/>
              <w:jc w:val="center"/>
              <w:textAlignment w:val="auto"/>
              <w:rPr>
                <w:b w:val="0"/>
                <w:color w:val="auto"/>
                <w:highlight w:val="none"/>
                <w:u w:val="none"/>
              </w:rPr>
            </w:pPr>
            <w:r>
              <w:rPr>
                <w:rFonts w:hint="eastAsia"/>
                <w:b w:val="0"/>
                <w:color w:val="auto"/>
                <w:highlight w:val="none"/>
                <w:u w:val="none"/>
              </w:rPr>
              <w:t>分值</w:t>
            </w:r>
          </w:p>
        </w:tc>
        <w:tc>
          <w:tcPr>
            <w:tcW w:w="2152" w:type="dxa"/>
            <w:tcBorders>
              <w:top w:val="single" w:color="auto" w:sz="2" w:space="0"/>
              <w:left w:val="single" w:color="auto" w:sz="2" w:space="0"/>
              <w:right w:val="single" w:color="auto" w:sz="2" w:space="0"/>
            </w:tcBorders>
            <w:vAlign w:val="center"/>
          </w:tcPr>
          <w:p>
            <w:pPr>
              <w:pStyle w:val="13"/>
              <w:keepNext w:val="0"/>
              <w:keepLines w:val="0"/>
              <w:pageBreakBefore w:val="0"/>
              <w:kinsoku/>
              <w:wordWrap/>
              <w:overflowPunct/>
              <w:topLinePunct w:val="0"/>
              <w:autoSpaceDE/>
              <w:autoSpaceDN/>
              <w:bidi w:val="0"/>
              <w:adjustRightInd/>
              <w:spacing w:line="560" w:lineRule="exact"/>
              <w:ind w:right="0" w:rightChars="0"/>
              <w:jc w:val="center"/>
              <w:textAlignment w:val="auto"/>
              <w:rPr>
                <w:b w:val="0"/>
                <w:color w:val="auto"/>
                <w:highlight w:val="none"/>
                <w:u w:val="none"/>
              </w:rPr>
            </w:pPr>
            <w:r>
              <w:rPr>
                <w:rFonts w:hint="eastAsia"/>
                <w:b w:val="0"/>
                <w:color w:val="auto"/>
                <w:highlight w:val="none"/>
                <w:u w:val="none"/>
                <w:lang w:val="en-US" w:eastAsia="zh-CN"/>
              </w:rPr>
              <w:t>30</w:t>
            </w:r>
            <w:r>
              <w:rPr>
                <w:rFonts w:hint="eastAsia"/>
                <w:b w:val="0"/>
                <w:color w:val="auto"/>
                <w:highlight w:val="none"/>
                <w:u w:val="none"/>
              </w:rPr>
              <w:t>分</w:t>
            </w:r>
          </w:p>
        </w:tc>
        <w:tc>
          <w:tcPr>
            <w:tcW w:w="2152" w:type="dxa"/>
            <w:tcBorders>
              <w:top w:val="single" w:color="auto" w:sz="2" w:space="0"/>
              <w:left w:val="single" w:color="auto" w:sz="2" w:space="0"/>
              <w:right w:val="single" w:color="auto" w:sz="2" w:space="0"/>
            </w:tcBorders>
            <w:vAlign w:val="center"/>
          </w:tcPr>
          <w:p>
            <w:pPr>
              <w:pStyle w:val="13"/>
              <w:keepNext w:val="0"/>
              <w:keepLines w:val="0"/>
              <w:pageBreakBefore w:val="0"/>
              <w:kinsoku/>
              <w:wordWrap/>
              <w:overflowPunct/>
              <w:topLinePunct w:val="0"/>
              <w:autoSpaceDE/>
              <w:autoSpaceDN/>
              <w:bidi w:val="0"/>
              <w:adjustRightInd/>
              <w:spacing w:line="560" w:lineRule="exact"/>
              <w:ind w:right="0" w:rightChars="0"/>
              <w:jc w:val="center"/>
              <w:textAlignment w:val="auto"/>
              <w:rPr>
                <w:b w:val="0"/>
                <w:color w:val="auto"/>
                <w:highlight w:val="none"/>
                <w:u w:val="none"/>
              </w:rPr>
            </w:pPr>
            <w:r>
              <w:rPr>
                <w:rFonts w:hint="eastAsia"/>
                <w:b w:val="0"/>
                <w:color w:val="auto"/>
                <w:highlight w:val="none"/>
                <w:u w:val="none"/>
              </w:rPr>
              <w:t>50分</w:t>
            </w:r>
          </w:p>
        </w:tc>
        <w:tc>
          <w:tcPr>
            <w:tcW w:w="2262" w:type="dxa"/>
            <w:tcBorders>
              <w:top w:val="single" w:color="auto" w:sz="2" w:space="0"/>
              <w:left w:val="single" w:color="auto" w:sz="2" w:space="0"/>
            </w:tcBorders>
            <w:vAlign w:val="center"/>
          </w:tcPr>
          <w:p>
            <w:pPr>
              <w:pStyle w:val="13"/>
              <w:keepNext w:val="0"/>
              <w:keepLines w:val="0"/>
              <w:pageBreakBefore w:val="0"/>
              <w:kinsoku/>
              <w:wordWrap/>
              <w:overflowPunct/>
              <w:topLinePunct w:val="0"/>
              <w:autoSpaceDE/>
              <w:autoSpaceDN/>
              <w:bidi w:val="0"/>
              <w:adjustRightInd/>
              <w:spacing w:line="560" w:lineRule="exact"/>
              <w:ind w:right="0" w:rightChars="0"/>
              <w:jc w:val="center"/>
              <w:textAlignment w:val="auto"/>
              <w:rPr>
                <w:b w:val="0"/>
                <w:color w:val="auto"/>
                <w:highlight w:val="none"/>
                <w:u w:val="none"/>
              </w:rPr>
            </w:pPr>
            <w:r>
              <w:rPr>
                <w:rFonts w:hint="eastAsia"/>
                <w:b w:val="0"/>
                <w:color w:val="auto"/>
                <w:highlight w:val="none"/>
                <w:u w:val="none"/>
                <w:lang w:val="en-US" w:eastAsia="zh-CN"/>
              </w:rPr>
              <w:t>20</w:t>
            </w:r>
            <w:r>
              <w:rPr>
                <w:rFonts w:hint="eastAsia"/>
                <w:b w:val="0"/>
                <w:color w:val="auto"/>
                <w:highlight w:val="none"/>
                <w:u w:val="none"/>
              </w:rPr>
              <w:t>分</w:t>
            </w:r>
          </w:p>
        </w:tc>
      </w:tr>
    </w:tbl>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（一）商务评分 </w:t>
      </w:r>
    </w:p>
    <w:tbl>
      <w:tblPr>
        <w:tblStyle w:val="6"/>
        <w:tblW w:w="8751" w:type="dxa"/>
        <w:tblInd w:w="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936"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ind w:right="0" w:rightChars="0"/>
              <w:jc w:val="center"/>
              <w:textAlignment w:val="auto"/>
              <w:rPr>
                <w:rFonts w:ascii="宋体" w:hAnsi="宋体" w:cs="宋体"/>
                <w:b/>
                <w:color w:val="auto"/>
                <w:kern w:val="0"/>
                <w:sz w:val="24"/>
                <w:highlight w:val="none"/>
                <w:u w:val="none"/>
              </w:rPr>
            </w:pPr>
            <w:r>
              <w:rPr>
                <w:rFonts w:hint="eastAsia" w:ascii="宋体" w:hAnsi="宋体" w:cs="宋体"/>
                <w:b/>
                <w:color w:val="auto"/>
                <w:kern w:val="0"/>
                <w:sz w:val="24"/>
                <w:highlight w:val="none"/>
                <w:u w:val="none"/>
              </w:rPr>
              <w:t>项目</w:t>
            </w:r>
          </w:p>
        </w:tc>
        <w:tc>
          <w:tcPr>
            <w:tcW w:w="1815"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ind w:right="0" w:rightChars="0"/>
              <w:jc w:val="center"/>
              <w:textAlignment w:val="auto"/>
              <w:rPr>
                <w:rFonts w:ascii="宋体" w:hAnsi="宋体" w:cs="宋体"/>
                <w:b/>
                <w:color w:val="auto"/>
                <w:kern w:val="0"/>
                <w:sz w:val="24"/>
                <w:highlight w:val="none"/>
                <w:u w:val="none"/>
              </w:rPr>
            </w:pPr>
            <w:r>
              <w:rPr>
                <w:rFonts w:hint="eastAsia" w:ascii="宋体" w:hAnsi="宋体" w:cs="宋体"/>
                <w:b/>
                <w:color w:val="auto"/>
                <w:kern w:val="0"/>
                <w:sz w:val="24"/>
                <w:highlight w:val="none"/>
                <w:u w:val="none"/>
              </w:rPr>
              <w:t>证明文件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35" w:hRule="atLeast"/>
        </w:trPr>
        <w:tc>
          <w:tcPr>
            <w:tcW w:w="519" w:type="dxa"/>
            <w:vMerge w:val="restart"/>
            <w:vAlign w:val="center"/>
          </w:tcPr>
          <w:p>
            <w:pPr>
              <w:keepNext w:val="0"/>
              <w:keepLines w:val="0"/>
              <w:pageBreakBefore w:val="0"/>
              <w:widowControl w:val="0"/>
              <w:kinsoku/>
              <w:wordWrap/>
              <w:overflowPunct/>
              <w:topLinePunct w:val="0"/>
              <w:autoSpaceDE/>
              <w:autoSpaceDN/>
              <w:bidi w:val="0"/>
              <w:adjustRightInd/>
              <w:spacing w:line="480" w:lineRule="exact"/>
              <w:ind w:right="0" w:rightChars="0"/>
              <w:jc w:val="center"/>
              <w:textAlignment w:val="auto"/>
              <w:rPr>
                <w:rFonts w:ascii="宋体" w:hAnsi="宋体"/>
                <w:b/>
                <w:color w:val="auto"/>
                <w:sz w:val="24"/>
                <w:highlight w:val="none"/>
                <w:u w:val="none"/>
              </w:rPr>
            </w:pPr>
            <w:r>
              <w:rPr>
                <w:rFonts w:hint="eastAsia" w:ascii="宋体" w:hAnsi="宋体"/>
                <w:b/>
                <w:color w:val="auto"/>
                <w:sz w:val="24"/>
                <w:highlight w:val="none"/>
                <w:u w:val="none"/>
              </w:rPr>
              <w:t>商务评分</w:t>
            </w:r>
            <w:r>
              <w:rPr>
                <w:rFonts w:hint="eastAsia" w:ascii="宋体" w:hAnsi="宋体"/>
                <w:b/>
                <w:color w:val="auto"/>
                <w:sz w:val="24"/>
                <w:highlight w:val="none"/>
                <w:u w:val="none"/>
                <w:lang w:val="en-US" w:eastAsia="zh-CN"/>
              </w:rPr>
              <w:t>30</w:t>
            </w:r>
            <w:r>
              <w:rPr>
                <w:rFonts w:hint="eastAsia" w:ascii="宋体" w:hAnsi="宋体"/>
                <w:b/>
                <w:color w:val="auto"/>
                <w:sz w:val="24"/>
                <w:highlight w:val="none"/>
                <w:u w:val="none"/>
              </w:rPr>
              <w:t>分</w:t>
            </w:r>
          </w:p>
        </w:tc>
        <w:tc>
          <w:tcPr>
            <w:tcW w:w="1122"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ascii="宋体" w:hAnsi="宋体" w:cs="宋体"/>
                <w:b/>
                <w:bCs/>
                <w:color w:val="auto"/>
                <w:kern w:val="0"/>
                <w:sz w:val="24"/>
                <w:szCs w:val="24"/>
                <w:highlight w:val="none"/>
                <w:u w:val="none"/>
              </w:rPr>
            </w:pPr>
            <w:r>
              <w:rPr>
                <w:rFonts w:hint="eastAsia" w:ascii="宋体" w:hAnsi="宋体" w:cs="宋体"/>
                <w:b/>
                <w:bCs/>
                <w:color w:val="auto"/>
                <w:sz w:val="24"/>
                <w:szCs w:val="24"/>
                <w:highlight w:val="none"/>
                <w:u w:val="none"/>
              </w:rPr>
              <w:t>项目服务商</w:t>
            </w:r>
            <w:r>
              <w:rPr>
                <w:rFonts w:hint="eastAsia" w:ascii="宋体" w:hAnsi="宋体" w:cs="宋体"/>
                <w:b/>
                <w:bCs/>
                <w:color w:val="auto"/>
                <w:sz w:val="24"/>
                <w:szCs w:val="24"/>
                <w:highlight w:val="none"/>
                <w:u w:val="none"/>
                <w:lang w:eastAsia="zh-CN"/>
              </w:rPr>
              <w:t>资质</w:t>
            </w:r>
            <w:r>
              <w:rPr>
                <w:rFonts w:hint="eastAsia" w:ascii="宋体" w:hAnsi="宋体" w:cs="宋体"/>
                <w:b/>
                <w:bCs/>
                <w:color w:val="auto"/>
                <w:sz w:val="24"/>
                <w:szCs w:val="24"/>
                <w:highlight w:val="none"/>
                <w:u w:val="none"/>
              </w:rPr>
              <w:t>（1</w:t>
            </w:r>
            <w:r>
              <w:rPr>
                <w:rFonts w:hint="eastAsia" w:ascii="宋体" w:hAnsi="宋体" w:cs="宋体"/>
                <w:b/>
                <w:bCs/>
                <w:color w:val="auto"/>
                <w:sz w:val="24"/>
                <w:szCs w:val="24"/>
                <w:highlight w:val="none"/>
                <w:u w:val="none"/>
                <w:lang w:val="en-US" w:eastAsia="zh-CN"/>
              </w:rPr>
              <w:t>5</w:t>
            </w:r>
            <w:r>
              <w:rPr>
                <w:rFonts w:hint="eastAsia" w:ascii="宋体" w:hAnsi="宋体" w:cs="宋体"/>
                <w:b/>
                <w:bCs/>
                <w:color w:val="auto"/>
                <w:sz w:val="24"/>
                <w:szCs w:val="24"/>
                <w:highlight w:val="none"/>
                <w:u w:val="none"/>
              </w:rPr>
              <w:t>分）</w:t>
            </w:r>
          </w:p>
        </w:tc>
        <w:tc>
          <w:tcPr>
            <w:tcW w:w="529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hint="eastAsia" w:ascii="宋体" w:hAnsi="宋体"/>
                <w:color w:val="auto"/>
                <w:szCs w:val="21"/>
                <w:highlight w:val="none"/>
                <w:u w:val="none"/>
              </w:rPr>
            </w:pPr>
            <w:r>
              <w:rPr>
                <w:rFonts w:hint="eastAsia" w:ascii="宋体" w:hAnsi="宋体"/>
                <w:color w:val="auto"/>
                <w:szCs w:val="21"/>
                <w:highlight w:val="none"/>
                <w:u w:val="none"/>
                <w:lang w:val="en-US" w:eastAsia="zh-CN"/>
              </w:rPr>
              <w:t>1无经营异常</w:t>
            </w:r>
            <w:r>
              <w:rPr>
                <w:rFonts w:hint="eastAsia" w:ascii="宋体" w:hAnsi="宋体"/>
                <w:color w:val="auto"/>
                <w:szCs w:val="21"/>
                <w:highlight w:val="none"/>
                <w:u w:val="none"/>
                <w:lang w:eastAsia="zh-CN"/>
              </w:rPr>
              <w:t>；</w:t>
            </w:r>
          </w:p>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hint="eastAsia" w:ascii="宋体" w:hAnsi="宋体"/>
                <w:color w:val="auto"/>
                <w:szCs w:val="21"/>
                <w:highlight w:val="none"/>
                <w:u w:val="none"/>
              </w:rPr>
            </w:pPr>
            <w:r>
              <w:rPr>
                <w:rFonts w:hint="eastAsia" w:ascii="宋体" w:hAnsi="宋体"/>
                <w:color w:val="auto"/>
                <w:szCs w:val="21"/>
                <w:highlight w:val="none"/>
                <w:u w:val="none"/>
                <w:lang w:val="en-US" w:eastAsia="zh-CN"/>
              </w:rPr>
              <w:t>2.</w:t>
            </w:r>
            <w:r>
              <w:rPr>
                <w:rFonts w:hint="eastAsia" w:ascii="宋体" w:hAnsi="宋体"/>
                <w:color w:val="auto"/>
                <w:szCs w:val="21"/>
                <w:highlight w:val="none"/>
                <w:u w:val="none"/>
                <w:lang w:eastAsia="zh-CN"/>
              </w:rPr>
              <w:t>经营范围涵盖“消防安全技术咨询”“消防安全培训”类型；</w:t>
            </w:r>
          </w:p>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ascii="宋体" w:hAnsi="宋体"/>
                <w:color w:val="auto"/>
                <w:sz w:val="24"/>
                <w:szCs w:val="28"/>
                <w:highlight w:val="none"/>
                <w:u w:val="none"/>
              </w:rPr>
            </w:pPr>
          </w:p>
        </w:tc>
        <w:tc>
          <w:tcPr>
            <w:tcW w:w="1815"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eastAsia="zh-CN"/>
              </w:rPr>
              <w:t>市场监督管理局商事主体查询截图与统一社会信用代码证复印件加盖公章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519" w:type="dxa"/>
            <w:vMerge w:val="continue"/>
            <w:vAlign w:val="center"/>
          </w:tcPr>
          <w:p>
            <w:pPr>
              <w:keepNext w:val="0"/>
              <w:keepLines w:val="0"/>
              <w:pageBreakBefore w:val="0"/>
              <w:widowControl w:val="0"/>
              <w:kinsoku/>
              <w:wordWrap/>
              <w:overflowPunct/>
              <w:topLinePunct w:val="0"/>
              <w:autoSpaceDE/>
              <w:autoSpaceDN/>
              <w:bidi w:val="0"/>
              <w:adjustRightInd/>
              <w:spacing w:line="480" w:lineRule="exact"/>
              <w:ind w:right="0" w:rightChars="0"/>
              <w:jc w:val="center"/>
              <w:textAlignment w:val="auto"/>
              <w:rPr>
                <w:rFonts w:ascii="宋体" w:hAnsi="宋体"/>
                <w:b/>
                <w:color w:val="auto"/>
                <w:sz w:val="24"/>
                <w:highlight w:val="none"/>
                <w:u w:val="none"/>
              </w:rPr>
            </w:pPr>
          </w:p>
        </w:tc>
        <w:tc>
          <w:tcPr>
            <w:tcW w:w="1122"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ascii="宋体" w:hAnsi="宋体" w:cs="宋体"/>
                <w:b/>
                <w:color w:val="auto"/>
                <w:kern w:val="0"/>
                <w:sz w:val="24"/>
                <w:szCs w:val="24"/>
                <w:highlight w:val="none"/>
                <w:u w:val="none"/>
              </w:rPr>
            </w:pPr>
            <w:r>
              <w:rPr>
                <w:rFonts w:hint="eastAsia" w:ascii="宋体" w:hAnsi="宋体" w:cs="宋体"/>
                <w:b/>
                <w:bCs/>
                <w:color w:val="auto"/>
                <w:sz w:val="24"/>
                <w:szCs w:val="24"/>
                <w:highlight w:val="none"/>
                <w:u w:val="none"/>
              </w:rPr>
              <w:t>诚信情况（5分）</w:t>
            </w:r>
          </w:p>
        </w:tc>
        <w:tc>
          <w:tcPr>
            <w:tcW w:w="529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ascii="Times New Roman" w:hAnsi="Times New Roman"/>
                <w:color w:val="auto"/>
                <w:sz w:val="20"/>
                <w:szCs w:val="20"/>
                <w:highlight w:val="none"/>
                <w:u w:val="none"/>
              </w:rPr>
            </w:pPr>
            <w:r>
              <w:rPr>
                <w:rFonts w:hint="eastAsia" w:ascii="宋体" w:hAnsi="宋体"/>
                <w:color w:val="auto"/>
                <w:szCs w:val="21"/>
                <w:highlight w:val="none"/>
                <w:u w:val="none"/>
              </w:rPr>
              <w:t>根据相关政策规定，申请</w:t>
            </w:r>
            <w:r>
              <w:rPr>
                <w:rFonts w:hint="eastAsia" w:ascii="宋体" w:hAnsi="宋体" w:cs="宋体"/>
                <w:color w:val="auto"/>
                <w:szCs w:val="21"/>
                <w:highlight w:val="none"/>
                <w:u w:val="none"/>
              </w:rPr>
              <w:t>服务商</w:t>
            </w:r>
            <w:r>
              <w:rPr>
                <w:rFonts w:hint="eastAsia" w:ascii="宋体" w:hAnsi="宋体"/>
                <w:color w:val="auto"/>
                <w:szCs w:val="21"/>
                <w:highlight w:val="none"/>
                <w:u w:val="none"/>
              </w:rPr>
              <w:t>在参与政府采购活动中出现诚信相关问题且在相关主管部门处理措施实施期间内的本项不得分，否则得满分。</w:t>
            </w:r>
          </w:p>
        </w:tc>
        <w:tc>
          <w:tcPr>
            <w:tcW w:w="181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jc w:val="left"/>
              <w:textAlignment w:val="auto"/>
              <w:rPr>
                <w:rFonts w:ascii="Times New Roman" w:hAnsi="Times New Roman"/>
                <w:color w:val="auto"/>
                <w:sz w:val="20"/>
                <w:szCs w:val="20"/>
                <w:highlight w:val="none"/>
                <w:u w:val="none"/>
              </w:rPr>
            </w:pPr>
            <w:r>
              <w:rPr>
                <w:rFonts w:hint="eastAsia" w:ascii="宋体" w:hAnsi="宋体"/>
                <w:color w:val="auto"/>
                <w:szCs w:val="21"/>
                <w:highlight w:val="none"/>
                <w:u w:val="none"/>
              </w:rPr>
              <w:t>《诚信承诺函》加盖公章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75" w:hRule="atLeast"/>
        </w:trPr>
        <w:tc>
          <w:tcPr>
            <w:tcW w:w="519" w:type="dxa"/>
            <w:vMerge w:val="continue"/>
            <w:vAlign w:val="center"/>
          </w:tcPr>
          <w:p>
            <w:pPr>
              <w:keepNext w:val="0"/>
              <w:keepLines w:val="0"/>
              <w:pageBreakBefore w:val="0"/>
              <w:widowControl w:val="0"/>
              <w:kinsoku/>
              <w:wordWrap/>
              <w:overflowPunct/>
              <w:topLinePunct w:val="0"/>
              <w:autoSpaceDE/>
              <w:autoSpaceDN/>
              <w:bidi w:val="0"/>
              <w:adjustRightInd/>
              <w:spacing w:line="480" w:lineRule="exact"/>
              <w:ind w:right="0" w:rightChars="0"/>
              <w:jc w:val="center"/>
              <w:textAlignment w:val="auto"/>
              <w:rPr>
                <w:rFonts w:ascii="宋体" w:hAnsi="宋体"/>
                <w:b/>
                <w:color w:val="auto"/>
                <w:sz w:val="24"/>
                <w:highlight w:val="none"/>
                <w:u w:val="none"/>
              </w:rPr>
            </w:pPr>
          </w:p>
        </w:tc>
        <w:tc>
          <w:tcPr>
            <w:tcW w:w="1122"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ascii="宋体" w:hAnsi="宋体" w:cs="宋体"/>
                <w:b/>
                <w:bCs/>
                <w:color w:val="auto"/>
                <w:sz w:val="24"/>
                <w:szCs w:val="24"/>
                <w:highlight w:val="none"/>
                <w:u w:val="none"/>
              </w:rPr>
            </w:pPr>
            <w:r>
              <w:rPr>
                <w:rFonts w:hint="eastAsia" w:ascii="宋体" w:hAnsi="宋体" w:cs="宋体"/>
                <w:b/>
                <w:bCs/>
                <w:color w:val="auto"/>
                <w:sz w:val="24"/>
                <w:szCs w:val="24"/>
                <w:highlight w:val="none"/>
                <w:u w:val="none"/>
              </w:rPr>
              <w:t>纳税情况（10分）</w:t>
            </w:r>
          </w:p>
        </w:tc>
        <w:tc>
          <w:tcPr>
            <w:tcW w:w="529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ascii="宋体" w:hAnsi="宋体"/>
                <w:color w:val="auto"/>
                <w:szCs w:val="21"/>
                <w:highlight w:val="none"/>
                <w:u w:val="none"/>
              </w:rPr>
            </w:pPr>
            <w:r>
              <w:rPr>
                <w:rFonts w:hint="eastAsia" w:ascii="宋体" w:hAnsi="宋体"/>
                <w:color w:val="auto"/>
                <w:szCs w:val="21"/>
                <w:highlight w:val="none"/>
                <w:u w:val="none"/>
              </w:rPr>
              <w:t>根据申请</w:t>
            </w:r>
            <w:r>
              <w:rPr>
                <w:rFonts w:hint="eastAsia" w:ascii="宋体" w:hAnsi="宋体" w:cs="宋体"/>
                <w:color w:val="auto"/>
                <w:szCs w:val="21"/>
                <w:highlight w:val="none"/>
                <w:u w:val="none"/>
              </w:rPr>
              <w:t>服务商</w:t>
            </w:r>
            <w:r>
              <w:rPr>
                <w:rFonts w:hint="eastAsia" w:ascii="宋体" w:hAnsi="宋体"/>
                <w:color w:val="auto"/>
                <w:szCs w:val="21"/>
                <w:highlight w:val="none"/>
                <w:u w:val="none"/>
              </w:rPr>
              <w:t>提供的</w:t>
            </w:r>
            <w:r>
              <w:rPr>
                <w:rFonts w:hint="eastAsia" w:ascii="宋体" w:hAnsi="宋体"/>
                <w:color w:val="auto"/>
                <w:szCs w:val="21"/>
                <w:highlight w:val="none"/>
                <w:u w:val="none"/>
                <w:lang w:val="en-US" w:eastAsia="zh-CN"/>
              </w:rPr>
              <w:t>2017</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2018</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2019</w:t>
            </w:r>
            <w:r>
              <w:rPr>
                <w:rFonts w:hint="eastAsia" w:ascii="宋体" w:hAnsi="宋体"/>
                <w:color w:val="auto"/>
                <w:szCs w:val="21"/>
                <w:highlight w:val="none"/>
                <w:u w:val="none"/>
              </w:rPr>
              <w:t>年度</w:t>
            </w:r>
            <w:r>
              <w:rPr>
                <w:rFonts w:hint="eastAsia" w:ascii="宋体" w:hAnsi="宋体"/>
                <w:color w:val="auto"/>
                <w:szCs w:val="21"/>
                <w:highlight w:val="none"/>
                <w:u w:val="none"/>
                <w:lang w:eastAsia="zh-CN"/>
              </w:rPr>
              <w:t>（成立未满</w:t>
            </w:r>
            <w:r>
              <w:rPr>
                <w:rFonts w:hint="eastAsia" w:ascii="宋体" w:hAnsi="宋体"/>
                <w:color w:val="auto"/>
                <w:szCs w:val="21"/>
                <w:highlight w:val="none"/>
                <w:u w:val="none"/>
                <w:lang w:val="en-US" w:eastAsia="zh-CN"/>
              </w:rPr>
              <w:t>3年的单位</w:t>
            </w:r>
            <w:r>
              <w:rPr>
                <w:rFonts w:hint="eastAsia" w:ascii="宋体" w:hAnsi="宋体"/>
                <w:color w:val="auto"/>
                <w:szCs w:val="21"/>
                <w:highlight w:val="none"/>
                <w:u w:val="none"/>
                <w:lang w:eastAsia="zh-CN"/>
              </w:rPr>
              <w:t>，提供自成立当年起）</w:t>
            </w:r>
            <w:r>
              <w:rPr>
                <w:rFonts w:hint="eastAsia" w:ascii="宋体" w:hAnsi="宋体"/>
                <w:color w:val="auto"/>
                <w:szCs w:val="21"/>
                <w:highlight w:val="none"/>
                <w:u w:val="none"/>
              </w:rPr>
              <w:t>注册地纳税情况进行打分。无不良情况得10分，否则不得分。</w:t>
            </w:r>
          </w:p>
        </w:tc>
        <w:tc>
          <w:tcPr>
            <w:tcW w:w="181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jc w:val="center"/>
              <w:textAlignment w:val="auto"/>
              <w:rPr>
                <w:rFonts w:ascii="宋体" w:hAnsi="宋体"/>
                <w:color w:val="auto"/>
                <w:szCs w:val="21"/>
                <w:highlight w:val="none"/>
                <w:u w:val="none"/>
              </w:rPr>
            </w:pPr>
            <w:r>
              <w:rPr>
                <w:rFonts w:hint="eastAsia" w:ascii="宋体" w:hAnsi="宋体"/>
                <w:color w:val="auto"/>
                <w:szCs w:val="21"/>
                <w:highlight w:val="none"/>
                <w:u w:val="none"/>
              </w:rPr>
              <w:t>缴税证明复印件（加盖公章）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8751" w:type="dxa"/>
            <w:gridSpan w:val="4"/>
            <w:vAlign w:val="center"/>
          </w:tcPr>
          <w:p>
            <w:pPr>
              <w:keepNext w:val="0"/>
              <w:keepLines w:val="0"/>
              <w:pageBreakBefore w:val="0"/>
              <w:widowControl w:val="0"/>
              <w:kinsoku/>
              <w:wordWrap/>
              <w:overflowPunct/>
              <w:topLinePunct w:val="0"/>
              <w:autoSpaceDE/>
              <w:autoSpaceDN/>
              <w:bidi w:val="0"/>
              <w:adjustRightInd/>
              <w:spacing w:line="480" w:lineRule="exact"/>
              <w:ind w:right="0" w:rightChars="0"/>
              <w:jc w:val="center"/>
              <w:textAlignment w:val="auto"/>
              <w:rPr>
                <w:rFonts w:ascii="宋体" w:hAnsi="宋体"/>
                <w:color w:val="auto"/>
                <w:sz w:val="24"/>
                <w:highlight w:val="none"/>
                <w:u w:val="none"/>
              </w:rPr>
            </w:pPr>
            <w:r>
              <w:rPr>
                <w:rFonts w:hint="eastAsia" w:ascii="宋体" w:hAnsi="宋体"/>
                <w:color w:val="auto"/>
                <w:sz w:val="24"/>
                <w:highlight w:val="none"/>
                <w:u w:val="none"/>
              </w:rPr>
              <w:t>不提供证明文件或提供的证明文件不合格者，均不得分。</w:t>
            </w:r>
          </w:p>
        </w:tc>
      </w:tr>
    </w:tbl>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color w:val="auto"/>
          <w:highlight w:val="none"/>
          <w:u w:val="none"/>
        </w:rPr>
      </w:pPr>
    </w:p>
    <w:p>
      <w:pPr>
        <w:pStyle w:val="13"/>
        <w:keepNext w:val="0"/>
        <w:keepLines w:val="0"/>
        <w:pageBreakBefore w:val="0"/>
        <w:widowControl w:val="0"/>
        <w:kinsoku/>
        <w:wordWrap/>
        <w:overflowPunct/>
        <w:topLinePunct w:val="0"/>
        <w:autoSpaceDE/>
        <w:autoSpaceDN/>
        <w:bidi w:val="0"/>
        <w:adjustRightInd/>
        <w:spacing w:line="480" w:lineRule="exact"/>
        <w:ind w:right="0" w:rightChars="0" w:firstLine="640" w:firstLineChars="200"/>
        <w:textAlignment w:val="auto"/>
        <w:outlineLvl w:val="1"/>
        <w:rPr>
          <w:rFonts w:hint="eastAsia" w:ascii="仿宋_GB2312" w:hAnsi="Calibri" w:eastAsia="仿宋_GB2312" w:cs="Times New Roman"/>
          <w:b w:val="0"/>
          <w:color w:val="auto"/>
          <w:kern w:val="2"/>
          <w:sz w:val="32"/>
          <w:szCs w:val="32"/>
          <w:highlight w:val="none"/>
          <w:u w:val="none"/>
          <w:lang w:val="en-US" w:eastAsia="zh-CN" w:bidi="ar-SA"/>
        </w:rPr>
      </w:pPr>
      <w:r>
        <w:rPr>
          <w:rFonts w:hint="eastAsia" w:ascii="仿宋_GB2312" w:hAnsi="Calibri" w:eastAsia="仿宋_GB2312" w:cs="Times New Roman"/>
          <w:b w:val="0"/>
          <w:color w:val="auto"/>
          <w:kern w:val="2"/>
          <w:sz w:val="32"/>
          <w:szCs w:val="32"/>
          <w:highlight w:val="none"/>
          <w:u w:val="none"/>
          <w:lang w:val="en-US" w:eastAsia="zh-CN" w:bidi="ar-SA"/>
        </w:rPr>
        <w:t>（二）技术评分</w:t>
      </w:r>
    </w:p>
    <w:tbl>
      <w:tblPr>
        <w:tblStyle w:val="6"/>
        <w:tblW w:w="8712" w:type="dxa"/>
        <w:tblInd w:w="29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7"/>
        <w:gridCol w:w="1297"/>
        <w:gridCol w:w="5220"/>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537" w:type="dxa"/>
            <w:vMerge w:val="restart"/>
            <w:tcBorders>
              <w:right w:val="single" w:color="auto" w:sz="4" w:space="0"/>
            </w:tcBorders>
            <w:vAlign w:val="center"/>
          </w:tcPr>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color w:val="auto"/>
                <w:szCs w:val="24"/>
                <w:highlight w:val="none"/>
                <w:u w:val="none"/>
              </w:rPr>
            </w:pPr>
          </w:p>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color w:val="auto"/>
                <w:szCs w:val="24"/>
                <w:highlight w:val="none"/>
                <w:u w:val="none"/>
              </w:rPr>
            </w:pPr>
          </w:p>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color w:val="auto"/>
                <w:szCs w:val="24"/>
                <w:highlight w:val="none"/>
                <w:u w:val="none"/>
              </w:rPr>
            </w:pPr>
            <w:r>
              <w:rPr>
                <w:rFonts w:hint="eastAsia"/>
                <w:color w:val="auto"/>
                <w:szCs w:val="24"/>
                <w:highlight w:val="none"/>
                <w:u w:val="none"/>
              </w:rPr>
              <w:t>技</w:t>
            </w:r>
          </w:p>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color w:val="auto"/>
                <w:szCs w:val="24"/>
                <w:highlight w:val="none"/>
                <w:u w:val="none"/>
              </w:rPr>
            </w:pPr>
            <w:r>
              <w:rPr>
                <w:rFonts w:hint="eastAsia"/>
                <w:color w:val="auto"/>
                <w:szCs w:val="24"/>
                <w:highlight w:val="none"/>
                <w:u w:val="none"/>
              </w:rPr>
              <w:t>术</w:t>
            </w:r>
          </w:p>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b w:val="0"/>
                <w:color w:val="auto"/>
                <w:szCs w:val="24"/>
                <w:highlight w:val="none"/>
                <w:u w:val="none"/>
              </w:rPr>
            </w:pPr>
            <w:r>
              <w:rPr>
                <w:rFonts w:hint="eastAsia"/>
                <w:color w:val="auto"/>
                <w:szCs w:val="24"/>
                <w:highlight w:val="none"/>
                <w:u w:val="none"/>
              </w:rPr>
              <w:t>50分</w:t>
            </w:r>
          </w:p>
        </w:tc>
        <w:tc>
          <w:tcPr>
            <w:tcW w:w="6517" w:type="dxa"/>
            <w:gridSpan w:val="2"/>
            <w:tcBorders>
              <w:left w:val="single" w:color="auto" w:sz="4" w:space="0"/>
            </w:tcBorders>
            <w:vAlign w:val="center"/>
          </w:tcPr>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bCs/>
                <w:color w:val="auto"/>
                <w:szCs w:val="24"/>
                <w:highlight w:val="none"/>
                <w:u w:val="none"/>
              </w:rPr>
            </w:pPr>
            <w:r>
              <w:rPr>
                <w:rFonts w:hint="eastAsia"/>
                <w:bCs/>
                <w:color w:val="auto"/>
                <w:szCs w:val="24"/>
                <w:highlight w:val="none"/>
                <w:u w:val="none"/>
              </w:rPr>
              <w:t>项目</w:t>
            </w:r>
          </w:p>
        </w:tc>
        <w:tc>
          <w:tcPr>
            <w:tcW w:w="1658" w:type="dxa"/>
            <w:tcBorders>
              <w:left w:val="single" w:color="auto" w:sz="4" w:space="0"/>
            </w:tcBorders>
            <w:vAlign w:val="center"/>
          </w:tcPr>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bCs/>
                <w:color w:val="auto"/>
                <w:szCs w:val="24"/>
                <w:highlight w:val="none"/>
                <w:u w:val="none"/>
              </w:rPr>
            </w:pPr>
            <w:r>
              <w:rPr>
                <w:rFonts w:hint="eastAsia"/>
                <w:bCs/>
                <w:color w:val="auto"/>
                <w:szCs w:val="24"/>
                <w:highlight w:val="none"/>
                <w:u w:val="none"/>
              </w:rPr>
              <w:t>证明文件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08" w:hRule="atLeast"/>
        </w:trPr>
        <w:tc>
          <w:tcPr>
            <w:tcW w:w="537" w:type="dxa"/>
            <w:vMerge w:val="continue"/>
            <w:tcBorders>
              <w:right w:val="single" w:color="auto" w:sz="4" w:space="0"/>
            </w:tcBorders>
            <w:vAlign w:val="center"/>
          </w:tcPr>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b w:val="0"/>
                <w:color w:val="auto"/>
                <w:szCs w:val="24"/>
                <w:highlight w:val="none"/>
                <w:u w:val="none"/>
              </w:rPr>
            </w:pPr>
          </w:p>
        </w:tc>
        <w:tc>
          <w:tcPr>
            <w:tcW w:w="129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ascii="宋体" w:hAnsi="宋体" w:cs="宋体"/>
                <w:b/>
                <w:bCs/>
                <w:color w:val="auto"/>
                <w:kern w:val="0"/>
                <w:sz w:val="24"/>
                <w:szCs w:val="24"/>
                <w:highlight w:val="none"/>
                <w:u w:val="none"/>
              </w:rPr>
            </w:pPr>
            <w:r>
              <w:rPr>
                <w:rFonts w:hint="eastAsia" w:ascii="宋体" w:hAnsi="宋体" w:cs="宋体"/>
                <w:b/>
                <w:bCs/>
                <w:color w:val="auto"/>
                <w:kern w:val="0"/>
                <w:sz w:val="24"/>
                <w:szCs w:val="24"/>
                <w:highlight w:val="none"/>
                <w:u w:val="none"/>
              </w:rPr>
              <w:t>实施方案（</w:t>
            </w:r>
            <w:r>
              <w:rPr>
                <w:rFonts w:hint="eastAsia" w:ascii="宋体" w:hAnsi="宋体" w:cs="宋体"/>
                <w:b/>
                <w:bCs/>
                <w:color w:val="auto"/>
                <w:kern w:val="0"/>
                <w:sz w:val="24"/>
                <w:szCs w:val="24"/>
                <w:highlight w:val="none"/>
                <w:u w:val="none"/>
                <w:lang w:val="en-US" w:eastAsia="zh-CN"/>
              </w:rPr>
              <w:t>25</w:t>
            </w:r>
            <w:r>
              <w:rPr>
                <w:rFonts w:hint="eastAsia" w:ascii="宋体" w:hAnsi="宋体" w:cs="宋体"/>
                <w:b/>
                <w:bCs/>
                <w:color w:val="auto"/>
                <w:kern w:val="0"/>
                <w:sz w:val="24"/>
                <w:szCs w:val="24"/>
                <w:highlight w:val="none"/>
                <w:u w:val="none"/>
              </w:rPr>
              <w:t>分）</w:t>
            </w:r>
          </w:p>
        </w:tc>
        <w:tc>
          <w:tcPr>
            <w:tcW w:w="522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firstLine="42" w:firstLineChars="20"/>
              <w:textAlignment w:val="auto"/>
              <w:rPr>
                <w:rFonts w:hint="eastAsia" w:ascii="宋体" w:hAnsi="宋体" w:cs="宋体"/>
                <w:color w:val="auto"/>
                <w:szCs w:val="21"/>
                <w:highlight w:val="none"/>
                <w:u w:val="none"/>
              </w:rPr>
            </w:pPr>
            <w:r>
              <w:rPr>
                <w:rFonts w:hint="eastAsia" w:ascii="宋体" w:hAnsi="宋体" w:cs="宋体"/>
                <w:color w:val="auto"/>
                <w:szCs w:val="21"/>
                <w:highlight w:val="none"/>
                <w:u w:val="none"/>
              </w:rPr>
              <w:t>考察内容：详细的项目实施方案</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包括项目实施组织方案、工作流程、项目实施中沟通协调处理机制、工作方法等内容</w:t>
            </w:r>
            <w:r>
              <w:rPr>
                <w:rFonts w:hint="eastAsia" w:ascii="宋体" w:hAnsi="宋体" w:cs="宋体"/>
                <w:color w:val="auto"/>
                <w:szCs w:val="21"/>
                <w:highlight w:val="none"/>
                <w:u w:val="none"/>
                <w:lang w:eastAsia="zh-CN"/>
              </w:rPr>
              <w:t>）</w:t>
            </w:r>
          </w:p>
          <w:p>
            <w:pPr>
              <w:keepNext w:val="0"/>
              <w:keepLines w:val="0"/>
              <w:pageBreakBefore w:val="0"/>
              <w:widowControl w:val="0"/>
              <w:kinsoku/>
              <w:wordWrap/>
              <w:overflowPunct/>
              <w:topLinePunct w:val="0"/>
              <w:autoSpaceDE/>
              <w:autoSpaceDN/>
              <w:bidi w:val="0"/>
              <w:adjustRightInd/>
              <w:spacing w:line="480" w:lineRule="exact"/>
              <w:ind w:right="0" w:rightChars="0" w:firstLine="42" w:firstLineChars="2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根据项目需求书的需求和报价文件响应情况进行横向比较。</w:t>
            </w:r>
            <w:r>
              <w:rPr>
                <w:rFonts w:hint="eastAsia" w:ascii="宋体" w:hAnsi="宋体" w:cs="宋体"/>
                <w:color w:val="auto"/>
                <w:kern w:val="0"/>
                <w:szCs w:val="21"/>
                <w:highlight w:val="none"/>
                <w:u w:val="none"/>
              </w:rPr>
              <w:t>分档评分：评价为优得2</w:t>
            </w:r>
            <w:r>
              <w:rPr>
                <w:rFonts w:hint="eastAsia" w:ascii="宋体" w:hAnsi="宋体" w:cs="宋体"/>
                <w:color w:val="auto"/>
                <w:kern w:val="0"/>
                <w:szCs w:val="21"/>
                <w:highlight w:val="none"/>
                <w:u w:val="none"/>
                <w:lang w:val="en-US" w:eastAsia="zh-CN"/>
              </w:rPr>
              <w:t>1</w:t>
            </w:r>
            <w:r>
              <w:rPr>
                <w:rFonts w:hint="eastAsia" w:ascii="宋体" w:hAnsi="宋体" w:cs="宋体"/>
                <w:color w:val="auto"/>
                <w:kern w:val="0"/>
                <w:szCs w:val="21"/>
                <w:highlight w:val="none"/>
                <w:u w:val="none"/>
              </w:rPr>
              <w:t>-</w:t>
            </w:r>
            <w:r>
              <w:rPr>
                <w:rFonts w:hint="eastAsia" w:ascii="宋体" w:hAnsi="宋体" w:cs="宋体"/>
                <w:color w:val="auto"/>
                <w:kern w:val="0"/>
                <w:szCs w:val="21"/>
                <w:highlight w:val="none"/>
                <w:u w:val="none"/>
                <w:lang w:val="en-US" w:eastAsia="zh-CN"/>
              </w:rPr>
              <w:t>25</w:t>
            </w:r>
            <w:r>
              <w:rPr>
                <w:rFonts w:hint="eastAsia" w:ascii="宋体" w:hAnsi="宋体" w:cs="宋体"/>
                <w:color w:val="auto"/>
                <w:kern w:val="0"/>
                <w:szCs w:val="21"/>
                <w:highlight w:val="none"/>
                <w:u w:val="none"/>
              </w:rPr>
              <w:t>分；评价为良得</w:t>
            </w:r>
            <w:r>
              <w:rPr>
                <w:rFonts w:hint="eastAsia" w:ascii="宋体" w:hAnsi="宋体" w:cs="宋体"/>
                <w:color w:val="auto"/>
                <w:kern w:val="0"/>
                <w:szCs w:val="21"/>
                <w:highlight w:val="none"/>
                <w:u w:val="none"/>
                <w:lang w:val="en-US" w:eastAsia="zh-CN"/>
              </w:rPr>
              <w:t>15</w:t>
            </w:r>
            <w:r>
              <w:rPr>
                <w:rFonts w:hint="eastAsia" w:ascii="宋体" w:hAnsi="宋体" w:cs="宋体"/>
                <w:color w:val="auto"/>
                <w:kern w:val="0"/>
                <w:szCs w:val="21"/>
                <w:highlight w:val="none"/>
                <w:u w:val="none"/>
              </w:rPr>
              <w:t>-</w:t>
            </w:r>
            <w:r>
              <w:rPr>
                <w:rFonts w:hint="eastAsia" w:ascii="宋体" w:hAnsi="宋体" w:cs="宋体"/>
                <w:color w:val="auto"/>
                <w:kern w:val="0"/>
                <w:szCs w:val="21"/>
                <w:highlight w:val="none"/>
                <w:u w:val="none"/>
                <w:lang w:val="en-US" w:eastAsia="zh-CN"/>
              </w:rPr>
              <w:t>20</w:t>
            </w:r>
            <w:r>
              <w:rPr>
                <w:rFonts w:hint="eastAsia" w:ascii="宋体" w:hAnsi="宋体" w:cs="宋体"/>
                <w:color w:val="auto"/>
                <w:kern w:val="0"/>
                <w:szCs w:val="21"/>
                <w:highlight w:val="none"/>
                <w:u w:val="none"/>
              </w:rPr>
              <w:t>分；评价为中得</w:t>
            </w:r>
            <w:r>
              <w:rPr>
                <w:rFonts w:hint="eastAsia" w:ascii="宋体" w:hAnsi="宋体" w:cs="宋体"/>
                <w:color w:val="auto"/>
                <w:kern w:val="0"/>
                <w:szCs w:val="21"/>
                <w:highlight w:val="none"/>
                <w:u w:val="none"/>
                <w:lang w:val="en-US" w:eastAsia="zh-CN"/>
              </w:rPr>
              <w:t>9</w:t>
            </w:r>
            <w:r>
              <w:rPr>
                <w:rFonts w:hint="eastAsia" w:ascii="宋体" w:hAnsi="宋体" w:cs="宋体"/>
                <w:color w:val="auto"/>
                <w:kern w:val="0"/>
                <w:szCs w:val="21"/>
                <w:highlight w:val="none"/>
                <w:u w:val="none"/>
              </w:rPr>
              <w:t>-</w:t>
            </w:r>
            <w:r>
              <w:rPr>
                <w:rFonts w:hint="eastAsia" w:ascii="宋体" w:hAnsi="宋体" w:cs="宋体"/>
                <w:color w:val="auto"/>
                <w:kern w:val="0"/>
                <w:szCs w:val="21"/>
                <w:highlight w:val="none"/>
                <w:u w:val="none"/>
                <w:lang w:val="en-US" w:eastAsia="zh-CN"/>
              </w:rPr>
              <w:t>14</w:t>
            </w:r>
            <w:r>
              <w:rPr>
                <w:rFonts w:hint="eastAsia" w:ascii="宋体" w:hAnsi="宋体" w:cs="宋体"/>
                <w:color w:val="auto"/>
                <w:kern w:val="0"/>
                <w:szCs w:val="21"/>
                <w:highlight w:val="none"/>
                <w:u w:val="none"/>
              </w:rPr>
              <w:t>分；评价为差得0-</w:t>
            </w:r>
            <w:r>
              <w:rPr>
                <w:rFonts w:hint="eastAsia" w:ascii="宋体" w:hAnsi="宋体" w:cs="宋体"/>
                <w:color w:val="auto"/>
                <w:kern w:val="0"/>
                <w:szCs w:val="21"/>
                <w:highlight w:val="none"/>
                <w:u w:val="none"/>
                <w:lang w:val="en-US" w:eastAsia="zh-CN"/>
              </w:rPr>
              <w:t>8</w:t>
            </w:r>
            <w:r>
              <w:rPr>
                <w:rFonts w:hint="eastAsia" w:ascii="宋体" w:hAnsi="宋体" w:cs="宋体"/>
                <w:color w:val="auto"/>
                <w:kern w:val="0"/>
                <w:szCs w:val="21"/>
                <w:highlight w:val="none"/>
                <w:u w:val="none"/>
              </w:rPr>
              <w:t>分。</w:t>
            </w:r>
          </w:p>
        </w:tc>
        <w:tc>
          <w:tcPr>
            <w:tcW w:w="165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jc w:val="center"/>
              <w:textAlignment w:val="auto"/>
              <w:rPr>
                <w:rFonts w:ascii="宋体" w:hAnsi="宋体"/>
                <w:color w:val="auto"/>
                <w:highlight w:val="none"/>
                <w:u w:val="none"/>
              </w:rPr>
            </w:pPr>
            <w:r>
              <w:rPr>
                <w:rFonts w:hint="eastAsia" w:ascii="宋体" w:hAnsi="宋体"/>
                <w:color w:val="auto"/>
                <w:highlight w:val="none"/>
                <w:u w:val="none"/>
              </w:rPr>
              <w:t>实施方案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22" w:hRule="atLeast"/>
        </w:trPr>
        <w:tc>
          <w:tcPr>
            <w:tcW w:w="537" w:type="dxa"/>
            <w:vMerge w:val="continue"/>
            <w:tcBorders>
              <w:right w:val="single" w:color="auto" w:sz="4" w:space="0"/>
            </w:tcBorders>
            <w:vAlign w:val="center"/>
          </w:tcPr>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b w:val="0"/>
                <w:color w:val="auto"/>
                <w:szCs w:val="24"/>
                <w:highlight w:val="none"/>
                <w:u w:val="none"/>
              </w:rPr>
            </w:pPr>
          </w:p>
        </w:tc>
        <w:tc>
          <w:tcPr>
            <w:tcW w:w="129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hint="eastAsia" w:ascii="宋体" w:hAnsi="宋体" w:cs="宋体"/>
                <w:b/>
                <w:color w:val="auto"/>
                <w:kern w:val="0"/>
                <w:sz w:val="24"/>
                <w:szCs w:val="24"/>
                <w:highlight w:val="none"/>
                <w:u w:val="none"/>
              </w:rPr>
            </w:pPr>
            <w:r>
              <w:rPr>
                <w:rFonts w:hint="eastAsia" w:ascii="宋体" w:hAnsi="宋体" w:cs="宋体"/>
                <w:b/>
                <w:color w:val="auto"/>
                <w:kern w:val="0"/>
                <w:sz w:val="24"/>
                <w:szCs w:val="24"/>
                <w:highlight w:val="none"/>
                <w:u w:val="none"/>
              </w:rPr>
              <w:t>突发紧急应对预案（</w:t>
            </w:r>
            <w:r>
              <w:rPr>
                <w:rFonts w:hint="eastAsia" w:ascii="宋体" w:hAnsi="宋体" w:cs="宋体"/>
                <w:b/>
                <w:color w:val="auto"/>
                <w:kern w:val="0"/>
                <w:sz w:val="24"/>
                <w:szCs w:val="24"/>
                <w:highlight w:val="none"/>
                <w:u w:val="none"/>
                <w:lang w:val="en-US" w:eastAsia="zh-CN"/>
              </w:rPr>
              <w:t>10</w:t>
            </w:r>
            <w:r>
              <w:rPr>
                <w:rFonts w:hint="eastAsia" w:ascii="宋体" w:hAnsi="宋体" w:cs="宋体"/>
                <w:b/>
                <w:color w:val="auto"/>
                <w:kern w:val="0"/>
                <w:sz w:val="24"/>
                <w:szCs w:val="24"/>
                <w:highlight w:val="none"/>
                <w:u w:val="none"/>
              </w:rPr>
              <w:t>分）</w:t>
            </w:r>
          </w:p>
        </w:tc>
        <w:tc>
          <w:tcPr>
            <w:tcW w:w="522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rightChars="0"/>
              <w:jc w:val="left"/>
              <w:textAlignment w:val="auto"/>
              <w:rPr>
                <w:rFonts w:hint="eastAsia" w:ascii="宋体" w:hAnsi="宋体" w:cs="宋体"/>
                <w:color w:val="auto"/>
                <w:szCs w:val="21"/>
                <w:highlight w:val="none"/>
                <w:u w:val="none"/>
              </w:rPr>
            </w:pPr>
            <w:r>
              <w:rPr>
                <w:rFonts w:hint="eastAsia" w:ascii="宋体" w:hAnsi="宋体" w:cs="宋体"/>
                <w:color w:val="auto"/>
                <w:szCs w:val="21"/>
                <w:highlight w:val="none"/>
                <w:u w:val="none"/>
              </w:rPr>
              <w:t>申请服务商在合同履行期间</w:t>
            </w:r>
            <w:r>
              <w:rPr>
                <w:rFonts w:hint="eastAsia" w:ascii="宋体" w:hAnsi="宋体" w:cs="宋体"/>
                <w:color w:val="auto"/>
                <w:szCs w:val="21"/>
                <w:highlight w:val="none"/>
                <w:u w:val="none"/>
                <w:lang w:eastAsia="zh-CN"/>
              </w:rPr>
              <w:t>可</w:t>
            </w:r>
            <w:r>
              <w:rPr>
                <w:rFonts w:hint="eastAsia" w:ascii="宋体" w:hAnsi="宋体" w:cs="宋体"/>
                <w:color w:val="auto"/>
                <w:szCs w:val="21"/>
                <w:highlight w:val="none"/>
                <w:u w:val="none"/>
              </w:rPr>
              <w:t>额外配备车辆、设备和调配作业人员应对重大活动等应急任务</w:t>
            </w:r>
            <w:r>
              <w:rPr>
                <w:rFonts w:hint="eastAsia" w:ascii="宋体" w:hAnsi="宋体" w:cs="宋体"/>
                <w:color w:val="auto"/>
                <w:szCs w:val="21"/>
                <w:highlight w:val="none"/>
                <w:u w:val="none"/>
                <w:lang w:eastAsia="zh-CN"/>
              </w:rPr>
              <w:t>。</w:t>
            </w:r>
          </w:p>
        </w:tc>
        <w:tc>
          <w:tcPr>
            <w:tcW w:w="165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jc w:val="center"/>
              <w:textAlignment w:val="auto"/>
              <w:rPr>
                <w:rFonts w:hint="eastAsia" w:ascii="宋体" w:hAnsi="宋体" w:cs="宋体"/>
                <w:color w:val="auto"/>
                <w:szCs w:val="21"/>
                <w:highlight w:val="none"/>
                <w:u w:val="none"/>
              </w:rPr>
            </w:pPr>
            <w:r>
              <w:rPr>
                <w:rFonts w:hint="eastAsia" w:ascii="宋体" w:hAnsi="宋体"/>
                <w:color w:val="auto"/>
                <w:highlight w:val="none"/>
                <w:u w:val="none"/>
              </w:rPr>
              <w:t>实施方案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22" w:hRule="atLeast"/>
        </w:trPr>
        <w:tc>
          <w:tcPr>
            <w:tcW w:w="537" w:type="dxa"/>
            <w:vMerge w:val="continue"/>
            <w:tcBorders>
              <w:right w:val="single" w:color="auto" w:sz="4" w:space="0"/>
            </w:tcBorders>
            <w:vAlign w:val="center"/>
          </w:tcPr>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b w:val="0"/>
                <w:color w:val="auto"/>
                <w:szCs w:val="24"/>
                <w:highlight w:val="none"/>
                <w:u w:val="none"/>
              </w:rPr>
            </w:pPr>
          </w:p>
        </w:tc>
        <w:tc>
          <w:tcPr>
            <w:tcW w:w="129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ascii="宋体" w:hAnsi="宋体" w:cs="宋体"/>
                <w:b/>
                <w:bCs/>
                <w:color w:val="auto"/>
                <w:kern w:val="0"/>
                <w:sz w:val="24"/>
                <w:szCs w:val="24"/>
                <w:highlight w:val="none"/>
                <w:u w:val="none"/>
              </w:rPr>
            </w:pPr>
            <w:r>
              <w:rPr>
                <w:rFonts w:hint="eastAsia" w:ascii="宋体" w:hAnsi="宋体" w:cs="宋体"/>
                <w:b/>
                <w:color w:val="auto"/>
                <w:kern w:val="0"/>
                <w:sz w:val="24"/>
                <w:szCs w:val="24"/>
                <w:highlight w:val="none"/>
                <w:u w:val="none"/>
              </w:rPr>
              <w:t>相关业绩(</w:t>
            </w:r>
            <w:r>
              <w:rPr>
                <w:rFonts w:hint="eastAsia" w:ascii="宋体" w:hAnsi="宋体" w:cs="宋体"/>
                <w:b/>
                <w:color w:val="auto"/>
                <w:kern w:val="0"/>
                <w:sz w:val="24"/>
                <w:szCs w:val="24"/>
                <w:highlight w:val="none"/>
                <w:u w:val="none"/>
                <w:lang w:val="en-US" w:eastAsia="zh-CN"/>
              </w:rPr>
              <w:t>15</w:t>
            </w:r>
            <w:r>
              <w:rPr>
                <w:rFonts w:hint="eastAsia" w:ascii="宋体" w:hAnsi="宋体" w:cs="宋体"/>
                <w:b/>
                <w:color w:val="auto"/>
                <w:kern w:val="0"/>
                <w:sz w:val="24"/>
                <w:szCs w:val="24"/>
                <w:highlight w:val="none"/>
                <w:u w:val="none"/>
              </w:rPr>
              <w:t>分）</w:t>
            </w:r>
          </w:p>
        </w:tc>
        <w:tc>
          <w:tcPr>
            <w:tcW w:w="522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rightChars="0"/>
              <w:jc w:val="left"/>
              <w:textAlignment w:val="auto"/>
              <w:rPr>
                <w:rFonts w:ascii="宋体" w:hAnsi="宋体" w:cs="宋体"/>
                <w:color w:val="auto"/>
                <w:szCs w:val="21"/>
                <w:highlight w:val="none"/>
                <w:u w:val="none"/>
              </w:rPr>
            </w:pPr>
            <w:r>
              <w:rPr>
                <w:rFonts w:hint="eastAsia" w:ascii="宋体" w:hAnsi="宋体"/>
                <w:color w:val="auto"/>
                <w:szCs w:val="21"/>
                <w:highlight w:val="none"/>
                <w:u w:val="none"/>
                <w:lang w:eastAsia="zh-CN"/>
              </w:rPr>
              <w:t>具有政府部门同类技术服务项目业绩，同时具有本项目同类技术服务业绩经验并经服务单位考核评价为优或满意。</w:t>
            </w:r>
          </w:p>
        </w:tc>
        <w:tc>
          <w:tcPr>
            <w:tcW w:w="165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rFonts w:ascii="宋体" w:hAnsi="宋体" w:cs="宋体"/>
                <w:color w:val="auto"/>
                <w:szCs w:val="21"/>
                <w:highlight w:val="none"/>
                <w:u w:val="none"/>
              </w:rPr>
            </w:pPr>
            <w:r>
              <w:rPr>
                <w:rFonts w:hint="eastAsia" w:ascii="宋体" w:hAnsi="宋体" w:cs="宋体"/>
                <w:color w:val="auto"/>
                <w:szCs w:val="21"/>
                <w:highlight w:val="none"/>
                <w:u w:val="none"/>
                <w:lang w:eastAsia="zh-CN"/>
              </w:rPr>
              <w:t>项目合同</w:t>
            </w:r>
            <w:r>
              <w:rPr>
                <w:rFonts w:hint="eastAsia" w:ascii="宋体" w:hAnsi="宋体" w:cs="宋体"/>
                <w:color w:val="auto"/>
                <w:szCs w:val="21"/>
                <w:highlight w:val="none"/>
                <w:u w:val="none"/>
              </w:rPr>
              <w:t>和履约评价复印件加盖公章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7" w:hRule="atLeast"/>
        </w:trPr>
        <w:tc>
          <w:tcPr>
            <w:tcW w:w="8712" w:type="dxa"/>
            <w:gridSpan w:val="4"/>
            <w:vAlign w:val="center"/>
          </w:tcPr>
          <w:p>
            <w:pPr>
              <w:keepNext w:val="0"/>
              <w:keepLines w:val="0"/>
              <w:pageBreakBefore w:val="0"/>
              <w:widowControl w:val="0"/>
              <w:kinsoku/>
              <w:wordWrap/>
              <w:overflowPunct/>
              <w:topLinePunct w:val="0"/>
              <w:autoSpaceDE/>
              <w:autoSpaceDN/>
              <w:bidi w:val="0"/>
              <w:adjustRightInd/>
              <w:spacing w:line="480" w:lineRule="exact"/>
              <w:ind w:right="0" w:rightChars="0"/>
              <w:jc w:val="center"/>
              <w:textAlignment w:val="auto"/>
              <w:rPr>
                <w:rFonts w:ascii="宋体" w:hAnsi="宋体" w:cs="宋体"/>
                <w:color w:val="auto"/>
                <w:szCs w:val="21"/>
                <w:highlight w:val="none"/>
                <w:u w:val="none"/>
              </w:rPr>
            </w:pPr>
            <w:r>
              <w:rPr>
                <w:rFonts w:hint="eastAsia" w:ascii="宋体" w:hAnsi="宋体"/>
                <w:color w:val="auto"/>
                <w:sz w:val="24"/>
                <w:highlight w:val="none"/>
                <w:u w:val="none"/>
              </w:rPr>
              <w:t>不提供证明文件或提供的证明文件不合格者，均不得分。</w:t>
            </w:r>
          </w:p>
        </w:tc>
      </w:tr>
    </w:tbl>
    <w:p>
      <w:pPr>
        <w:keepNext w:val="0"/>
        <w:keepLines w:val="0"/>
        <w:pageBreakBefore w:val="0"/>
        <w:widowControl w:val="0"/>
        <w:kinsoku/>
        <w:wordWrap/>
        <w:overflowPunct/>
        <w:topLinePunct w:val="0"/>
        <w:autoSpaceDE/>
        <w:autoSpaceDN/>
        <w:bidi w:val="0"/>
        <w:adjustRightInd/>
        <w:spacing w:line="480" w:lineRule="exact"/>
        <w:ind w:right="0" w:rightChars="0"/>
        <w:textAlignment w:val="auto"/>
        <w:rPr>
          <w:color w:val="auto"/>
          <w:highlight w:val="none"/>
          <w:u w:val="none"/>
        </w:rPr>
      </w:pPr>
    </w:p>
    <w:p>
      <w:pPr>
        <w:pStyle w:val="13"/>
        <w:keepNext w:val="0"/>
        <w:keepLines w:val="0"/>
        <w:pageBreakBefore w:val="0"/>
        <w:widowControl w:val="0"/>
        <w:kinsoku/>
        <w:wordWrap/>
        <w:overflowPunct/>
        <w:topLinePunct w:val="0"/>
        <w:autoSpaceDE/>
        <w:autoSpaceDN/>
        <w:bidi w:val="0"/>
        <w:adjustRightInd/>
        <w:spacing w:line="480" w:lineRule="exact"/>
        <w:ind w:left="434" w:right="0" w:rightChars="0"/>
        <w:textAlignment w:val="auto"/>
        <w:outlineLvl w:val="1"/>
        <w:rPr>
          <w:rFonts w:hint="eastAsia" w:ascii="仿宋_GB2312" w:hAnsi="Calibri" w:eastAsia="仿宋_GB2312" w:cs="Times New Roman"/>
          <w:b w:val="0"/>
          <w:color w:val="auto"/>
          <w:kern w:val="2"/>
          <w:sz w:val="32"/>
          <w:szCs w:val="32"/>
          <w:highlight w:val="none"/>
          <w:u w:val="none"/>
          <w:lang w:val="en-US" w:eastAsia="zh-CN" w:bidi="ar-SA"/>
        </w:rPr>
      </w:pPr>
      <w:r>
        <w:rPr>
          <w:rFonts w:hint="eastAsia" w:ascii="仿宋_GB2312" w:hAnsi="Calibri" w:eastAsia="仿宋_GB2312" w:cs="Times New Roman"/>
          <w:b w:val="0"/>
          <w:color w:val="auto"/>
          <w:kern w:val="2"/>
          <w:sz w:val="32"/>
          <w:szCs w:val="32"/>
          <w:highlight w:val="none"/>
          <w:u w:val="none"/>
          <w:lang w:val="en-US" w:eastAsia="zh-CN" w:bidi="ar-SA"/>
        </w:rPr>
        <w:t>（三）报价评分</w:t>
      </w:r>
    </w:p>
    <w:tbl>
      <w:tblPr>
        <w:tblStyle w:val="6"/>
        <w:tblW w:w="8620" w:type="dxa"/>
        <w:tblInd w:w="29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1"/>
        <w:gridCol w:w="6308"/>
        <w:gridCol w:w="17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31" w:type="dxa"/>
            <w:vMerge w:val="restart"/>
            <w:tcBorders>
              <w:right w:val="single" w:color="auto" w:sz="4" w:space="0"/>
            </w:tcBorders>
            <w:vAlign w:val="center"/>
          </w:tcPr>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color w:val="auto"/>
                <w:szCs w:val="24"/>
                <w:highlight w:val="none"/>
                <w:u w:val="none"/>
              </w:rPr>
            </w:pPr>
          </w:p>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both"/>
              <w:textAlignment w:val="auto"/>
              <w:rPr>
                <w:b w:val="0"/>
                <w:color w:val="auto"/>
                <w:szCs w:val="24"/>
                <w:highlight w:val="none"/>
                <w:u w:val="none"/>
              </w:rPr>
            </w:pPr>
            <w:r>
              <w:rPr>
                <w:rFonts w:hint="eastAsia"/>
                <w:color w:val="auto"/>
                <w:szCs w:val="24"/>
                <w:highlight w:val="none"/>
                <w:u w:val="none"/>
              </w:rPr>
              <w:t>报价</w:t>
            </w:r>
            <w:r>
              <w:rPr>
                <w:rFonts w:hint="eastAsia"/>
                <w:color w:val="auto"/>
                <w:szCs w:val="24"/>
                <w:highlight w:val="none"/>
                <w:u w:val="none"/>
                <w:lang w:val="en-US" w:eastAsia="zh-CN"/>
              </w:rPr>
              <w:t>20</w:t>
            </w:r>
            <w:r>
              <w:rPr>
                <w:rFonts w:hint="eastAsia"/>
                <w:color w:val="auto"/>
                <w:szCs w:val="24"/>
                <w:highlight w:val="none"/>
                <w:u w:val="none"/>
              </w:rPr>
              <w:t>分</w:t>
            </w:r>
          </w:p>
        </w:tc>
        <w:tc>
          <w:tcPr>
            <w:tcW w:w="6308" w:type="dxa"/>
            <w:tcBorders>
              <w:left w:val="single" w:color="auto" w:sz="4" w:space="0"/>
            </w:tcBorders>
            <w:vAlign w:val="center"/>
          </w:tcPr>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bCs/>
                <w:color w:val="auto"/>
                <w:szCs w:val="24"/>
                <w:highlight w:val="none"/>
                <w:u w:val="none"/>
              </w:rPr>
            </w:pPr>
            <w:r>
              <w:rPr>
                <w:rFonts w:hint="eastAsia"/>
                <w:bCs/>
                <w:color w:val="auto"/>
                <w:szCs w:val="24"/>
                <w:highlight w:val="none"/>
                <w:u w:val="none"/>
              </w:rPr>
              <w:t>项目</w:t>
            </w:r>
          </w:p>
        </w:tc>
        <w:tc>
          <w:tcPr>
            <w:tcW w:w="1781" w:type="dxa"/>
            <w:tcBorders>
              <w:left w:val="single" w:color="auto" w:sz="4" w:space="0"/>
            </w:tcBorders>
            <w:vAlign w:val="center"/>
          </w:tcPr>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bCs/>
                <w:color w:val="auto"/>
                <w:szCs w:val="24"/>
                <w:highlight w:val="none"/>
                <w:u w:val="none"/>
              </w:rPr>
            </w:pPr>
            <w:r>
              <w:rPr>
                <w:rFonts w:hint="eastAsia"/>
                <w:bCs/>
                <w:color w:val="auto"/>
                <w:szCs w:val="24"/>
                <w:highlight w:val="none"/>
                <w:u w:val="none"/>
              </w:rPr>
              <w:t>证明文件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30" w:hRule="atLeast"/>
        </w:trPr>
        <w:tc>
          <w:tcPr>
            <w:tcW w:w="531" w:type="dxa"/>
            <w:vMerge w:val="continue"/>
            <w:tcBorders>
              <w:right w:val="single" w:color="auto" w:sz="4" w:space="0"/>
            </w:tcBorders>
            <w:vAlign w:val="center"/>
          </w:tcPr>
          <w:p>
            <w:pPr>
              <w:pStyle w:val="13"/>
              <w:keepNext w:val="0"/>
              <w:keepLines w:val="0"/>
              <w:pageBreakBefore w:val="0"/>
              <w:widowControl w:val="0"/>
              <w:tabs>
                <w:tab w:val="left" w:pos="1800"/>
                <w:tab w:val="left" w:pos="2340"/>
              </w:tabs>
              <w:kinsoku/>
              <w:wordWrap/>
              <w:overflowPunct/>
              <w:topLinePunct w:val="0"/>
              <w:autoSpaceDE/>
              <w:autoSpaceDN/>
              <w:bidi w:val="0"/>
              <w:adjustRightInd/>
              <w:spacing w:line="480" w:lineRule="exact"/>
              <w:ind w:right="0" w:rightChars="0"/>
              <w:jc w:val="center"/>
              <w:textAlignment w:val="auto"/>
              <w:rPr>
                <w:b w:val="0"/>
                <w:color w:val="auto"/>
                <w:szCs w:val="24"/>
                <w:highlight w:val="none"/>
                <w:u w:val="none"/>
              </w:rPr>
            </w:pPr>
          </w:p>
        </w:tc>
        <w:tc>
          <w:tcPr>
            <w:tcW w:w="630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firstLine="42" w:firstLineChars="20"/>
              <w:textAlignment w:val="auto"/>
              <w:rPr>
                <w:rFonts w:ascii="宋体" w:hAnsi="宋体" w:cs="宋体"/>
                <w:color w:val="auto"/>
                <w:szCs w:val="21"/>
                <w:highlight w:val="none"/>
                <w:u w:val="none"/>
              </w:rPr>
            </w:pPr>
            <w:r>
              <w:rPr>
                <w:rFonts w:hint="eastAsia" w:ascii="宋体" w:hAnsi="宋体"/>
                <w:bCs/>
                <w:color w:val="auto"/>
                <w:szCs w:val="21"/>
                <w:highlight w:val="none"/>
                <w:u w:val="none"/>
              </w:rPr>
              <w:t>以本次申请</w:t>
            </w:r>
            <w:r>
              <w:rPr>
                <w:rFonts w:hint="eastAsia" w:ascii="宋体" w:hAnsi="宋体" w:cs="宋体"/>
                <w:color w:val="auto"/>
                <w:szCs w:val="21"/>
                <w:highlight w:val="none"/>
                <w:u w:val="none"/>
              </w:rPr>
              <w:t>服务商</w:t>
            </w:r>
            <w:r>
              <w:rPr>
                <w:rFonts w:hint="eastAsia" w:ascii="宋体" w:hAnsi="宋体"/>
                <w:bCs/>
                <w:color w:val="auto"/>
                <w:szCs w:val="21"/>
                <w:highlight w:val="none"/>
                <w:u w:val="none"/>
              </w:rPr>
              <w:t>所报的有效报价中的最低价作为基准报价。</w:t>
            </w:r>
            <w:r>
              <w:rPr>
                <w:rFonts w:hint="eastAsia" w:ascii="宋体" w:hAnsi="宋体" w:cs="宋体"/>
                <w:color w:val="auto"/>
                <w:szCs w:val="21"/>
                <w:highlight w:val="none"/>
                <w:u w:val="none"/>
              </w:rPr>
              <w:t>申请服务商</w:t>
            </w:r>
            <w:r>
              <w:rPr>
                <w:rFonts w:hint="eastAsia" w:ascii="宋体" w:hAnsi="宋体"/>
                <w:bCs/>
                <w:color w:val="auto"/>
                <w:szCs w:val="21"/>
                <w:highlight w:val="none"/>
                <w:u w:val="none"/>
              </w:rPr>
              <w:t>报价得分=（基准</w:t>
            </w:r>
            <w:r>
              <w:rPr>
                <w:rFonts w:hint="eastAsia" w:ascii="宋体" w:hAnsi="宋体"/>
                <w:bCs/>
                <w:color w:val="auto"/>
                <w:szCs w:val="21"/>
                <w:highlight w:val="none"/>
                <w:u w:val="none"/>
                <w:lang w:eastAsia="zh-CN"/>
              </w:rPr>
              <w:t>报</w:t>
            </w:r>
            <w:r>
              <w:rPr>
                <w:rFonts w:hint="eastAsia" w:ascii="宋体" w:hAnsi="宋体"/>
                <w:bCs/>
                <w:color w:val="auto"/>
                <w:szCs w:val="21"/>
                <w:highlight w:val="none"/>
                <w:u w:val="none"/>
              </w:rPr>
              <w:t>价/申请</w:t>
            </w:r>
            <w:r>
              <w:rPr>
                <w:rFonts w:hint="eastAsia" w:ascii="宋体" w:hAnsi="宋体" w:cs="宋体"/>
                <w:color w:val="auto"/>
                <w:szCs w:val="21"/>
                <w:highlight w:val="none"/>
                <w:u w:val="none"/>
              </w:rPr>
              <w:t>服务商</w:t>
            </w:r>
            <w:r>
              <w:rPr>
                <w:rFonts w:hint="eastAsia" w:ascii="宋体" w:hAnsi="宋体"/>
                <w:bCs/>
                <w:color w:val="auto"/>
                <w:szCs w:val="21"/>
                <w:highlight w:val="none"/>
                <w:u w:val="none"/>
              </w:rPr>
              <w:t>报价）*</w:t>
            </w:r>
            <w:r>
              <w:rPr>
                <w:rFonts w:hint="eastAsia" w:ascii="宋体" w:hAnsi="宋体"/>
                <w:bCs/>
                <w:color w:val="auto"/>
                <w:szCs w:val="21"/>
                <w:highlight w:val="none"/>
                <w:u w:val="none"/>
                <w:lang w:val="en-US" w:eastAsia="zh-CN"/>
              </w:rPr>
              <w:t>20</w:t>
            </w:r>
            <w:r>
              <w:rPr>
                <w:rFonts w:hint="eastAsia" w:ascii="宋体" w:hAnsi="宋体"/>
                <w:bCs/>
                <w:color w:val="auto"/>
                <w:szCs w:val="21"/>
                <w:highlight w:val="none"/>
                <w:u w:val="none"/>
              </w:rPr>
              <w:t>。</w:t>
            </w:r>
          </w:p>
        </w:tc>
        <w:tc>
          <w:tcPr>
            <w:tcW w:w="178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80" w:lineRule="exact"/>
              <w:ind w:right="0" w:rightChars="0"/>
              <w:jc w:val="center"/>
              <w:textAlignment w:val="auto"/>
              <w:rPr>
                <w:rFonts w:ascii="宋体" w:hAnsi="宋体"/>
                <w:color w:val="auto"/>
                <w:highlight w:val="none"/>
                <w:u w:val="none"/>
              </w:rPr>
            </w:pPr>
            <w:r>
              <w:rPr>
                <w:rFonts w:hint="eastAsia" w:ascii="宋体" w:hAnsi="宋体"/>
                <w:color w:val="auto"/>
                <w:highlight w:val="none"/>
                <w:u w:val="none"/>
              </w:rPr>
              <w:t>报价文件中须含报价部分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620" w:type="dxa"/>
            <w:gridSpan w:val="3"/>
            <w:vAlign w:val="center"/>
          </w:tcPr>
          <w:p>
            <w:pPr>
              <w:keepNext w:val="0"/>
              <w:keepLines w:val="0"/>
              <w:pageBreakBefore w:val="0"/>
              <w:widowControl w:val="0"/>
              <w:kinsoku/>
              <w:wordWrap/>
              <w:overflowPunct/>
              <w:topLinePunct w:val="0"/>
              <w:autoSpaceDE/>
              <w:autoSpaceDN/>
              <w:bidi w:val="0"/>
              <w:adjustRightInd/>
              <w:spacing w:line="480" w:lineRule="exact"/>
              <w:ind w:right="0" w:rightChars="0"/>
              <w:jc w:val="center"/>
              <w:textAlignment w:val="auto"/>
              <w:rPr>
                <w:rFonts w:ascii="宋体" w:hAnsi="宋体" w:cs="宋体"/>
                <w:color w:val="auto"/>
                <w:szCs w:val="21"/>
                <w:highlight w:val="none"/>
                <w:u w:val="none"/>
              </w:rPr>
            </w:pPr>
            <w:r>
              <w:rPr>
                <w:rFonts w:hint="eastAsia" w:ascii="宋体" w:hAnsi="宋体"/>
                <w:color w:val="auto"/>
                <w:sz w:val="24"/>
                <w:highlight w:val="none"/>
                <w:u w:val="none"/>
              </w:rPr>
              <w:t>不提供证明文件或提供的证明文件不合格者，均不得分。</w:t>
            </w:r>
          </w:p>
        </w:tc>
      </w:tr>
    </w:tbl>
    <w:p>
      <w:pPr>
        <w:keepNext w:val="0"/>
        <w:keepLines w:val="0"/>
        <w:pageBreakBefore w:val="0"/>
        <w:numPr>
          <w:ilvl w:val="0"/>
          <w:numId w:val="0"/>
        </w:numPr>
        <w:kinsoku/>
        <w:wordWrap/>
        <w:overflowPunct/>
        <w:topLinePunct w:val="0"/>
        <w:autoSpaceDE/>
        <w:autoSpaceDN/>
        <w:bidi w:val="0"/>
        <w:adjustRightInd/>
        <w:spacing w:line="560" w:lineRule="exact"/>
        <w:ind w:right="0" w:rightChars="0"/>
        <w:textAlignment w:val="auto"/>
        <w:rPr>
          <w:rFonts w:hint="eastAsia"/>
          <w:color w:val="000000"/>
          <w:lang w:val="en-US" w:eastAsia="zh-CN"/>
        </w:rPr>
      </w:pPr>
    </w:p>
    <w:sectPr>
      <w:footerReference r:id="rId3" w:type="default"/>
      <w:pgSz w:w="11906" w:h="16838"/>
      <w:pgMar w:top="1440" w:right="1800" w:bottom="1440" w:left="1800" w:header="90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华光简小标宋">
    <w:altName w:val="方正小标宋_GBK"/>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8D58E"/>
    <w:multiLevelType w:val="singleLevel"/>
    <w:tmpl w:val="5E58D58E"/>
    <w:lvl w:ilvl="0" w:tentative="0">
      <w:start w:val="2"/>
      <w:numFmt w:val="chineseCounting"/>
      <w:suff w:val="nothing"/>
      <w:lvlText w:val="%1、"/>
      <w:lvlJc w:val="left"/>
    </w:lvl>
  </w:abstractNum>
  <w:abstractNum w:abstractNumId="1">
    <w:nsid w:val="5E58FA5A"/>
    <w:multiLevelType w:val="singleLevel"/>
    <w:tmpl w:val="5E58FA5A"/>
    <w:lvl w:ilvl="0" w:tentative="0">
      <w:start w:val="9"/>
      <w:numFmt w:val="chineseCounting"/>
      <w:suff w:val="nothing"/>
      <w:lvlText w:val="（%1）"/>
      <w:lvlJc w:val="left"/>
    </w:lvl>
  </w:abstractNum>
  <w:abstractNum w:abstractNumId="2">
    <w:nsid w:val="5E58FA75"/>
    <w:multiLevelType w:val="singleLevel"/>
    <w:tmpl w:val="5E58FA75"/>
    <w:lvl w:ilvl="0" w:tentative="0">
      <w:start w:val="2"/>
      <w:numFmt w:val="decimal"/>
      <w:suff w:val="nothing"/>
      <w:lvlText w:val="%1."/>
      <w:lvlJc w:val="left"/>
    </w:lvl>
  </w:abstractNum>
  <w:abstractNum w:abstractNumId="3">
    <w:nsid w:val="5E59BCFD"/>
    <w:multiLevelType w:val="singleLevel"/>
    <w:tmpl w:val="5E59BCFD"/>
    <w:lvl w:ilvl="0" w:tentative="0">
      <w:start w:val="2"/>
      <w:numFmt w:val="chineseCounting"/>
      <w:suff w:val="nothing"/>
      <w:lvlText w:val="（%1）"/>
      <w:lvlJc w:val="left"/>
    </w:lvl>
  </w:abstractNum>
  <w:abstractNum w:abstractNumId="4">
    <w:nsid w:val="5E69AFA3"/>
    <w:multiLevelType w:val="singleLevel"/>
    <w:tmpl w:val="5E69AFA3"/>
    <w:lvl w:ilvl="0" w:tentative="0">
      <w:start w:val="12"/>
      <w:numFmt w:val="chineseCounting"/>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03697"/>
    <w:rsid w:val="001F4E13"/>
    <w:rsid w:val="00217D31"/>
    <w:rsid w:val="00274E91"/>
    <w:rsid w:val="003808AB"/>
    <w:rsid w:val="005923F4"/>
    <w:rsid w:val="005F527B"/>
    <w:rsid w:val="0063606F"/>
    <w:rsid w:val="00657382"/>
    <w:rsid w:val="00754F44"/>
    <w:rsid w:val="00874D92"/>
    <w:rsid w:val="008903A6"/>
    <w:rsid w:val="009871A0"/>
    <w:rsid w:val="009B3F80"/>
    <w:rsid w:val="009C1B82"/>
    <w:rsid w:val="00BD0AC5"/>
    <w:rsid w:val="00BD5D95"/>
    <w:rsid w:val="00C54C50"/>
    <w:rsid w:val="00CB12DB"/>
    <w:rsid w:val="00D24A6C"/>
    <w:rsid w:val="00E51837"/>
    <w:rsid w:val="00E6349C"/>
    <w:rsid w:val="054966E8"/>
    <w:rsid w:val="056C7F50"/>
    <w:rsid w:val="06F55FF9"/>
    <w:rsid w:val="08C032F0"/>
    <w:rsid w:val="09B47E24"/>
    <w:rsid w:val="0CD47FCB"/>
    <w:rsid w:val="0ECF3640"/>
    <w:rsid w:val="10715056"/>
    <w:rsid w:val="124E0342"/>
    <w:rsid w:val="1729250F"/>
    <w:rsid w:val="1A774AFC"/>
    <w:rsid w:val="1A83253D"/>
    <w:rsid w:val="1A9E2F1C"/>
    <w:rsid w:val="1B4253FB"/>
    <w:rsid w:val="1DC74A04"/>
    <w:rsid w:val="20403697"/>
    <w:rsid w:val="20876927"/>
    <w:rsid w:val="21540E49"/>
    <w:rsid w:val="22474733"/>
    <w:rsid w:val="237768CD"/>
    <w:rsid w:val="242B4199"/>
    <w:rsid w:val="2F9F262B"/>
    <w:rsid w:val="302926B4"/>
    <w:rsid w:val="31167BEA"/>
    <w:rsid w:val="33CE37EA"/>
    <w:rsid w:val="352019D5"/>
    <w:rsid w:val="37596AC8"/>
    <w:rsid w:val="40F2573F"/>
    <w:rsid w:val="445E79FD"/>
    <w:rsid w:val="4A837A0E"/>
    <w:rsid w:val="4AF52756"/>
    <w:rsid w:val="4D5A08EE"/>
    <w:rsid w:val="51AC1C27"/>
    <w:rsid w:val="52EC4A3F"/>
    <w:rsid w:val="547548A6"/>
    <w:rsid w:val="56B50788"/>
    <w:rsid w:val="5A7E32BF"/>
    <w:rsid w:val="5C232FE4"/>
    <w:rsid w:val="5D60527C"/>
    <w:rsid w:val="5D8D08FC"/>
    <w:rsid w:val="61911812"/>
    <w:rsid w:val="61CE5346"/>
    <w:rsid w:val="654711AD"/>
    <w:rsid w:val="6BB5434C"/>
    <w:rsid w:val="6C2562CD"/>
    <w:rsid w:val="6E37622C"/>
    <w:rsid w:val="709C7679"/>
    <w:rsid w:val="714C373A"/>
    <w:rsid w:val="74AA2A76"/>
    <w:rsid w:val="78F5094F"/>
    <w:rsid w:val="7D95562E"/>
    <w:rsid w:val="E5FFD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000000"/>
      <w:u w:val="none"/>
    </w:rPr>
  </w:style>
  <w:style w:type="character" w:styleId="9">
    <w:name w:val="Emphasis"/>
    <w:basedOn w:val="7"/>
    <w:qFormat/>
    <w:uiPriority w:val="0"/>
    <w:rPr>
      <w:sz w:val="22"/>
      <w:szCs w:val="22"/>
    </w:rPr>
  </w:style>
  <w:style w:type="character" w:styleId="10">
    <w:name w:val="Hyperlink"/>
    <w:basedOn w:val="7"/>
    <w:qFormat/>
    <w:uiPriority w:val="0"/>
    <w:rPr>
      <w:color w:val="0000FF"/>
      <w:u w:val="single"/>
    </w:rPr>
  </w:style>
  <w:style w:type="paragraph" w:customStyle="1" w:styleId="11">
    <w:name w:val="列出段落11"/>
    <w:basedOn w:val="1"/>
    <w:qFormat/>
    <w:uiPriority w:val="34"/>
    <w:pPr>
      <w:ind w:firstLine="420" w:firstLineChars="200"/>
    </w:pPr>
    <w:rPr>
      <w:rFonts w:ascii="Times New Roman" w:hAnsi="Times New Roman"/>
      <w:szCs w:val="20"/>
    </w:rPr>
  </w:style>
  <w:style w:type="paragraph" w:customStyle="1" w:styleId="12">
    <w:name w:val="列出段落1"/>
    <w:basedOn w:val="1"/>
    <w:qFormat/>
    <w:uiPriority w:val="34"/>
    <w:pPr>
      <w:ind w:firstLine="420" w:firstLineChars="200"/>
    </w:pPr>
    <w:rPr>
      <w:rFonts w:ascii="Times New Roman" w:hAnsi="Times New Roman"/>
      <w:szCs w:val="24"/>
    </w:rPr>
  </w:style>
  <w:style w:type="paragraph" w:customStyle="1" w:styleId="13">
    <w:name w:val="USE 1"/>
    <w:basedOn w:val="1"/>
    <w:qFormat/>
    <w:uiPriority w:val="0"/>
    <w:pPr>
      <w:spacing w:line="200" w:lineRule="atLeast"/>
      <w:jc w:val="left"/>
    </w:pPr>
    <w:rPr>
      <w:rFonts w:ascii="宋体" w:hAnsi="宋体"/>
      <w:b/>
      <w:sz w:val="24"/>
      <w:szCs w:val="28"/>
    </w:rPr>
  </w:style>
  <w:style w:type="character" w:customStyle="1" w:styleId="14">
    <w:name w:val="页眉 Char"/>
    <w:basedOn w:val="7"/>
    <w:link w:val="4"/>
    <w:qFormat/>
    <w:uiPriority w:val="0"/>
    <w:rPr>
      <w:rFonts w:ascii="Calibri" w:hAnsi="Calibri"/>
      <w:kern w:val="2"/>
      <w:sz w:val="18"/>
      <w:szCs w:val="18"/>
    </w:rPr>
  </w:style>
  <w:style w:type="character" w:customStyle="1" w:styleId="15">
    <w:name w:val="treeicon"/>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295</Words>
  <Characters>1682</Characters>
  <Lines>14</Lines>
  <Paragraphs>3</Paragraphs>
  <TotalTime>158</TotalTime>
  <ScaleCrop>false</ScaleCrop>
  <LinksUpToDate>false</LinksUpToDate>
  <CharactersWithSpaces>1974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2019-01-30T10:21:00Z</dcterms:created>
  <dc:creator>李强</dc:creator>
  <cp:lastModifiedBy>kcj-psy</cp:lastModifiedBy>
  <cp:lastPrinted>2019-11-26T16:20:00Z</cp:lastPrinted>
  <dcterms:modified xsi:type="dcterms:W3CDTF">2023-06-20T10:59:23Z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