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2023年龙华区民生实事项目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一季度落实情况汇总表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对于未完成一季度目标的滞后项目或预判年度目标无法完成、存在滞后风险的项目，要随落实情况报送书面分析报告，详细分析存在问题、滞后原因（包含主观、客观两方面因素）、下一步工作计划，同时尽早向分管区领导汇报。</w:t>
      </w:r>
    </w:p>
    <w:tbl>
      <w:tblPr>
        <w:tblStyle w:val="3"/>
        <w:tblW w:w="200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435"/>
        <w:gridCol w:w="1080"/>
        <w:gridCol w:w="2185"/>
        <w:gridCol w:w="2088"/>
        <w:gridCol w:w="2363"/>
        <w:gridCol w:w="4490"/>
        <w:gridCol w:w="1830"/>
        <w:gridCol w:w="1650"/>
        <w:gridCol w:w="2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tblHeader/>
          <w:jc w:val="center"/>
        </w:trPr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民生事项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年度目标</w:t>
            </w:r>
          </w:p>
        </w:tc>
        <w:tc>
          <w:tcPr>
            <w:tcW w:w="2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第一季度工作计划</w:t>
            </w:r>
          </w:p>
        </w:tc>
        <w:tc>
          <w:tcPr>
            <w:tcW w:w="4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落实情况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（不超过350字）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进度评价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主办单位</w:t>
            </w:r>
          </w:p>
        </w:tc>
        <w:tc>
          <w:tcPr>
            <w:tcW w:w="2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协办单位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3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10-3</w:t>
            </w:r>
          </w:p>
        </w:tc>
        <w:tc>
          <w:tcPr>
            <w:tcW w:w="2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星河传奇暖蜂驿站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完工并正式投入运营，提升就业群体的获得感、幸福感和安全感。</w:t>
            </w:r>
          </w:p>
        </w:tc>
        <w:tc>
          <w:tcPr>
            <w:tcW w:w="2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完工并正式投入运营。预计服务900余人次。</w:t>
            </w:r>
          </w:p>
        </w:tc>
        <w:tc>
          <w:tcPr>
            <w:tcW w:w="4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/>
              </w:rPr>
              <w:t>星河传奇暖蜂驿站自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2023年2月10日建成并投入使用，各项设施设备运行正常有序。以“24小时”全天候开放的模式运作，为周边新就业形态劳动者提供临时休息“充电”的空间，使用者可以在驿站听歌看书，也可以饮水热饭等。同时，根据需要组织开展新就业形态劳动者需求调研等活动，精准把握职工需求，精细提供针对服务。开放运作以来，服务900余人次，有效提升了新就业心态劳动者的获得感、幸福感和安全感。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highlight w:val="none"/>
                <w:lang w:val="zh-CN" w:eastAsia="zh-CN"/>
              </w:rPr>
              <w:t>已完成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/>
              </w:rPr>
              <w:t>民治街道</w:t>
            </w:r>
          </w:p>
        </w:tc>
        <w:tc>
          <w:tcPr>
            <w:tcW w:w="2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-3</w:t>
            </w:r>
          </w:p>
        </w:tc>
        <w:tc>
          <w:tcPr>
            <w:tcW w:w="2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北站壹号楼宇党群服务中心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完工。</w:t>
            </w:r>
          </w:p>
        </w:tc>
        <w:tc>
          <w:tcPr>
            <w:tcW w:w="2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1.推动北站壹号楼宇党群服务中心硬装建设，倒排工期、挂图作战。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2.推动北站壹号楼宇党群服务中心软装招投标工作。</w:t>
            </w:r>
          </w:p>
        </w:tc>
        <w:tc>
          <w:tcPr>
            <w:tcW w:w="4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强弱电桥架线管敷设完成90%，线管敷线完成50%，天花墙面腻子抹灰完成40%，天花封板完成80%，书房台阶和健身房整平完成。下一步计划内容为强弱电桥架线管敷设完成，线管敷线完成70%，天花墙面腻子抹灰完成60%，天花封板完成。书房台阶封板完成。总进度形象完成5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%。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highlight w:val="none"/>
                <w:lang w:val="zh-CN" w:eastAsia="zh-CN"/>
              </w:rPr>
              <w:t>已完成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/>
              </w:rPr>
              <w:t>民治街道</w:t>
            </w:r>
          </w:p>
        </w:tc>
        <w:tc>
          <w:tcPr>
            <w:tcW w:w="2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-8</w:t>
            </w:r>
          </w:p>
        </w:tc>
        <w:tc>
          <w:tcPr>
            <w:tcW w:w="2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人民路与福龙路交汇渠化岛及路面改造工程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完工。</w:t>
            </w:r>
          </w:p>
        </w:tc>
        <w:tc>
          <w:tcPr>
            <w:tcW w:w="2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完成工程量30%。</w:t>
            </w:r>
          </w:p>
        </w:tc>
        <w:tc>
          <w:tcPr>
            <w:tcW w:w="4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完成工程量40%.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highlight w:val="none"/>
                <w:lang w:val="zh-CN" w:eastAsia="zh-CN"/>
              </w:rPr>
              <w:t>已完成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民治街道</w:t>
            </w:r>
          </w:p>
        </w:tc>
        <w:tc>
          <w:tcPr>
            <w:tcW w:w="2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19-2</w:t>
            </w:r>
          </w:p>
        </w:tc>
        <w:tc>
          <w:tcPr>
            <w:tcW w:w="2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深圳北站垃圾转运站整治工程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完工。</w:t>
            </w:r>
          </w:p>
        </w:tc>
        <w:tc>
          <w:tcPr>
            <w:tcW w:w="2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施工进场。</w:t>
            </w:r>
          </w:p>
        </w:tc>
        <w:tc>
          <w:tcPr>
            <w:tcW w:w="4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宋体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已进场开展前期准备工作。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highlight w:val="none"/>
                <w:lang w:val="zh-CN" w:eastAsia="zh-CN"/>
              </w:rPr>
              <w:t>已完成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民治街道</w:t>
            </w:r>
          </w:p>
        </w:tc>
        <w:tc>
          <w:tcPr>
            <w:tcW w:w="2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24-5</w:t>
            </w:r>
          </w:p>
        </w:tc>
        <w:tc>
          <w:tcPr>
            <w:tcW w:w="2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龙华新城核心地区01-01-01地块配套道路工程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完工.</w:t>
            </w:r>
          </w:p>
        </w:tc>
        <w:tc>
          <w:tcPr>
            <w:tcW w:w="2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完成工程量60%。</w:t>
            </w:r>
          </w:p>
        </w:tc>
        <w:tc>
          <w:tcPr>
            <w:tcW w:w="4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路面拆除工程、污水管、燃气管、通信管、雨水管、给水管均已完成至新区大道路口处，边坡复绿完成100%；水泥稳定石粉渣基层完成75%。总进度形象完成85%。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highlight w:val="none"/>
                <w:lang w:val="zh-CN" w:eastAsia="zh-CN"/>
              </w:rPr>
              <w:t>已完成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民治街道</w:t>
            </w:r>
          </w:p>
        </w:tc>
        <w:tc>
          <w:tcPr>
            <w:tcW w:w="2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31-11</w:t>
            </w:r>
          </w:p>
        </w:tc>
        <w:tc>
          <w:tcPr>
            <w:tcW w:w="2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>樟坑二区、华侨新村危险挡墙治理工程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>完工。</w:t>
            </w:r>
          </w:p>
        </w:tc>
        <w:tc>
          <w:tcPr>
            <w:tcW w:w="2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进场施工，完成工程量25%。</w:t>
            </w:r>
          </w:p>
        </w:tc>
        <w:tc>
          <w:tcPr>
            <w:tcW w:w="4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进场施工，完成工程量35%。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highlight w:val="none"/>
                <w:lang w:val="zh-CN" w:eastAsia="zh-CN"/>
              </w:rPr>
              <w:t>已完成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民治街道</w:t>
            </w:r>
          </w:p>
        </w:tc>
        <w:tc>
          <w:tcPr>
            <w:tcW w:w="2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60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32-4</w:t>
            </w:r>
          </w:p>
        </w:tc>
        <w:tc>
          <w:tcPr>
            <w:tcW w:w="2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/>
              </w:rPr>
              <w:t>民治街道居家安全知识“云竞赛”活动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居家安全知识宣传全覆盖辖区居民70万人，切实提升安全防范意识和能力。</w:t>
            </w:r>
          </w:p>
        </w:tc>
        <w:tc>
          <w:tcPr>
            <w:tcW w:w="2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制定《民治街道202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年家庭式居家安全知识竞赛活动方案》，明确各社区工作任务，并督促指导社区开展安全宣传“进家庭”工作。</w:t>
            </w:r>
          </w:p>
        </w:tc>
        <w:tc>
          <w:tcPr>
            <w:tcW w:w="4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/>
              </w:rPr>
              <w:t>已印发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《民治街道202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年家庭式居家安全知识竞赛活动方案》，并按照方案要求已收集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14个社区工作站的方案。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highlight w:val="none"/>
                <w:lang w:val="zh-CN" w:eastAsia="zh-CN"/>
              </w:rPr>
              <w:t>已完成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/>
              </w:rPr>
              <w:t>民治街道</w:t>
            </w:r>
          </w:p>
        </w:tc>
        <w:tc>
          <w:tcPr>
            <w:tcW w:w="2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60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32-5</w:t>
            </w:r>
          </w:p>
        </w:tc>
        <w:tc>
          <w:tcPr>
            <w:tcW w:w="2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/>
              </w:rPr>
              <w:t>民治街道安全第一课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1.分别对辖区工业园区、写字楼宇、大型商超、“三小”餐饮场所、建筑施工、出租屋楼栋、社区网格员，处置员等重点行业领域，开展安全教育专题培训。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2.培训人数达到10000人以上。</w:t>
            </w:r>
          </w:p>
        </w:tc>
        <w:tc>
          <w:tcPr>
            <w:tcW w:w="2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审核培训课件、资料，并组织工业园区、出租屋楼栋、建筑施工、大型商超、“三小”餐饮场所、写字楼宇、社区网格员，处置员、在校学生等重点行业领域依次开展安全培训，共100场，培训人数达10000人以上。</w:t>
            </w:r>
          </w:p>
        </w:tc>
        <w:tc>
          <w:tcPr>
            <w:tcW w:w="4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/>
              </w:rPr>
              <w:t>民治街道紧紧抓住安全生产培训教育这根弦,针对安全生产新情况、新问题,按需施教,围绕街道重点工作,以“贴近工作、贴近实际、贴近需要”为原则,从“理论宣讲、身边典型、学习感悟”等方面制作民治“安全第一课”精品课,共组织开展了“工业园区”“社区网格员、处置员”“出租屋楼栋长”“在建工地”“大型商超”“三小场所”“校园在校学生”等七类人员民治“安全第一课”培训共计103场次,共培训人员10000余人,发放培训课件10000余份。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highlight w:val="none"/>
                <w:lang w:val="zh-CN" w:eastAsia="zh-CN"/>
              </w:rPr>
              <w:t>已完成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/>
              </w:rPr>
              <w:t>民治街道</w:t>
            </w:r>
          </w:p>
        </w:tc>
        <w:tc>
          <w:tcPr>
            <w:tcW w:w="2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广泛实施社区民生微实事：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年审核完成各类社区民生微实事项目800个。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40</w:t>
            </w:r>
          </w:p>
        </w:tc>
        <w:tc>
          <w:tcPr>
            <w:tcW w:w="2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社区民生微实事审核项目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2023年审核完成各类社区民生微实事项目800个。通过群众点菜，政府买单的形式，实施一批群众急盼解决的“小事、急事、难事”。</w:t>
            </w:r>
          </w:p>
        </w:tc>
        <w:tc>
          <w:tcPr>
            <w:tcW w:w="2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召开区级民生微实事专责领导小组工作会议，总结2022年工作，部署2023年相关工作。</w:t>
            </w:r>
          </w:p>
        </w:tc>
        <w:tc>
          <w:tcPr>
            <w:tcW w:w="4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" w:eastAsia="zh-CN"/>
              </w:rPr>
              <w:t>民治街道组织开展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2023年社区民生微实事需求调研，通过线上+线下的方式，共收集调查问卷4662份，形成了街道民微需求清单；第一季度组织召开社区民生微实事第一批项目评审会，共审批项目157个，审批金额约1579万元。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highlight w:val="none"/>
                <w:lang w:val="zh-CN" w:eastAsia="zh-CN"/>
              </w:rPr>
              <w:t>已完成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区委组织部、民政局、各街道</w:t>
            </w:r>
          </w:p>
        </w:tc>
        <w:tc>
          <w:tcPr>
            <w:tcW w:w="2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sectPr>
      <w:pgSz w:w="23811" w:h="16838" w:orient="landscape"/>
      <w:pgMar w:top="1587" w:right="2098" w:bottom="1474" w:left="198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86660B"/>
    <w:rsid w:val="010E3B77"/>
    <w:rsid w:val="01A86AA1"/>
    <w:rsid w:val="055B5914"/>
    <w:rsid w:val="06C5668C"/>
    <w:rsid w:val="074166DB"/>
    <w:rsid w:val="07755903"/>
    <w:rsid w:val="09426554"/>
    <w:rsid w:val="0B3A1FAC"/>
    <w:rsid w:val="0F034E42"/>
    <w:rsid w:val="0F4E13D7"/>
    <w:rsid w:val="11FD01D6"/>
    <w:rsid w:val="12E05053"/>
    <w:rsid w:val="140E0001"/>
    <w:rsid w:val="14D00ACE"/>
    <w:rsid w:val="1686660B"/>
    <w:rsid w:val="1D0E6F59"/>
    <w:rsid w:val="1E1E1521"/>
    <w:rsid w:val="1EB50E77"/>
    <w:rsid w:val="21DC5407"/>
    <w:rsid w:val="21EA046F"/>
    <w:rsid w:val="22A801F3"/>
    <w:rsid w:val="2BCE30DF"/>
    <w:rsid w:val="2CBB252B"/>
    <w:rsid w:val="2F18285C"/>
    <w:rsid w:val="2F232786"/>
    <w:rsid w:val="300D4785"/>
    <w:rsid w:val="313B191E"/>
    <w:rsid w:val="318130C6"/>
    <w:rsid w:val="32704A5C"/>
    <w:rsid w:val="34200103"/>
    <w:rsid w:val="36D478BC"/>
    <w:rsid w:val="37307EBD"/>
    <w:rsid w:val="3B6861F2"/>
    <w:rsid w:val="3BEB401C"/>
    <w:rsid w:val="3C063779"/>
    <w:rsid w:val="406B713F"/>
    <w:rsid w:val="416E7EAF"/>
    <w:rsid w:val="438F6B09"/>
    <w:rsid w:val="44EA0359"/>
    <w:rsid w:val="46BE7E26"/>
    <w:rsid w:val="49C033D5"/>
    <w:rsid w:val="4D762C88"/>
    <w:rsid w:val="4E550C2F"/>
    <w:rsid w:val="534F05FC"/>
    <w:rsid w:val="54F63BF9"/>
    <w:rsid w:val="55883B2B"/>
    <w:rsid w:val="593205CC"/>
    <w:rsid w:val="5A661334"/>
    <w:rsid w:val="5C12317F"/>
    <w:rsid w:val="5C223779"/>
    <w:rsid w:val="5C5553D6"/>
    <w:rsid w:val="63754DB0"/>
    <w:rsid w:val="65431FCE"/>
    <w:rsid w:val="68F97C34"/>
    <w:rsid w:val="6C392E13"/>
    <w:rsid w:val="6CB03ED3"/>
    <w:rsid w:val="6D7D1E5D"/>
    <w:rsid w:val="70431101"/>
    <w:rsid w:val="73040A46"/>
    <w:rsid w:val="73C5284E"/>
    <w:rsid w:val="74176557"/>
    <w:rsid w:val="746E1360"/>
    <w:rsid w:val="74E651D7"/>
    <w:rsid w:val="76D2073F"/>
    <w:rsid w:val="77035D31"/>
    <w:rsid w:val="79FD7803"/>
    <w:rsid w:val="7A997A46"/>
    <w:rsid w:val="7D400130"/>
    <w:rsid w:val="7D61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2023-04-04T08:40:00Z</dcterms:created>
  <dc:creator>LM_酱</dc:creator>
  <cp:lastModifiedBy>水星奥特曼</cp:lastModifiedBy>
  <cp:lastPrinted>2023-04-10T09:40:00Z</cp:lastPrinted>
  <dcterms:modified xsi:type="dcterms:W3CDTF">2023-04-11T08:42:45Z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086672D0498941EBB60C91982E3E8890</vt:lpwstr>
  </property>
</Properties>
</file>