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eastAsia="仿宋_GB2312" w:cs="Calibri"/>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420"/>
        <w:jc w:val="center"/>
        <w:textAlignment w:val="auto"/>
        <w:rPr>
          <w:sz w:val="40"/>
          <w:szCs w:val="40"/>
        </w:rPr>
      </w:pPr>
      <w:r>
        <w:rPr>
          <w:rFonts w:hint="eastAsia" w:ascii="方正小标宋_GBK" w:hAnsi="Times New Roman" w:eastAsia="方正小标宋_GBK" w:cs="Calibri"/>
          <w:sz w:val="40"/>
          <w:szCs w:val="40"/>
        </w:rPr>
        <w:t>关于龙华区观湖街道观湖北产业片区</w:t>
      </w:r>
      <w:r>
        <w:rPr>
          <w:rFonts w:hint="eastAsia" w:ascii="方正小标宋_GBK" w:hAnsi="Times New Roman" w:eastAsia="方正小标宋_GBK" w:cs="Calibri"/>
          <w:sz w:val="40"/>
          <w:szCs w:val="21"/>
        </w:rPr>
        <w:t>土地整备</w:t>
      </w:r>
      <w:r>
        <w:rPr>
          <w:rFonts w:hint="eastAsia" w:ascii="方正小标宋_GBK" w:hAnsi="Times New Roman" w:eastAsia="方正小标宋_GBK" w:cs="Calibri"/>
          <w:sz w:val="40"/>
          <w:szCs w:val="40"/>
        </w:rPr>
        <w:t>利益统筹项目土地整备规划的公布通告</w:t>
      </w:r>
    </w:p>
    <w:p>
      <w:pPr>
        <w:jc w:val="center"/>
        <w:rPr>
          <w:rFonts w:ascii="仿宋_GB2312" w:hAnsi="Times New Roman" w:eastAsia="仿宋_GB2312" w:cs="Calibri"/>
          <w:b/>
          <w:sz w:val="32"/>
          <w:szCs w:val="32"/>
        </w:rPr>
      </w:pPr>
    </w:p>
    <w:p>
      <w:pPr>
        <w:adjustRightInd w:val="0"/>
        <w:ind w:firstLine="640" w:firstLineChars="200"/>
        <w:rPr>
          <w:rFonts w:ascii="仿宋_GB2312" w:hAnsi="Times New Roman" w:eastAsia="仿宋_GB2312" w:cs="Calibri"/>
          <w:sz w:val="32"/>
          <w:szCs w:val="32"/>
        </w:rPr>
      </w:pPr>
      <w:r>
        <w:rPr>
          <w:rFonts w:hint="eastAsia" w:ascii="仿宋_GB2312" w:hAnsi="Times New Roman" w:eastAsia="仿宋_GB2312" w:cs="Calibri"/>
          <w:sz w:val="32"/>
          <w:szCs w:val="32"/>
        </w:rPr>
        <w:t>依据《深圳市城市规划条例》，经深圳市城市规划委员会授权，法定图则委员会202</w:t>
      </w:r>
      <w:r>
        <w:rPr>
          <w:rFonts w:hint="eastAsia" w:ascii="仿宋_GB2312" w:hAnsi="Times New Roman" w:eastAsia="仿宋_GB2312" w:cs="Calibri"/>
          <w:sz w:val="32"/>
          <w:szCs w:val="32"/>
          <w:lang w:val="en-US" w:eastAsia="zh-CN"/>
        </w:rPr>
        <w:t>2</w:t>
      </w:r>
      <w:r>
        <w:rPr>
          <w:rFonts w:hint="eastAsia" w:ascii="仿宋_GB2312" w:hAnsi="Times New Roman" w:eastAsia="仿宋_GB2312" w:cs="Calibri"/>
          <w:sz w:val="32"/>
          <w:szCs w:val="32"/>
        </w:rPr>
        <w:t>年</w:t>
      </w:r>
      <w:r>
        <w:rPr>
          <w:rFonts w:hint="eastAsia" w:ascii="仿宋_GB2312" w:hAnsi="Times New Roman" w:eastAsia="仿宋_GB2312" w:cs="Calibri"/>
          <w:sz w:val="32"/>
          <w:szCs w:val="32"/>
          <w:highlight w:val="none"/>
        </w:rPr>
        <w:t>第</w:t>
      </w:r>
      <w:r>
        <w:rPr>
          <w:rFonts w:hint="eastAsia" w:ascii="仿宋_GB2312" w:hAnsi="Times New Roman" w:eastAsia="仿宋_GB2312" w:cs="Calibri"/>
          <w:sz w:val="32"/>
          <w:szCs w:val="32"/>
          <w:highlight w:val="none"/>
          <w:lang w:val="en-US" w:eastAsia="zh-CN"/>
        </w:rPr>
        <w:t>2次</w:t>
      </w:r>
      <w:r>
        <w:rPr>
          <w:rFonts w:hint="eastAsia" w:ascii="仿宋_GB2312" w:hAnsi="Times New Roman" w:eastAsia="仿宋_GB2312" w:cs="Calibri"/>
          <w:sz w:val="32"/>
          <w:szCs w:val="32"/>
          <w:highlight w:val="none"/>
        </w:rPr>
        <w:t>会议</w:t>
      </w:r>
      <w:r>
        <w:rPr>
          <w:rFonts w:hint="eastAsia" w:ascii="仿宋_GB2312" w:hAnsi="Times New Roman" w:eastAsia="仿宋_GB2312" w:cs="Calibri"/>
          <w:sz w:val="32"/>
          <w:szCs w:val="32"/>
        </w:rPr>
        <w:t>审批通过龙华区观湖街道观湖北产业片区土地整备利益统筹项目土地整备规划，现予以公布：</w:t>
      </w:r>
    </w:p>
    <w:p>
      <w:pPr>
        <w:adjustRightInd w:val="0"/>
        <w:ind w:firstLine="640" w:firstLineChars="200"/>
        <w:rPr>
          <w:rFonts w:ascii="仿宋_GB2312" w:hAnsi="Times New Roman" w:eastAsia="仿宋_GB2312" w:cs="Calibri"/>
          <w:sz w:val="32"/>
          <w:szCs w:val="32"/>
        </w:rPr>
      </w:pPr>
    </w:p>
    <w:p>
      <w:pPr>
        <w:rPr>
          <w:rFonts w:ascii="仿宋_GB2312" w:hAnsi="Times New Roman" w:eastAsia="仿宋_GB2312" w:cs="Calibri"/>
          <w:sz w:val="32"/>
          <w:szCs w:val="32"/>
        </w:rPr>
        <w:sectPr>
          <w:pgSz w:w="11906" w:h="16838"/>
          <w:pgMar w:top="1440" w:right="1800" w:bottom="1440" w:left="1800" w:header="851" w:footer="992" w:gutter="0"/>
          <w:cols w:space="425" w:num="1"/>
          <w:docGrid w:type="lines" w:linePitch="312" w:charSpace="0"/>
        </w:sectPr>
      </w:pPr>
      <w:r>
        <w:drawing>
          <wp:inline distT="0" distB="0" distL="0" distR="0">
            <wp:extent cx="5274310" cy="3486785"/>
            <wp:effectExtent l="0" t="0" r="2540" b="1841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t="3014" b="3474"/>
                    <a:stretch>
                      <a:fillRect/>
                    </a:stretch>
                  </pic:blipFill>
                  <pic:spPr>
                    <a:xfrm>
                      <a:off x="0" y="0"/>
                      <a:ext cx="5274310" cy="3486785"/>
                    </a:xfrm>
                    <a:prstGeom prst="rect">
                      <a:avLst/>
                    </a:prstGeom>
                    <a:noFill/>
                    <a:ln>
                      <a:noFill/>
                    </a:ln>
                  </pic:spPr>
                </pic:pic>
              </a:graphicData>
            </a:graphic>
          </wp:inline>
        </w:drawing>
      </w:r>
    </w:p>
    <w:tbl>
      <w:tblPr>
        <w:tblStyle w:val="6"/>
        <w:tblpPr w:leftFromText="181" w:rightFromText="181" w:vertAnchor="page" w:horzAnchor="page" w:tblpXSpec="center" w:tblpYSpec="center"/>
        <w:tblOverlap w:val="never"/>
        <w:tblW w:w="6316" w:type="pct"/>
        <w:jc w:val="center"/>
        <w:tblLayout w:type="fixed"/>
        <w:tblCellMar>
          <w:top w:w="0" w:type="dxa"/>
          <w:left w:w="108" w:type="dxa"/>
          <w:bottom w:w="0" w:type="dxa"/>
          <w:right w:w="108" w:type="dxa"/>
        </w:tblCellMar>
      </w:tblPr>
      <w:tblGrid>
        <w:gridCol w:w="1099"/>
        <w:gridCol w:w="814"/>
        <w:gridCol w:w="1537"/>
        <w:gridCol w:w="1033"/>
        <w:gridCol w:w="704"/>
        <w:gridCol w:w="4874"/>
        <w:gridCol w:w="704"/>
      </w:tblGrid>
      <w:tr>
        <w:tblPrEx>
          <w:tblCellMar>
            <w:top w:w="0" w:type="dxa"/>
            <w:left w:w="108" w:type="dxa"/>
            <w:bottom w:w="0" w:type="dxa"/>
            <w:right w:w="108" w:type="dxa"/>
          </w:tblCellMar>
        </w:tblPrEx>
        <w:trPr>
          <w:trHeight w:val="435"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华文细黑" w:hAnsi="华文细黑" w:eastAsia="华文细黑" w:cs="Arial"/>
                <w:b/>
                <w:bCs/>
                <w:color w:val="000000"/>
                <w:kern w:val="24"/>
                <w:sz w:val="20"/>
                <w:szCs w:val="20"/>
              </w:rPr>
              <w:t>地块控制指标一览表</w:t>
            </w:r>
          </w:p>
        </w:tc>
      </w:tr>
      <w:tr>
        <w:tblPrEx>
          <w:tblCellMar>
            <w:top w:w="0" w:type="dxa"/>
            <w:left w:w="108" w:type="dxa"/>
            <w:bottom w:w="0" w:type="dxa"/>
            <w:right w:w="108" w:type="dxa"/>
          </w:tblCellMar>
        </w:tblPrEx>
        <w:trPr>
          <w:trHeight w:val="420" w:hRule="atLeast"/>
          <w:jc w:val="center"/>
        </w:trPr>
        <w:tc>
          <w:tcPr>
            <w:tcW w:w="5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地块编号</w:t>
            </w: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用地代码</w:t>
            </w:r>
          </w:p>
        </w:tc>
        <w:tc>
          <w:tcPr>
            <w:tcW w:w="7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用地性质</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用地面积（㎡）</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容积率</w:t>
            </w:r>
          </w:p>
        </w:tc>
        <w:tc>
          <w:tcPr>
            <w:tcW w:w="22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华文细黑" w:hAnsi="华文细黑" w:eastAsia="华文细黑" w:cs="Arial"/>
                <w:b/>
                <w:bCs/>
                <w:color w:val="000000"/>
                <w:kern w:val="24"/>
                <w:sz w:val="20"/>
                <w:szCs w:val="20"/>
              </w:rPr>
              <w:t>配套设施设置</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trHeight w:val="675" w:hRule="atLeast"/>
          <w:jc w:val="center"/>
        </w:trPr>
        <w:tc>
          <w:tcPr>
            <w:tcW w:w="5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03-07</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R2</w:t>
            </w:r>
          </w:p>
        </w:tc>
        <w:tc>
          <w:tcPr>
            <w:tcW w:w="71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二类居住用地</w:t>
            </w:r>
          </w:p>
        </w:tc>
        <w:tc>
          <w:tcPr>
            <w:tcW w:w="479"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21416</w:t>
            </w:r>
          </w:p>
        </w:tc>
        <w:tc>
          <w:tcPr>
            <w:tcW w:w="326"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6.5</w:t>
            </w:r>
          </w:p>
        </w:tc>
        <w:tc>
          <w:tcPr>
            <w:tcW w:w="226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班幼儿园（建筑面积4500㎡，占地面积2700㎡）、2班托儿所（建筑面积360㎡）、社区管理用房（建筑面积300㎡）、社区警务室（建筑面积100㎡）、便民服务站（建筑面积600㎡）、母婴室（建筑面积20㎡）、文化活动室（建筑面积1000㎡）、公共充电站（有效使用面积1100㎡）、公交首末站（建筑面积3600㎡）、邮政所（建筑面积100㎡）、社区体育活动场地（占地面积2500㎡）、社区儿童游戏场地（占地面积600㎡）</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规划</w:t>
            </w:r>
          </w:p>
        </w:tc>
      </w:tr>
      <w:tr>
        <w:tblPrEx>
          <w:tblCellMar>
            <w:top w:w="0" w:type="dxa"/>
            <w:left w:w="108" w:type="dxa"/>
            <w:bottom w:w="0" w:type="dxa"/>
            <w:right w:w="108" w:type="dxa"/>
          </w:tblCellMar>
        </w:tblPrEx>
        <w:trPr>
          <w:trHeight w:val="420" w:hRule="atLeast"/>
          <w:jc w:val="center"/>
        </w:trPr>
        <w:tc>
          <w:tcPr>
            <w:tcW w:w="5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06-01</w:t>
            </w: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GIC2</w:t>
            </w:r>
          </w:p>
        </w:tc>
        <w:tc>
          <w:tcPr>
            <w:tcW w:w="7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文体设施用地</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37820</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2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综合体育活动中心</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规划</w:t>
            </w:r>
          </w:p>
        </w:tc>
      </w:tr>
      <w:tr>
        <w:tblPrEx>
          <w:tblCellMar>
            <w:top w:w="0" w:type="dxa"/>
            <w:left w:w="108" w:type="dxa"/>
            <w:bottom w:w="0" w:type="dxa"/>
            <w:right w:w="108" w:type="dxa"/>
          </w:tblCellMar>
        </w:tblPrEx>
        <w:trPr>
          <w:trHeight w:val="420" w:hRule="atLeast"/>
          <w:jc w:val="center"/>
        </w:trPr>
        <w:tc>
          <w:tcPr>
            <w:tcW w:w="5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06-02</w:t>
            </w: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GIC5</w:t>
            </w:r>
          </w:p>
        </w:tc>
        <w:tc>
          <w:tcPr>
            <w:tcW w:w="7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教育设施用地</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14309</w:t>
            </w:r>
          </w:p>
        </w:tc>
        <w:tc>
          <w:tcPr>
            <w:tcW w:w="3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2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27班九年一贯制学校</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规划</w:t>
            </w:r>
          </w:p>
        </w:tc>
      </w:tr>
      <w:tr>
        <w:tblPrEx>
          <w:tblCellMar>
            <w:top w:w="0" w:type="dxa"/>
            <w:left w:w="108" w:type="dxa"/>
            <w:bottom w:w="0" w:type="dxa"/>
            <w:right w:w="108" w:type="dxa"/>
          </w:tblCellMar>
        </w:tblPrEx>
        <w:trPr>
          <w:trHeight w:val="375" w:hRule="atLeast"/>
          <w:jc w:val="center"/>
        </w:trPr>
        <w:tc>
          <w:tcPr>
            <w:tcW w:w="5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10-03</w:t>
            </w: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M1</w:t>
            </w:r>
          </w:p>
        </w:tc>
        <w:tc>
          <w:tcPr>
            <w:tcW w:w="7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一类工业用地</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9916</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2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color w:val="000000"/>
                <w:kern w:val="0"/>
                <w:sz w:val="22"/>
              </w:rPr>
              <w:t>--</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现状保留</w:t>
            </w:r>
          </w:p>
        </w:tc>
      </w:tr>
      <w:tr>
        <w:tblPrEx>
          <w:tblCellMar>
            <w:top w:w="0" w:type="dxa"/>
            <w:left w:w="108" w:type="dxa"/>
            <w:bottom w:w="0" w:type="dxa"/>
            <w:right w:w="108" w:type="dxa"/>
          </w:tblCellMar>
        </w:tblPrEx>
        <w:trPr>
          <w:trHeight w:val="420" w:hRule="atLeast"/>
          <w:jc w:val="center"/>
        </w:trPr>
        <w:tc>
          <w:tcPr>
            <w:tcW w:w="5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10-03-1</w:t>
            </w: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G1</w:t>
            </w:r>
          </w:p>
        </w:tc>
        <w:tc>
          <w:tcPr>
            <w:tcW w:w="713"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公园绿地</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6650</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2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规划</w:t>
            </w:r>
          </w:p>
        </w:tc>
      </w:tr>
      <w:tr>
        <w:tblPrEx>
          <w:tblCellMar>
            <w:top w:w="0" w:type="dxa"/>
            <w:left w:w="108" w:type="dxa"/>
            <w:bottom w:w="0" w:type="dxa"/>
            <w:right w:w="108" w:type="dxa"/>
          </w:tblCellMar>
        </w:tblPrEx>
        <w:trPr>
          <w:trHeight w:val="675" w:hRule="atLeast"/>
          <w:jc w:val="center"/>
        </w:trPr>
        <w:tc>
          <w:tcPr>
            <w:tcW w:w="5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10-03-2</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R2</w:t>
            </w:r>
          </w:p>
        </w:tc>
        <w:tc>
          <w:tcPr>
            <w:tcW w:w="71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二类居住用地</w:t>
            </w:r>
          </w:p>
        </w:tc>
        <w:tc>
          <w:tcPr>
            <w:tcW w:w="47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17264</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6.5</w:t>
            </w:r>
          </w:p>
        </w:tc>
        <w:tc>
          <w:tcPr>
            <w:tcW w:w="22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班幼儿园（建筑面积4500㎡，占地面积2700㎡）、2班托儿所（建筑面积360㎡）、社区健康服务中心（建筑面积2000㎡）、社区老年人日间照料中心（建筑面积1500㎡）、小型垃圾转运站（建筑面积250㎡）、再生资源回收站（建筑面积60㎡）、公共厕所（建筑面积60㎡）、环卫工人作息房（建筑面积20㎡）、社区儿童游戏场地（占地面积600㎡）</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规划</w:t>
            </w:r>
          </w:p>
        </w:tc>
      </w:tr>
      <w:tr>
        <w:tblPrEx>
          <w:tblCellMar>
            <w:top w:w="0" w:type="dxa"/>
            <w:left w:w="108" w:type="dxa"/>
            <w:bottom w:w="0" w:type="dxa"/>
            <w:right w:w="108" w:type="dxa"/>
          </w:tblCellMar>
        </w:tblPrEx>
        <w:trPr>
          <w:trHeight w:val="420" w:hRule="atLeast"/>
          <w:jc w:val="center"/>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10-03-3</w:t>
            </w:r>
          </w:p>
        </w:tc>
        <w:tc>
          <w:tcPr>
            <w:tcW w:w="37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M1</w:t>
            </w:r>
          </w:p>
        </w:tc>
        <w:tc>
          <w:tcPr>
            <w:tcW w:w="713" w:type="pct"/>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普通工业用地</w:t>
            </w:r>
          </w:p>
        </w:tc>
        <w:tc>
          <w:tcPr>
            <w:tcW w:w="479" w:type="pct"/>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1284</w:t>
            </w:r>
          </w:p>
        </w:tc>
        <w:tc>
          <w:tcPr>
            <w:tcW w:w="326" w:type="pct"/>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263" w:type="pct"/>
            <w:tcBorders>
              <w:top w:val="single" w:color="auto" w:sz="4" w:space="0"/>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现状保留</w:t>
            </w:r>
          </w:p>
        </w:tc>
      </w:tr>
      <w:tr>
        <w:tblPrEx>
          <w:tblCellMar>
            <w:top w:w="0" w:type="dxa"/>
            <w:left w:w="108" w:type="dxa"/>
            <w:bottom w:w="0" w:type="dxa"/>
            <w:right w:w="108" w:type="dxa"/>
          </w:tblCellMar>
        </w:tblPrEx>
        <w:trPr>
          <w:trHeight w:val="420" w:hRule="atLeast"/>
          <w:jc w:val="center"/>
        </w:trPr>
        <w:tc>
          <w:tcPr>
            <w:tcW w:w="5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11-02</w:t>
            </w:r>
          </w:p>
        </w:tc>
        <w:tc>
          <w:tcPr>
            <w:tcW w:w="3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R2</w:t>
            </w:r>
          </w:p>
        </w:tc>
        <w:tc>
          <w:tcPr>
            <w:tcW w:w="71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二类居住用地</w:t>
            </w:r>
          </w:p>
        </w:tc>
        <w:tc>
          <w:tcPr>
            <w:tcW w:w="47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10272</w:t>
            </w:r>
          </w:p>
        </w:tc>
        <w:tc>
          <w:tcPr>
            <w:tcW w:w="3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22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社区儿童游戏场地（占地面积600㎡）</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规划</w:t>
            </w:r>
          </w:p>
        </w:tc>
      </w:tr>
      <w:tr>
        <w:tblPrEx>
          <w:tblCellMar>
            <w:top w:w="0" w:type="dxa"/>
            <w:left w:w="108" w:type="dxa"/>
            <w:bottom w:w="0" w:type="dxa"/>
            <w:right w:w="108" w:type="dxa"/>
          </w:tblCellMar>
        </w:tblPrEx>
        <w:trPr>
          <w:trHeight w:val="375" w:hRule="atLeast"/>
          <w:jc w:val="center"/>
        </w:trPr>
        <w:tc>
          <w:tcPr>
            <w:tcW w:w="5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02-13</w:t>
            </w: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G1</w:t>
            </w:r>
          </w:p>
        </w:tc>
        <w:tc>
          <w:tcPr>
            <w:tcW w:w="7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公园绿地</w:t>
            </w:r>
          </w:p>
        </w:tc>
        <w:tc>
          <w:tcPr>
            <w:tcW w:w="479" w:type="pc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5378</w:t>
            </w:r>
          </w:p>
        </w:tc>
        <w:tc>
          <w:tcPr>
            <w:tcW w:w="3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2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规划</w:t>
            </w:r>
          </w:p>
        </w:tc>
      </w:tr>
      <w:tr>
        <w:tblPrEx>
          <w:tblCellMar>
            <w:top w:w="0" w:type="dxa"/>
            <w:left w:w="108" w:type="dxa"/>
            <w:bottom w:w="0" w:type="dxa"/>
            <w:right w:w="108" w:type="dxa"/>
          </w:tblCellMar>
        </w:tblPrEx>
        <w:trPr>
          <w:trHeight w:val="420" w:hRule="atLeast"/>
          <w:jc w:val="center"/>
        </w:trPr>
        <w:tc>
          <w:tcPr>
            <w:tcW w:w="5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02-14</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G1</w:t>
            </w:r>
          </w:p>
        </w:tc>
        <w:tc>
          <w:tcPr>
            <w:tcW w:w="71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公园绿地</w:t>
            </w:r>
          </w:p>
        </w:tc>
        <w:tc>
          <w:tcPr>
            <w:tcW w:w="479"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1327</w:t>
            </w:r>
          </w:p>
        </w:tc>
        <w:tc>
          <w:tcPr>
            <w:tcW w:w="326"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263" w:type="pct"/>
            <w:tcBorders>
              <w:top w:val="single" w:color="000000" w:sz="4" w:space="0"/>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2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规划</w:t>
            </w:r>
          </w:p>
        </w:tc>
      </w:tr>
      <w:tr>
        <w:tblPrEx>
          <w:tblCellMar>
            <w:top w:w="0" w:type="dxa"/>
            <w:left w:w="108" w:type="dxa"/>
            <w:bottom w:w="0" w:type="dxa"/>
            <w:right w:w="108" w:type="dxa"/>
          </w:tblCellMar>
        </w:tblPrEx>
        <w:trPr>
          <w:trHeight w:val="420" w:hRule="atLeast"/>
          <w:jc w:val="center"/>
        </w:trPr>
        <w:tc>
          <w:tcPr>
            <w:tcW w:w="5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02-15</w:t>
            </w:r>
          </w:p>
        </w:tc>
        <w:tc>
          <w:tcPr>
            <w:tcW w:w="378"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M1</w:t>
            </w:r>
          </w:p>
        </w:tc>
        <w:tc>
          <w:tcPr>
            <w:tcW w:w="71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普通工业用地</w:t>
            </w:r>
          </w:p>
        </w:tc>
        <w:tc>
          <w:tcPr>
            <w:tcW w:w="47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28371</w:t>
            </w:r>
          </w:p>
        </w:tc>
        <w:tc>
          <w:tcPr>
            <w:tcW w:w="326"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w:t>
            </w:r>
          </w:p>
        </w:tc>
        <w:tc>
          <w:tcPr>
            <w:tcW w:w="22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社区级公共配套用房（建筑面积620㎡）、公交首末站（建筑面积2200㎡）、社区体育活动场地（占地面积900㎡）</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规划</w:t>
            </w:r>
          </w:p>
        </w:tc>
      </w:tr>
      <w:tr>
        <w:tblPrEx>
          <w:tblCellMar>
            <w:top w:w="0" w:type="dxa"/>
            <w:left w:w="108" w:type="dxa"/>
            <w:bottom w:w="0" w:type="dxa"/>
            <w:right w:w="108" w:type="dxa"/>
          </w:tblCellMar>
        </w:tblPrEx>
        <w:trPr>
          <w:trHeight w:val="420" w:hRule="atLeast"/>
          <w:jc w:val="center"/>
        </w:trPr>
        <w:tc>
          <w:tcPr>
            <w:tcW w:w="510" w:type="pc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02-16</w:t>
            </w:r>
          </w:p>
        </w:tc>
        <w:tc>
          <w:tcPr>
            <w:tcW w:w="378"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G1</w:t>
            </w:r>
          </w:p>
        </w:tc>
        <w:tc>
          <w:tcPr>
            <w:tcW w:w="713"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公园绿地</w:t>
            </w:r>
          </w:p>
        </w:tc>
        <w:tc>
          <w:tcPr>
            <w:tcW w:w="479" w:type="pc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4321</w:t>
            </w:r>
          </w:p>
        </w:tc>
        <w:tc>
          <w:tcPr>
            <w:tcW w:w="326" w:type="pc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263"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规划</w:t>
            </w:r>
          </w:p>
        </w:tc>
      </w:tr>
      <w:tr>
        <w:tblPrEx>
          <w:tblCellMar>
            <w:top w:w="0" w:type="dxa"/>
            <w:left w:w="108" w:type="dxa"/>
            <w:bottom w:w="0" w:type="dxa"/>
            <w:right w:w="108" w:type="dxa"/>
          </w:tblCellMar>
        </w:tblPrEx>
        <w:trPr>
          <w:trHeight w:val="420" w:hRule="atLeast"/>
          <w:jc w:val="center"/>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02-18</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M1</w:t>
            </w:r>
          </w:p>
        </w:tc>
        <w:tc>
          <w:tcPr>
            <w:tcW w:w="71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普通工业用地</w:t>
            </w:r>
          </w:p>
        </w:tc>
        <w:tc>
          <w:tcPr>
            <w:tcW w:w="47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9031</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5.3</w:t>
            </w:r>
          </w:p>
        </w:tc>
        <w:tc>
          <w:tcPr>
            <w:tcW w:w="22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社区党群服务中心（含社区管理用房、便民服务站，建筑面积2000㎡）、文化活动室（建筑面积2500㎡）、公共停车位60个</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规划</w:t>
            </w:r>
          </w:p>
        </w:tc>
      </w:tr>
      <w:tr>
        <w:tblPrEx>
          <w:tblCellMar>
            <w:top w:w="0" w:type="dxa"/>
            <w:left w:w="108" w:type="dxa"/>
            <w:bottom w:w="0" w:type="dxa"/>
            <w:right w:w="108" w:type="dxa"/>
          </w:tblCellMar>
        </w:tblPrEx>
        <w:trPr>
          <w:trHeight w:val="375" w:hRule="atLeast"/>
          <w:jc w:val="center"/>
        </w:trPr>
        <w:tc>
          <w:tcPr>
            <w:tcW w:w="5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16-05</w:t>
            </w: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G1</w:t>
            </w:r>
          </w:p>
        </w:tc>
        <w:tc>
          <w:tcPr>
            <w:tcW w:w="7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公园绿地</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5016</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2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规划</w:t>
            </w:r>
          </w:p>
        </w:tc>
      </w:tr>
      <w:tr>
        <w:tblPrEx>
          <w:tblCellMar>
            <w:top w:w="0" w:type="dxa"/>
            <w:left w:w="108" w:type="dxa"/>
            <w:bottom w:w="0" w:type="dxa"/>
            <w:right w:w="108" w:type="dxa"/>
          </w:tblCellMar>
        </w:tblPrEx>
        <w:trPr>
          <w:trHeight w:val="375" w:hRule="atLeast"/>
          <w:jc w:val="center"/>
        </w:trPr>
        <w:tc>
          <w:tcPr>
            <w:tcW w:w="5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16-07</w:t>
            </w: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G1</w:t>
            </w:r>
          </w:p>
        </w:tc>
        <w:tc>
          <w:tcPr>
            <w:tcW w:w="7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公园绿地</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4301</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22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规划</w:t>
            </w:r>
          </w:p>
        </w:tc>
      </w:tr>
      <w:tr>
        <w:tblPrEx>
          <w:tblCellMar>
            <w:top w:w="0" w:type="dxa"/>
            <w:left w:w="108" w:type="dxa"/>
            <w:bottom w:w="0" w:type="dxa"/>
            <w:right w:w="108" w:type="dxa"/>
          </w:tblCellMar>
        </w:tblPrEx>
        <w:trPr>
          <w:trHeight w:val="450" w:hRule="atLeast"/>
          <w:jc w:val="center"/>
        </w:trPr>
        <w:tc>
          <w:tcPr>
            <w:tcW w:w="5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16-13-1</w:t>
            </w: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R3</w:t>
            </w:r>
          </w:p>
        </w:tc>
        <w:tc>
          <w:tcPr>
            <w:tcW w:w="7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三类居住用地</w:t>
            </w:r>
          </w:p>
        </w:tc>
        <w:tc>
          <w:tcPr>
            <w:tcW w:w="479"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6703</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w:t>
            </w:r>
          </w:p>
        </w:tc>
        <w:tc>
          <w:tcPr>
            <w:tcW w:w="226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社区管理用房（</w:t>
            </w:r>
            <w:r>
              <w:rPr>
                <w:rFonts w:hint="eastAsia" w:ascii="宋体" w:hAnsi="宋体" w:eastAsia="宋体" w:cs="宋体"/>
                <w:color w:val="000000"/>
                <w:kern w:val="0"/>
                <w:sz w:val="22"/>
              </w:rPr>
              <w:t>建筑面积</w:t>
            </w:r>
            <w:r>
              <w:rPr>
                <w:rFonts w:hint="eastAsia" w:ascii="宋体" w:hAnsi="宋体" w:eastAsia="宋体" w:cs="宋体"/>
                <w:kern w:val="0"/>
                <w:sz w:val="22"/>
              </w:rPr>
              <w:t>300</w:t>
            </w:r>
            <w:r>
              <w:rPr>
                <w:rFonts w:hint="eastAsia" w:ascii="宋体" w:hAnsi="宋体" w:eastAsia="宋体" w:cs="宋体"/>
                <w:color w:val="000000"/>
                <w:kern w:val="0"/>
                <w:sz w:val="22"/>
              </w:rPr>
              <w:t>㎡</w:t>
            </w:r>
            <w:r>
              <w:rPr>
                <w:rFonts w:hint="eastAsia" w:ascii="宋体" w:hAnsi="宋体" w:eastAsia="宋体" w:cs="宋体"/>
                <w:kern w:val="0"/>
                <w:sz w:val="22"/>
              </w:rPr>
              <w:t>）、社区警务室（</w:t>
            </w:r>
            <w:r>
              <w:rPr>
                <w:rFonts w:hint="eastAsia" w:ascii="宋体" w:hAnsi="宋体" w:eastAsia="宋体" w:cs="宋体"/>
                <w:color w:val="000000"/>
                <w:kern w:val="0"/>
                <w:sz w:val="22"/>
              </w:rPr>
              <w:t>建筑面积</w:t>
            </w:r>
            <w:r>
              <w:rPr>
                <w:rFonts w:hint="eastAsia" w:ascii="宋体" w:hAnsi="宋体" w:eastAsia="宋体" w:cs="宋体"/>
                <w:kern w:val="0"/>
                <w:sz w:val="22"/>
              </w:rPr>
              <w:t>100</w:t>
            </w:r>
            <w:r>
              <w:rPr>
                <w:rFonts w:hint="eastAsia" w:ascii="宋体" w:hAnsi="宋体" w:eastAsia="宋体" w:cs="宋体"/>
                <w:color w:val="000000"/>
                <w:kern w:val="0"/>
                <w:sz w:val="22"/>
              </w:rPr>
              <w:t>㎡</w:t>
            </w:r>
            <w:r>
              <w:rPr>
                <w:rFonts w:hint="eastAsia" w:ascii="宋体" w:hAnsi="宋体" w:eastAsia="宋体" w:cs="宋体"/>
                <w:kern w:val="0"/>
                <w:sz w:val="22"/>
              </w:rPr>
              <w:t>）、便民服务站（</w:t>
            </w:r>
            <w:r>
              <w:rPr>
                <w:rFonts w:hint="eastAsia" w:ascii="宋体" w:hAnsi="宋体" w:eastAsia="宋体" w:cs="宋体"/>
                <w:color w:val="000000"/>
                <w:kern w:val="0"/>
                <w:sz w:val="22"/>
              </w:rPr>
              <w:t>建筑面积</w:t>
            </w:r>
            <w:r>
              <w:rPr>
                <w:rFonts w:hint="eastAsia" w:ascii="宋体" w:hAnsi="宋体" w:eastAsia="宋体" w:cs="宋体"/>
                <w:kern w:val="0"/>
                <w:sz w:val="22"/>
              </w:rPr>
              <w:t>600</w:t>
            </w:r>
            <w:r>
              <w:rPr>
                <w:rFonts w:hint="eastAsia" w:ascii="宋体" w:hAnsi="宋体" w:eastAsia="宋体" w:cs="宋体"/>
                <w:color w:val="000000"/>
                <w:kern w:val="0"/>
                <w:sz w:val="22"/>
              </w:rPr>
              <w:t>㎡</w:t>
            </w:r>
            <w:r>
              <w:rPr>
                <w:rFonts w:hint="eastAsia" w:ascii="宋体" w:hAnsi="宋体" w:eastAsia="宋体" w:cs="宋体"/>
                <w:kern w:val="0"/>
                <w:sz w:val="22"/>
              </w:rPr>
              <w:t>）、物流配送站（</w:t>
            </w:r>
            <w:r>
              <w:rPr>
                <w:rFonts w:hint="eastAsia" w:ascii="宋体" w:hAnsi="宋体" w:eastAsia="宋体" w:cs="宋体"/>
                <w:color w:val="000000"/>
                <w:kern w:val="0"/>
                <w:sz w:val="22"/>
              </w:rPr>
              <w:t>建筑面积</w:t>
            </w:r>
            <w:r>
              <w:rPr>
                <w:rFonts w:hint="eastAsia" w:ascii="宋体" w:hAnsi="宋体" w:eastAsia="宋体" w:cs="宋体"/>
                <w:kern w:val="0"/>
                <w:sz w:val="22"/>
              </w:rPr>
              <w:t>2500</w:t>
            </w:r>
            <w:r>
              <w:rPr>
                <w:rFonts w:hint="eastAsia" w:ascii="宋体" w:hAnsi="宋体" w:eastAsia="宋体" w:cs="宋体"/>
                <w:color w:val="000000"/>
                <w:kern w:val="0"/>
                <w:sz w:val="22"/>
              </w:rPr>
              <w:t>㎡</w:t>
            </w:r>
            <w:r>
              <w:rPr>
                <w:rFonts w:hint="eastAsia" w:ascii="宋体" w:hAnsi="宋体" w:eastAsia="宋体" w:cs="宋体"/>
                <w:kern w:val="0"/>
                <w:sz w:val="22"/>
              </w:rPr>
              <w:t>）、社区体育活动场地（占地面积400</w:t>
            </w:r>
            <w:r>
              <w:rPr>
                <w:rFonts w:hint="eastAsia" w:ascii="宋体" w:hAnsi="宋体" w:eastAsia="宋体" w:cs="宋体"/>
                <w:color w:val="000000"/>
                <w:kern w:val="0"/>
                <w:sz w:val="22"/>
              </w:rPr>
              <w:t>㎡</w:t>
            </w:r>
            <w:r>
              <w:rPr>
                <w:rFonts w:hint="eastAsia" w:ascii="宋体" w:hAnsi="宋体" w:eastAsia="宋体" w:cs="宋体"/>
                <w:kern w:val="0"/>
                <w:sz w:val="22"/>
              </w:rPr>
              <w:t>）</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规划</w:t>
            </w:r>
          </w:p>
        </w:tc>
      </w:tr>
      <w:tr>
        <w:tblPrEx>
          <w:tblCellMar>
            <w:top w:w="0" w:type="dxa"/>
            <w:left w:w="108" w:type="dxa"/>
            <w:bottom w:w="0" w:type="dxa"/>
            <w:right w:w="108" w:type="dxa"/>
          </w:tblCellMar>
        </w:tblPrEx>
        <w:trPr>
          <w:trHeight w:val="660" w:hRule="atLeast"/>
          <w:jc w:val="center"/>
        </w:trPr>
        <w:tc>
          <w:tcPr>
            <w:tcW w:w="5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16-13-2</w:t>
            </w: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R3+C</w:t>
            </w:r>
          </w:p>
        </w:tc>
        <w:tc>
          <w:tcPr>
            <w:tcW w:w="7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三类居住用地+商业用地</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4838</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22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规划</w:t>
            </w:r>
          </w:p>
        </w:tc>
      </w:tr>
      <w:tr>
        <w:tblPrEx>
          <w:tblCellMar>
            <w:top w:w="0" w:type="dxa"/>
            <w:left w:w="108" w:type="dxa"/>
            <w:bottom w:w="0" w:type="dxa"/>
            <w:right w:w="108" w:type="dxa"/>
          </w:tblCellMar>
        </w:tblPrEx>
        <w:trPr>
          <w:trHeight w:val="375" w:hRule="atLeast"/>
          <w:jc w:val="center"/>
        </w:trPr>
        <w:tc>
          <w:tcPr>
            <w:tcW w:w="5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18-22</w:t>
            </w: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U52</w:t>
            </w:r>
          </w:p>
        </w:tc>
        <w:tc>
          <w:tcPr>
            <w:tcW w:w="7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垃圾处理用地</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3935</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22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垃圾转运站、公共厕所</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规划</w:t>
            </w:r>
          </w:p>
        </w:tc>
      </w:tr>
      <w:tr>
        <w:tblPrEx>
          <w:tblCellMar>
            <w:top w:w="0" w:type="dxa"/>
            <w:left w:w="108" w:type="dxa"/>
            <w:bottom w:w="0" w:type="dxa"/>
            <w:right w:w="108" w:type="dxa"/>
          </w:tblCellMar>
        </w:tblPrEx>
        <w:trPr>
          <w:trHeight w:val="375" w:hRule="atLeast"/>
          <w:jc w:val="center"/>
        </w:trPr>
        <w:tc>
          <w:tcPr>
            <w:tcW w:w="51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18-23</w:t>
            </w: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M1</w:t>
            </w:r>
          </w:p>
        </w:tc>
        <w:tc>
          <w:tcPr>
            <w:tcW w:w="7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普通工业用地</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7816</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5.6</w:t>
            </w:r>
          </w:p>
        </w:tc>
        <w:tc>
          <w:tcPr>
            <w:tcW w:w="22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3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规划</w:t>
            </w:r>
          </w:p>
        </w:tc>
      </w:tr>
    </w:tbl>
    <w:p>
      <w:pPr>
        <w:rPr>
          <w:rFonts w:ascii="仿宋_GB2312" w:hAnsi="Times New Roman" w:eastAsia="仿宋_GB2312" w:cs="Calibri"/>
          <w:sz w:val="32"/>
          <w:szCs w:val="32"/>
        </w:rPr>
      </w:pPr>
    </w:p>
    <w:p>
      <w:r>
        <w:rPr>
          <w:rFonts w:hint="eastAsia"/>
        </w:rPr>
        <w:t xml:space="preserve">  </w:t>
      </w:r>
    </w:p>
    <w:p>
      <w:pPr>
        <w:spacing w:before="120" w:after="120"/>
        <w:ind w:firstLine="480"/>
        <w:jc w:val="right"/>
        <w:rPr>
          <w:rFonts w:ascii="仿宋_GB2312" w:hAnsi="Times New Roman" w:eastAsia="仿宋_GB2312" w:cs="Calibri"/>
          <w:sz w:val="32"/>
          <w:szCs w:val="32"/>
        </w:rPr>
      </w:pPr>
      <w:r>
        <w:rPr>
          <w:rFonts w:hint="eastAsia"/>
        </w:rPr>
        <w:t xml:space="preserve">                                   </w:t>
      </w:r>
    </w:p>
    <w:p>
      <w:pPr>
        <w:spacing w:before="120" w:after="120"/>
        <w:ind w:firstLine="480"/>
        <w:jc w:val="right"/>
        <w:rPr>
          <w:rFonts w:ascii="仿宋_GB2312" w:hAnsi="Times New Roman" w:eastAsia="仿宋_GB2312" w:cs="Calibri"/>
          <w:sz w:val="32"/>
          <w:szCs w:val="32"/>
        </w:rPr>
      </w:pPr>
      <w:r>
        <w:rPr>
          <w:rFonts w:hint="eastAsia"/>
        </w:rPr>
        <w:t xml:space="preserve"> </w:t>
      </w:r>
      <w:r>
        <w:rPr>
          <w:rFonts w:hint="eastAsia" w:ascii="仿宋_GB2312" w:hAnsi="Times New Roman" w:eastAsia="仿宋_GB2312" w:cs="Calibri"/>
          <w:sz w:val="32"/>
          <w:szCs w:val="32"/>
        </w:rPr>
        <w:t>深圳市城市规划委员会</w:t>
      </w:r>
    </w:p>
    <w:p>
      <w:pPr>
        <w:spacing w:before="120" w:after="120"/>
        <w:ind w:firstLine="480"/>
        <w:jc w:val="right"/>
        <w:rPr>
          <w:rFonts w:ascii="仿宋_GB2312" w:hAnsi="Times New Roman" w:eastAsia="仿宋_GB2312" w:cs="Calibri"/>
          <w:sz w:val="32"/>
          <w:szCs w:val="32"/>
        </w:rPr>
      </w:pPr>
      <w:r>
        <w:rPr>
          <w:rFonts w:hint="eastAsia" w:ascii="仿宋_GB2312" w:hAnsi="Times New Roman" w:eastAsia="仿宋_GB2312" w:cs="Calibri"/>
          <w:sz w:val="32"/>
          <w:szCs w:val="32"/>
        </w:rPr>
        <w:t>深圳市</w:t>
      </w:r>
      <w:r>
        <w:rPr>
          <w:rFonts w:hint="eastAsia" w:ascii="仿宋_GB2312" w:hAnsi="Times New Roman" w:eastAsia="仿宋_GB2312" w:cs="Calibri"/>
          <w:sz w:val="32"/>
          <w:szCs w:val="32"/>
          <w:lang w:val="en-US" w:eastAsia="zh-CN"/>
        </w:rPr>
        <w:t>龙华区人民政府</w:t>
      </w:r>
    </w:p>
    <w:p>
      <w:pPr>
        <w:jc w:val="right"/>
        <w:rPr>
          <w:rFonts w:ascii="仿宋_GB2312" w:hAnsi="Times New Roman" w:eastAsia="仿宋_GB2312" w:cs="Calibri"/>
          <w:sz w:val="32"/>
          <w:szCs w:val="32"/>
        </w:rPr>
      </w:pPr>
      <w:r>
        <w:rPr>
          <w:rFonts w:hint="eastAsia" w:ascii="仿宋_GB2312" w:hAnsi="Times New Roman" w:eastAsia="仿宋_GB2312" w:cs="Calibri"/>
          <w:sz w:val="32"/>
          <w:szCs w:val="32"/>
        </w:rPr>
        <w:t>202</w:t>
      </w:r>
      <w:r>
        <w:rPr>
          <w:rFonts w:hint="eastAsia" w:ascii="仿宋_GB2312" w:hAnsi="Times New Roman" w:eastAsia="仿宋_GB2312" w:cs="Calibri"/>
          <w:sz w:val="32"/>
          <w:szCs w:val="32"/>
          <w:lang w:val="en-US" w:eastAsia="zh-CN"/>
        </w:rPr>
        <w:t>3</w:t>
      </w:r>
      <w:r>
        <w:rPr>
          <w:rFonts w:hint="eastAsia" w:ascii="仿宋_GB2312" w:hAnsi="Times New Roman" w:eastAsia="仿宋_GB2312" w:cs="Calibri"/>
          <w:sz w:val="32"/>
          <w:szCs w:val="32"/>
        </w:rPr>
        <w:t>年</w:t>
      </w:r>
      <w:r>
        <w:rPr>
          <w:rFonts w:hint="default" w:ascii="仿宋_GB2312" w:hAnsi="Times New Roman" w:eastAsia="仿宋_GB2312" w:cs="Calibri"/>
          <w:sz w:val="32"/>
          <w:szCs w:val="32"/>
          <w:lang w:val="en" w:eastAsia="zh-CN"/>
        </w:rPr>
        <w:t>4</w:t>
      </w:r>
      <w:r>
        <w:rPr>
          <w:rFonts w:hint="eastAsia" w:ascii="仿宋_GB2312" w:hAnsi="Times New Roman" w:eastAsia="仿宋_GB2312" w:cs="Calibri"/>
          <w:sz w:val="32"/>
          <w:szCs w:val="32"/>
        </w:rPr>
        <w:t>月</w:t>
      </w:r>
      <w:r>
        <w:rPr>
          <w:rFonts w:hint="default" w:ascii="仿宋_GB2312" w:hAnsi="Times New Roman" w:eastAsia="仿宋_GB2312" w:cs="Calibri"/>
          <w:sz w:val="32"/>
          <w:szCs w:val="32"/>
          <w:lang w:val="en" w:eastAsia="zh-CN"/>
        </w:rPr>
        <w:t>4</w:t>
      </w:r>
      <w:r>
        <w:rPr>
          <w:rFonts w:hint="eastAsia" w:ascii="仿宋_GB2312" w:hAnsi="Times New Roman" w:eastAsia="仿宋_GB2312" w:cs="Calibri"/>
          <w:sz w:val="32"/>
          <w:szCs w:val="32"/>
        </w:rPr>
        <w:t>日</w:t>
      </w:r>
    </w:p>
    <w:p>
      <w:pPr>
        <w:jc w:val="center"/>
        <w:rPr>
          <w:rFonts w:ascii="仿宋_GB2312" w:hAnsi="Times New Roman" w:eastAsia="仿宋_GB2312" w:cs="Calibri"/>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8C"/>
    <w:rsid w:val="00006A9A"/>
    <w:rsid w:val="00013F59"/>
    <w:rsid w:val="00042E5C"/>
    <w:rsid w:val="000541B7"/>
    <w:rsid w:val="00060226"/>
    <w:rsid w:val="000631FB"/>
    <w:rsid w:val="0007033A"/>
    <w:rsid w:val="00091A53"/>
    <w:rsid w:val="000A17E0"/>
    <w:rsid w:val="000B4329"/>
    <w:rsid w:val="000B4EC8"/>
    <w:rsid w:val="000C1CDA"/>
    <w:rsid w:val="000C27FA"/>
    <w:rsid w:val="000D501C"/>
    <w:rsid w:val="000D74F0"/>
    <w:rsid w:val="00112367"/>
    <w:rsid w:val="00122A44"/>
    <w:rsid w:val="00122C0A"/>
    <w:rsid w:val="00126058"/>
    <w:rsid w:val="0012676D"/>
    <w:rsid w:val="001318BA"/>
    <w:rsid w:val="00147483"/>
    <w:rsid w:val="00183080"/>
    <w:rsid w:val="001903B9"/>
    <w:rsid w:val="0019306E"/>
    <w:rsid w:val="001A2895"/>
    <w:rsid w:val="001B2F17"/>
    <w:rsid w:val="001B3E83"/>
    <w:rsid w:val="001C3FB8"/>
    <w:rsid w:val="001D08A3"/>
    <w:rsid w:val="001D5957"/>
    <w:rsid w:val="001F1E17"/>
    <w:rsid w:val="001F7692"/>
    <w:rsid w:val="002153D7"/>
    <w:rsid w:val="0022034C"/>
    <w:rsid w:val="002250A5"/>
    <w:rsid w:val="00240E8D"/>
    <w:rsid w:val="00247B81"/>
    <w:rsid w:val="00256BAC"/>
    <w:rsid w:val="002728C8"/>
    <w:rsid w:val="00286FF6"/>
    <w:rsid w:val="00287499"/>
    <w:rsid w:val="002B41D8"/>
    <w:rsid w:val="002B649D"/>
    <w:rsid w:val="002C2D07"/>
    <w:rsid w:val="002C4EC6"/>
    <w:rsid w:val="002C5C2B"/>
    <w:rsid w:val="002F1F97"/>
    <w:rsid w:val="002F205A"/>
    <w:rsid w:val="002F2C8E"/>
    <w:rsid w:val="00333E06"/>
    <w:rsid w:val="00341291"/>
    <w:rsid w:val="00341E7F"/>
    <w:rsid w:val="0035144E"/>
    <w:rsid w:val="003610F8"/>
    <w:rsid w:val="00364322"/>
    <w:rsid w:val="00376395"/>
    <w:rsid w:val="00380B84"/>
    <w:rsid w:val="003956C1"/>
    <w:rsid w:val="003A21FE"/>
    <w:rsid w:val="003B614F"/>
    <w:rsid w:val="003C52DE"/>
    <w:rsid w:val="003C7D90"/>
    <w:rsid w:val="003D11E6"/>
    <w:rsid w:val="003E1EF8"/>
    <w:rsid w:val="00411E6A"/>
    <w:rsid w:val="00413C87"/>
    <w:rsid w:val="0041674D"/>
    <w:rsid w:val="0041770C"/>
    <w:rsid w:val="004227E3"/>
    <w:rsid w:val="00423120"/>
    <w:rsid w:val="00445577"/>
    <w:rsid w:val="00467515"/>
    <w:rsid w:val="00472DB9"/>
    <w:rsid w:val="0048020A"/>
    <w:rsid w:val="00487141"/>
    <w:rsid w:val="00494108"/>
    <w:rsid w:val="004B224F"/>
    <w:rsid w:val="004D5746"/>
    <w:rsid w:val="004F0687"/>
    <w:rsid w:val="004F6D46"/>
    <w:rsid w:val="00503261"/>
    <w:rsid w:val="0052647C"/>
    <w:rsid w:val="00532CEA"/>
    <w:rsid w:val="0054156E"/>
    <w:rsid w:val="00547962"/>
    <w:rsid w:val="0055401C"/>
    <w:rsid w:val="0056419E"/>
    <w:rsid w:val="00565EA5"/>
    <w:rsid w:val="0056651A"/>
    <w:rsid w:val="00573606"/>
    <w:rsid w:val="0057476E"/>
    <w:rsid w:val="00577B48"/>
    <w:rsid w:val="005B43C1"/>
    <w:rsid w:val="005C050E"/>
    <w:rsid w:val="005C5D1A"/>
    <w:rsid w:val="005C708A"/>
    <w:rsid w:val="005D3F10"/>
    <w:rsid w:val="005F6C92"/>
    <w:rsid w:val="006414A2"/>
    <w:rsid w:val="006501C9"/>
    <w:rsid w:val="006767F9"/>
    <w:rsid w:val="00681352"/>
    <w:rsid w:val="00687BA8"/>
    <w:rsid w:val="00694CDE"/>
    <w:rsid w:val="006B196D"/>
    <w:rsid w:val="006C78DC"/>
    <w:rsid w:val="0070515B"/>
    <w:rsid w:val="00706A80"/>
    <w:rsid w:val="00726099"/>
    <w:rsid w:val="00732343"/>
    <w:rsid w:val="007469B4"/>
    <w:rsid w:val="00765558"/>
    <w:rsid w:val="00773569"/>
    <w:rsid w:val="007968CC"/>
    <w:rsid w:val="007A0C2C"/>
    <w:rsid w:val="007A1305"/>
    <w:rsid w:val="007C5125"/>
    <w:rsid w:val="007D46A8"/>
    <w:rsid w:val="007F4A3E"/>
    <w:rsid w:val="008146CB"/>
    <w:rsid w:val="00821F4A"/>
    <w:rsid w:val="00824644"/>
    <w:rsid w:val="00826723"/>
    <w:rsid w:val="00832DCE"/>
    <w:rsid w:val="00834C4E"/>
    <w:rsid w:val="00837294"/>
    <w:rsid w:val="00837D90"/>
    <w:rsid w:val="008433AA"/>
    <w:rsid w:val="00843755"/>
    <w:rsid w:val="008604D3"/>
    <w:rsid w:val="00862663"/>
    <w:rsid w:val="00866132"/>
    <w:rsid w:val="00893083"/>
    <w:rsid w:val="008A0BD8"/>
    <w:rsid w:val="008A346E"/>
    <w:rsid w:val="008A6BC7"/>
    <w:rsid w:val="008B1BAB"/>
    <w:rsid w:val="008C5987"/>
    <w:rsid w:val="008E22B5"/>
    <w:rsid w:val="00903A2C"/>
    <w:rsid w:val="00920AE5"/>
    <w:rsid w:val="00926512"/>
    <w:rsid w:val="009342FC"/>
    <w:rsid w:val="009509B6"/>
    <w:rsid w:val="00950B7F"/>
    <w:rsid w:val="0095384C"/>
    <w:rsid w:val="009603F5"/>
    <w:rsid w:val="0096597C"/>
    <w:rsid w:val="00966FB8"/>
    <w:rsid w:val="0099670B"/>
    <w:rsid w:val="009B3556"/>
    <w:rsid w:val="009B77E8"/>
    <w:rsid w:val="009C55D6"/>
    <w:rsid w:val="009C7AB9"/>
    <w:rsid w:val="009E044A"/>
    <w:rsid w:val="009E5C54"/>
    <w:rsid w:val="009F4999"/>
    <w:rsid w:val="00A31843"/>
    <w:rsid w:val="00A33048"/>
    <w:rsid w:val="00A346B2"/>
    <w:rsid w:val="00A357C7"/>
    <w:rsid w:val="00A437B1"/>
    <w:rsid w:val="00A50427"/>
    <w:rsid w:val="00A55940"/>
    <w:rsid w:val="00A726E1"/>
    <w:rsid w:val="00AA0B08"/>
    <w:rsid w:val="00AB5914"/>
    <w:rsid w:val="00AC144D"/>
    <w:rsid w:val="00AC3764"/>
    <w:rsid w:val="00AE1458"/>
    <w:rsid w:val="00AE1CA6"/>
    <w:rsid w:val="00B13F90"/>
    <w:rsid w:val="00B2686B"/>
    <w:rsid w:val="00B52B9B"/>
    <w:rsid w:val="00B542A0"/>
    <w:rsid w:val="00B613AD"/>
    <w:rsid w:val="00B762A8"/>
    <w:rsid w:val="00B90161"/>
    <w:rsid w:val="00BB2AC8"/>
    <w:rsid w:val="00BD2A91"/>
    <w:rsid w:val="00C020CD"/>
    <w:rsid w:val="00C06C84"/>
    <w:rsid w:val="00C20EB6"/>
    <w:rsid w:val="00C307BA"/>
    <w:rsid w:val="00C4058C"/>
    <w:rsid w:val="00C42872"/>
    <w:rsid w:val="00C468B0"/>
    <w:rsid w:val="00C51E65"/>
    <w:rsid w:val="00C52FF7"/>
    <w:rsid w:val="00C652CB"/>
    <w:rsid w:val="00C70D93"/>
    <w:rsid w:val="00C82097"/>
    <w:rsid w:val="00C8391B"/>
    <w:rsid w:val="00C87868"/>
    <w:rsid w:val="00C9244A"/>
    <w:rsid w:val="00CC7560"/>
    <w:rsid w:val="00CD2D63"/>
    <w:rsid w:val="00D11CE7"/>
    <w:rsid w:val="00D2654B"/>
    <w:rsid w:val="00D33EBD"/>
    <w:rsid w:val="00D3499C"/>
    <w:rsid w:val="00D404E9"/>
    <w:rsid w:val="00D44E7F"/>
    <w:rsid w:val="00D51AF2"/>
    <w:rsid w:val="00D54C31"/>
    <w:rsid w:val="00D703CE"/>
    <w:rsid w:val="00D76474"/>
    <w:rsid w:val="00D939CC"/>
    <w:rsid w:val="00DA55E8"/>
    <w:rsid w:val="00DC07BC"/>
    <w:rsid w:val="00DE559B"/>
    <w:rsid w:val="00E021F3"/>
    <w:rsid w:val="00E53A07"/>
    <w:rsid w:val="00E55A6E"/>
    <w:rsid w:val="00E565FC"/>
    <w:rsid w:val="00E62314"/>
    <w:rsid w:val="00E7128C"/>
    <w:rsid w:val="00E74015"/>
    <w:rsid w:val="00E745D2"/>
    <w:rsid w:val="00E85802"/>
    <w:rsid w:val="00EA66FF"/>
    <w:rsid w:val="00EB1003"/>
    <w:rsid w:val="00EB70D5"/>
    <w:rsid w:val="00EC2F5B"/>
    <w:rsid w:val="00EC5988"/>
    <w:rsid w:val="00ED3C05"/>
    <w:rsid w:val="00ED5775"/>
    <w:rsid w:val="00ED7CF5"/>
    <w:rsid w:val="00EE0381"/>
    <w:rsid w:val="00EE6268"/>
    <w:rsid w:val="00EE66A6"/>
    <w:rsid w:val="00EE675D"/>
    <w:rsid w:val="00EF3609"/>
    <w:rsid w:val="00EF6E11"/>
    <w:rsid w:val="00F17005"/>
    <w:rsid w:val="00F17BB8"/>
    <w:rsid w:val="00F22566"/>
    <w:rsid w:val="00F2509B"/>
    <w:rsid w:val="00F3121A"/>
    <w:rsid w:val="00F34FB6"/>
    <w:rsid w:val="00F3692F"/>
    <w:rsid w:val="00F424A5"/>
    <w:rsid w:val="00F43A02"/>
    <w:rsid w:val="00F44E08"/>
    <w:rsid w:val="00F50B6B"/>
    <w:rsid w:val="00F54DD8"/>
    <w:rsid w:val="00F757EF"/>
    <w:rsid w:val="00F979E8"/>
    <w:rsid w:val="00FA0658"/>
    <w:rsid w:val="00FA627D"/>
    <w:rsid w:val="00FB099A"/>
    <w:rsid w:val="00FB2F59"/>
    <w:rsid w:val="00FB546E"/>
    <w:rsid w:val="00FD312F"/>
    <w:rsid w:val="00FF607F"/>
    <w:rsid w:val="060F7B03"/>
    <w:rsid w:val="0FAA3060"/>
    <w:rsid w:val="0FFF03F1"/>
    <w:rsid w:val="15F76AAE"/>
    <w:rsid w:val="19C5171E"/>
    <w:rsid w:val="1F5611F4"/>
    <w:rsid w:val="208256DE"/>
    <w:rsid w:val="2B6A57D3"/>
    <w:rsid w:val="2E3F5A64"/>
    <w:rsid w:val="2F801A83"/>
    <w:rsid w:val="32C03177"/>
    <w:rsid w:val="39FBEDEA"/>
    <w:rsid w:val="472B1AC7"/>
    <w:rsid w:val="4B9119D5"/>
    <w:rsid w:val="4C491702"/>
    <w:rsid w:val="4E515C71"/>
    <w:rsid w:val="57BF273C"/>
    <w:rsid w:val="5DB56F02"/>
    <w:rsid w:val="655E77B5"/>
    <w:rsid w:val="6F742846"/>
    <w:rsid w:val="73D7557E"/>
    <w:rsid w:val="77896977"/>
    <w:rsid w:val="7DE250F7"/>
    <w:rsid w:val="7E7F0C11"/>
    <w:rsid w:val="7F7C8CD3"/>
    <w:rsid w:val="9D7A5E4C"/>
    <w:rsid w:val="DBF31F36"/>
    <w:rsid w:val="DC5E014A"/>
    <w:rsid w:val="DF2FCB1B"/>
    <w:rsid w:val="E75D22E2"/>
    <w:rsid w:val="E7FA9007"/>
    <w:rsid w:val="FFFF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字符"/>
    <w:basedOn w:val="7"/>
    <w:link w:val="2"/>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Pages>
  <Words>243</Words>
  <Characters>1388</Characters>
  <Lines>11</Lines>
  <Paragraphs>3</Paragraphs>
  <TotalTime>0</TotalTime>
  <ScaleCrop>false</ScaleCrop>
  <LinksUpToDate>false</LinksUpToDate>
  <CharactersWithSpaces>1628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2021-04-23T13:25:00Z</dcterms:created>
  <dc:creator>谭权</dc:creator>
  <cp:lastModifiedBy>jxy</cp:lastModifiedBy>
  <cp:lastPrinted>2022-09-06T01:22:00Z</cp:lastPrinted>
  <dcterms:modified xsi:type="dcterms:W3CDTF">2023-04-04T10:17:41Z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7143D0C27DAA48E191118BC03AA6813C</vt:lpwstr>
  </property>
</Properties>
</file>