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光简小标宋" w:eastAsia="华光简小标宋"/>
          <w:sz w:val="44"/>
          <w:szCs w:val="44"/>
        </w:rPr>
      </w:pPr>
      <w:r>
        <w:rPr>
          <w:rFonts w:hint="eastAsia" w:ascii="华光简小标宋" w:eastAsia="华光简小标宋"/>
          <w:sz w:val="44"/>
          <w:szCs w:val="44"/>
        </w:rPr>
        <w:t>深圳市龙华区司法局20</w:t>
      </w:r>
      <w:r>
        <w:rPr>
          <w:rFonts w:hint="eastAsia" w:ascii="华光简小标宋" w:eastAsia="华光简小标宋"/>
          <w:sz w:val="44"/>
          <w:szCs w:val="44"/>
          <w:lang w:val="en-US" w:eastAsia="zh-CN"/>
        </w:rPr>
        <w:t>21</w:t>
      </w:r>
      <w:r>
        <w:rPr>
          <w:rFonts w:hint="eastAsia" w:ascii="华光简小标宋" w:eastAsia="华光简小标宋"/>
          <w:sz w:val="44"/>
          <w:szCs w:val="44"/>
        </w:rPr>
        <w:t>年度第</w:t>
      </w:r>
      <w:r>
        <w:rPr>
          <w:rFonts w:hint="eastAsia" w:ascii="华光简小标宋" w:eastAsia="华光简小标宋"/>
          <w:sz w:val="44"/>
          <w:szCs w:val="44"/>
          <w:lang w:eastAsia="zh-CN"/>
        </w:rPr>
        <w:t>一</w:t>
      </w:r>
      <w:r>
        <w:rPr>
          <w:rFonts w:hint="eastAsia" w:ascii="华光简小标宋" w:eastAsia="华光简小标宋"/>
          <w:sz w:val="44"/>
          <w:szCs w:val="44"/>
        </w:rPr>
        <w:t>次“双随机</w:t>
      </w:r>
      <w:r>
        <w:rPr>
          <w:rFonts w:hint="eastAsia" w:ascii="华光简小标宋" w:eastAsia="华光简小标宋"/>
          <w:sz w:val="44"/>
          <w:szCs w:val="44"/>
          <w:lang w:eastAsia="zh-CN"/>
        </w:rPr>
        <w:t>、</w:t>
      </w:r>
      <w:r>
        <w:rPr>
          <w:rFonts w:hint="eastAsia" w:ascii="华光简小标宋" w:eastAsia="华光简小标宋"/>
          <w:sz w:val="44"/>
          <w:szCs w:val="44"/>
        </w:rPr>
        <w:t>一公开”检查结果公示</w:t>
      </w:r>
    </w:p>
    <w:p>
      <w:pPr>
        <w:spacing w:line="560" w:lineRule="exact"/>
      </w:pPr>
    </w:p>
    <w:p>
      <w:pPr>
        <w:spacing w:line="560" w:lineRule="exact"/>
        <w:rPr>
          <w:rFonts w:ascii="仿宋_GB2312" w:eastAsia="仿宋_GB2312"/>
          <w:sz w:val="32"/>
          <w:szCs w:val="32"/>
        </w:rPr>
      </w:pPr>
      <w:r>
        <w:rPr>
          <w:rFonts w:hint="eastAsia" w:ascii="仿宋_GB2312" w:eastAsia="仿宋_GB2312"/>
          <w:sz w:val="32"/>
          <w:szCs w:val="32"/>
        </w:rPr>
        <w:t xml:space="preserve">    为贯彻落实《广东省司法厅关于推行“双随机</w:t>
      </w:r>
      <w:r>
        <w:rPr>
          <w:rFonts w:hint="eastAsia" w:ascii="仿宋_GB2312" w:eastAsia="仿宋_GB2312"/>
          <w:sz w:val="32"/>
          <w:szCs w:val="32"/>
          <w:lang w:eastAsia="zh-CN"/>
        </w:rPr>
        <w:t>、</w:t>
      </w:r>
      <w:r>
        <w:rPr>
          <w:rFonts w:hint="eastAsia" w:ascii="仿宋_GB2312" w:eastAsia="仿宋_GB2312"/>
          <w:sz w:val="32"/>
          <w:szCs w:val="32"/>
        </w:rPr>
        <w:t>一公开”规范事中事后监管的实施方案》（粤司办〔2016〕608号</w:t>
      </w:r>
      <w:bookmarkStart w:id="0" w:name="_GoBack"/>
      <w:bookmarkEnd w:id="0"/>
      <w:r>
        <w:rPr>
          <w:rFonts w:hint="eastAsia" w:ascii="仿宋_GB2312" w:eastAsia="仿宋_GB2312"/>
          <w:sz w:val="32"/>
          <w:szCs w:val="32"/>
        </w:rPr>
        <w:t>）、《深圳市人民政府办公厅关于全面推行“双随机</w:t>
      </w:r>
      <w:r>
        <w:rPr>
          <w:rFonts w:hint="eastAsia" w:ascii="仿宋_GB2312" w:eastAsia="仿宋_GB2312"/>
          <w:sz w:val="32"/>
          <w:szCs w:val="32"/>
          <w:lang w:eastAsia="zh-CN"/>
        </w:rPr>
        <w:t>、</w:t>
      </w:r>
      <w:r>
        <w:rPr>
          <w:rFonts w:hint="eastAsia" w:ascii="仿宋_GB2312" w:eastAsia="仿宋_GB2312"/>
          <w:sz w:val="32"/>
          <w:szCs w:val="32"/>
        </w:rPr>
        <w:t>一公开”监管工作的通知》（深府办〔2016〕220号）和《深圳市司法局关于印发大力推广随机抽查规范事中事后监管工作实施方案（修订）的通知》（深司〔2017〕123号）文件要求，做好我局20</w:t>
      </w:r>
      <w:r>
        <w:rPr>
          <w:rFonts w:hint="eastAsia" w:ascii="仿宋_GB2312" w:eastAsia="仿宋_GB2312"/>
          <w:sz w:val="32"/>
          <w:szCs w:val="32"/>
          <w:lang w:val="en-US" w:eastAsia="zh-CN"/>
        </w:rPr>
        <w:t>21</w:t>
      </w:r>
      <w:r>
        <w:rPr>
          <w:rFonts w:hint="eastAsia" w:ascii="仿宋_GB2312" w:eastAsia="仿宋_GB2312"/>
          <w:sz w:val="32"/>
          <w:szCs w:val="32"/>
        </w:rPr>
        <w:t>年度“双随机</w:t>
      </w:r>
      <w:r>
        <w:rPr>
          <w:rFonts w:hint="eastAsia" w:ascii="仿宋_GB2312" w:eastAsia="仿宋_GB2312"/>
          <w:sz w:val="32"/>
          <w:szCs w:val="32"/>
          <w:lang w:eastAsia="zh-CN"/>
        </w:rPr>
        <w:t>、</w:t>
      </w:r>
      <w:r>
        <w:rPr>
          <w:rFonts w:hint="eastAsia" w:ascii="仿宋_GB2312" w:eastAsia="仿宋_GB2312"/>
          <w:sz w:val="32"/>
          <w:szCs w:val="32"/>
        </w:rPr>
        <w:t>一公开”工作，我局于20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eastAsia="仿宋_GB2312"/>
          <w:sz w:val="32"/>
          <w:szCs w:val="32"/>
          <w:lang w:val="en-US" w:eastAsia="zh-CN"/>
        </w:rPr>
        <w:t>22日对</w:t>
      </w:r>
      <w:r>
        <w:rPr>
          <w:rFonts w:hint="eastAsia" w:ascii="仿宋_GB2312" w:eastAsia="仿宋_GB2312"/>
          <w:sz w:val="32"/>
          <w:szCs w:val="32"/>
        </w:rPr>
        <w:t>本次抽签选定的</w:t>
      </w:r>
      <w:r>
        <w:rPr>
          <w:rFonts w:hint="eastAsia" w:ascii="仿宋_GB2312" w:eastAsia="仿宋_GB2312"/>
          <w:sz w:val="32"/>
          <w:szCs w:val="32"/>
          <w:lang w:val="en-US" w:eastAsia="zh-CN"/>
        </w:rPr>
        <w:t>2</w:t>
      </w:r>
      <w:r>
        <w:rPr>
          <w:rFonts w:hint="eastAsia" w:ascii="仿宋_GB2312" w:eastAsia="仿宋_GB2312"/>
          <w:sz w:val="32"/>
          <w:szCs w:val="32"/>
        </w:rPr>
        <w:t>家律师事务所进行了检查，现将检查结果</w:t>
      </w:r>
      <w:r>
        <w:rPr>
          <w:rFonts w:ascii="仿宋_GB2312" w:eastAsia="仿宋_GB2312"/>
          <w:sz w:val="32"/>
          <w:szCs w:val="32"/>
        </w:rPr>
        <w:t>予以公布。</w:t>
      </w:r>
    </w:p>
    <w:p>
      <w:pPr>
        <w:widowControl/>
        <w:jc w:val="left"/>
      </w:pPr>
      <w:r>
        <w:br w:type="page"/>
      </w:r>
    </w:p>
    <w:p>
      <w:pPr>
        <w:ind w:firstLine="1260" w:firstLineChars="350"/>
        <w:jc w:val="center"/>
        <w:rPr>
          <w:rFonts w:ascii="华文中宋" w:hAnsi="华文中宋" w:eastAsia="华文中宋" w:cs="宋体"/>
          <w:b/>
          <w:bCs/>
          <w:kern w:val="0"/>
          <w:sz w:val="36"/>
          <w:szCs w:val="36"/>
        </w:rPr>
      </w:pPr>
      <w:r>
        <w:rPr>
          <w:rFonts w:hint="eastAsia" w:ascii="华文中宋" w:hAnsi="华文中宋" w:eastAsia="华文中宋" w:cs="宋体"/>
          <w:b/>
          <w:bCs/>
          <w:kern w:val="0"/>
          <w:sz w:val="36"/>
          <w:szCs w:val="36"/>
        </w:rPr>
        <w:t>龙华区20</w:t>
      </w:r>
      <w:r>
        <w:rPr>
          <w:rFonts w:hint="eastAsia" w:ascii="华文中宋" w:hAnsi="华文中宋" w:eastAsia="华文中宋" w:cs="宋体"/>
          <w:b/>
          <w:bCs/>
          <w:kern w:val="0"/>
          <w:sz w:val="36"/>
          <w:szCs w:val="36"/>
          <w:lang w:val="en-US" w:eastAsia="zh-CN"/>
        </w:rPr>
        <w:t>21</w:t>
      </w:r>
      <w:r>
        <w:rPr>
          <w:rFonts w:hint="eastAsia" w:ascii="华文中宋" w:hAnsi="华文中宋" w:eastAsia="华文中宋" w:cs="宋体"/>
          <w:b/>
          <w:bCs/>
          <w:kern w:val="0"/>
          <w:sz w:val="36"/>
          <w:szCs w:val="36"/>
        </w:rPr>
        <w:t>年第</w:t>
      </w:r>
      <w:r>
        <w:rPr>
          <w:rFonts w:hint="eastAsia" w:ascii="华文中宋" w:hAnsi="华文中宋" w:eastAsia="华文中宋" w:cs="宋体"/>
          <w:b/>
          <w:bCs/>
          <w:kern w:val="0"/>
          <w:sz w:val="36"/>
          <w:szCs w:val="36"/>
          <w:lang w:eastAsia="zh-CN"/>
        </w:rPr>
        <w:t>一</w:t>
      </w:r>
      <w:r>
        <w:rPr>
          <w:rFonts w:hint="eastAsia" w:ascii="华文中宋" w:hAnsi="华文中宋" w:eastAsia="华文中宋" w:cs="宋体"/>
          <w:b/>
          <w:bCs/>
          <w:kern w:val="0"/>
          <w:sz w:val="36"/>
          <w:szCs w:val="36"/>
        </w:rPr>
        <w:t>次“双随机”检查结果公示表</w:t>
      </w:r>
    </w:p>
    <w:tbl>
      <w:tblPr>
        <w:tblStyle w:val="4"/>
        <w:tblW w:w="16198"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88"/>
        <w:gridCol w:w="3263"/>
        <w:gridCol w:w="1303"/>
        <w:gridCol w:w="1237"/>
        <w:gridCol w:w="6986"/>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0"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序号</w:t>
            </w:r>
          </w:p>
        </w:tc>
        <w:tc>
          <w:tcPr>
            <w:tcW w:w="1288"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抽查对象</w:t>
            </w:r>
          </w:p>
        </w:tc>
        <w:tc>
          <w:tcPr>
            <w:tcW w:w="3263"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抽查事项</w:t>
            </w:r>
          </w:p>
        </w:tc>
        <w:tc>
          <w:tcPr>
            <w:tcW w:w="1303"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抽查部门</w:t>
            </w:r>
          </w:p>
        </w:tc>
        <w:tc>
          <w:tcPr>
            <w:tcW w:w="1237"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抽查人员</w:t>
            </w:r>
          </w:p>
        </w:tc>
        <w:tc>
          <w:tcPr>
            <w:tcW w:w="6986"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抽查结果</w:t>
            </w:r>
          </w:p>
        </w:tc>
        <w:tc>
          <w:tcPr>
            <w:tcW w:w="1421" w:type="dxa"/>
            <w:vAlign w:val="center"/>
          </w:tcPr>
          <w:p>
            <w:pPr>
              <w:spacing w:line="400" w:lineRule="exact"/>
              <w:ind w:firstLine="120" w:firstLineChars="5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后续处理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exact"/>
        </w:trPr>
        <w:tc>
          <w:tcPr>
            <w:tcW w:w="700" w:type="dxa"/>
            <w:vAlign w:val="center"/>
          </w:tcPr>
          <w:p>
            <w:pPr>
              <w:spacing w:line="400" w:lineRule="exact"/>
              <w:jc w:val="center"/>
              <w:rPr>
                <w:rFonts w:ascii="仿宋_GB2312" w:hAnsi="宋体" w:eastAsia="仿宋_GB2312" w:cs="宋体"/>
                <w:color w:val="000000"/>
                <w:szCs w:val="21"/>
              </w:rPr>
            </w:pP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1</w:t>
            </w:r>
          </w:p>
        </w:tc>
        <w:tc>
          <w:tcPr>
            <w:tcW w:w="1288" w:type="dxa"/>
            <w:vAlign w:val="center"/>
          </w:tcPr>
          <w:p>
            <w:pPr>
              <w:spacing w:line="40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rPr>
              <w:t>广东</w:t>
            </w:r>
            <w:r>
              <w:rPr>
                <w:rFonts w:hint="eastAsia" w:ascii="仿宋_GB2312" w:hAnsi="宋体" w:eastAsia="仿宋_GB2312" w:cs="宋体"/>
                <w:color w:val="000000"/>
                <w:szCs w:val="21"/>
                <w:lang w:eastAsia="zh-CN"/>
              </w:rPr>
              <w:t>国晖（龙华）</w:t>
            </w: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律师事务所</w:t>
            </w:r>
          </w:p>
        </w:tc>
        <w:tc>
          <w:tcPr>
            <w:tcW w:w="3263" w:type="dxa"/>
            <w:vMerge w:val="restart"/>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律师事务所业务情况；2.律师事务所内部管理制度的建立和实施情况；3.律师事务所、律师受行政奖惩、行业奖惩的情况；4.律师事务所开展律师执业年度考核和上报年度执业总结的情况；5.律师事务所、律师履行行政处罚和实行整改的情况；6.律师事务所的党建工作情况。</w:t>
            </w:r>
          </w:p>
          <w:p>
            <w:pPr>
              <w:spacing w:line="360" w:lineRule="exact"/>
              <w:rPr>
                <w:rFonts w:hint="eastAsia" w:ascii="仿宋_GB2312" w:hAnsi="宋体" w:eastAsia="仿宋_GB2312" w:cs="宋体"/>
                <w:color w:val="000000"/>
                <w:szCs w:val="21"/>
              </w:rPr>
            </w:pPr>
          </w:p>
        </w:tc>
        <w:tc>
          <w:tcPr>
            <w:tcW w:w="1303" w:type="dxa"/>
            <w:vMerge w:val="restart"/>
            <w:vAlign w:val="center"/>
          </w:tcPr>
          <w:p>
            <w:pPr>
              <w:spacing w:line="360" w:lineRule="exact"/>
              <w:jc w:val="center"/>
              <w:rPr>
                <w:rFonts w:ascii="仿宋_GB2312" w:hAnsi="宋体" w:eastAsia="仿宋_GB2312" w:cs="宋体"/>
                <w:color w:val="000000"/>
                <w:szCs w:val="21"/>
              </w:rPr>
            </w:pPr>
            <w:r>
              <w:rPr>
                <w:rFonts w:hint="eastAsia" w:ascii="仿宋_GB2312" w:eastAsia="仿宋_GB2312"/>
                <w:color w:val="000000"/>
                <w:szCs w:val="21"/>
              </w:rPr>
              <w:t>深圳市龙华区司法局</w:t>
            </w:r>
          </w:p>
        </w:tc>
        <w:tc>
          <w:tcPr>
            <w:tcW w:w="1237" w:type="dxa"/>
            <w:vMerge w:val="restart"/>
            <w:vAlign w:val="center"/>
          </w:tcPr>
          <w:p>
            <w:pPr>
              <w:spacing w:line="36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唐艺文</w:t>
            </w:r>
          </w:p>
          <w:p>
            <w:pPr>
              <w:spacing w:line="36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夏晓丽</w:t>
            </w:r>
          </w:p>
        </w:tc>
        <w:tc>
          <w:tcPr>
            <w:tcW w:w="6986"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一、律师、律师事务所执业检查情况：</w:t>
            </w:r>
          </w:p>
          <w:p>
            <w:pPr>
              <w:spacing w:line="360" w:lineRule="exact"/>
              <w:jc w:val="left"/>
              <w:rPr>
                <w:rFonts w:ascii="仿宋_GB2312" w:hAnsi="宋体" w:eastAsia="仿宋_GB2312" w:cs="宋体"/>
                <w:color w:val="auto"/>
                <w:szCs w:val="21"/>
              </w:rPr>
            </w:pPr>
            <w:r>
              <w:rPr>
                <w:rFonts w:hint="eastAsia" w:ascii="仿宋_GB2312" w:hAnsi="宋体" w:eastAsia="仿宋_GB2312" w:cs="宋体"/>
                <w:color w:val="auto"/>
                <w:szCs w:val="21"/>
              </w:rPr>
              <w:t>1.律所共 17 名执业律师，2021年以来担任 5 家企业法律顾问，共受理了民事案件91宗；刑事案件10宗，非诉16宗。</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w:t>
            </w:r>
            <w:r>
              <w:rPr>
                <w:rFonts w:hint="eastAsia" w:ascii="仿宋_GB2312" w:hAnsi="宋体" w:eastAsia="仿宋_GB2312" w:cs="宋体"/>
                <w:color w:val="000000"/>
                <w:szCs w:val="21"/>
                <w:lang w:eastAsia="zh-CN"/>
              </w:rPr>
              <w:t>建立律所基本管理、业务管理和行政管理等制度</w:t>
            </w:r>
            <w:r>
              <w:rPr>
                <w:rFonts w:hint="eastAsia" w:ascii="仿宋_GB2312" w:hAnsi="宋体" w:eastAsia="仿宋_GB2312" w:cs="宋体"/>
                <w:color w:val="000000"/>
                <w:szCs w:val="21"/>
              </w:rPr>
              <w:t>；</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3.无被行政处罚和行业惩戒的情况；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4</w:t>
            </w:r>
            <w:r>
              <w:rPr>
                <w:rFonts w:hint="eastAsia" w:ascii="仿宋_GB2312" w:hAnsi="宋体" w:eastAsia="仿宋_GB2312" w:cs="宋体"/>
                <w:color w:val="000000"/>
                <w:szCs w:val="21"/>
              </w:rPr>
              <w:t>.</w:t>
            </w:r>
            <w:r>
              <w:rPr>
                <w:rFonts w:hint="eastAsia" w:ascii="仿宋_GB2312" w:hAnsi="宋体" w:eastAsia="仿宋_GB2312" w:cs="宋体"/>
                <w:color w:val="000000"/>
                <w:szCs w:val="21"/>
                <w:lang w:eastAsia="zh-CN"/>
              </w:rPr>
              <w:t>已按要求报送</w:t>
            </w:r>
            <w:r>
              <w:rPr>
                <w:rFonts w:hint="eastAsia" w:ascii="仿宋_GB2312" w:hAnsi="宋体" w:eastAsia="仿宋_GB2312" w:cs="宋体"/>
                <w:color w:val="000000"/>
                <w:szCs w:val="21"/>
                <w:lang w:val="en-US" w:eastAsia="zh-CN"/>
              </w:rPr>
              <w:t>2020年年度检查考核材料</w:t>
            </w:r>
            <w:r>
              <w:rPr>
                <w:rFonts w:hint="eastAsia" w:ascii="仿宋_GB2312" w:hAnsi="宋体" w:eastAsia="仿宋_GB2312" w:cs="宋体"/>
                <w:color w:val="000000"/>
                <w:szCs w:val="21"/>
              </w:rPr>
              <w:t>；</w:t>
            </w:r>
          </w:p>
          <w:p>
            <w:pPr>
              <w:spacing w:line="360" w:lineRule="exact"/>
              <w:jc w:val="left"/>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w:t>
            </w:r>
            <w:r>
              <w:rPr>
                <w:rFonts w:hint="eastAsia" w:ascii="仿宋_GB2312" w:hAnsi="宋体" w:eastAsia="仿宋_GB2312" w:cs="宋体"/>
                <w:color w:val="000000"/>
                <w:szCs w:val="21"/>
                <w:lang w:eastAsia="zh-CN"/>
              </w:rPr>
              <w:t>无；</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6.</w:t>
            </w:r>
            <w:r>
              <w:rPr>
                <w:rFonts w:hint="eastAsia" w:ascii="仿宋_GB2312" w:hAnsi="宋体" w:eastAsia="仿宋_GB2312" w:cs="宋体"/>
                <w:color w:val="000000"/>
                <w:szCs w:val="21"/>
              </w:rPr>
              <w:t>律所</w:t>
            </w:r>
            <w:r>
              <w:rPr>
                <w:rFonts w:hint="eastAsia" w:ascii="仿宋_GB2312" w:hAnsi="宋体" w:eastAsia="仿宋_GB2312" w:cs="宋体"/>
                <w:color w:val="000000"/>
                <w:szCs w:val="21"/>
                <w:lang w:eastAsia="zh-CN"/>
              </w:rPr>
              <w:t>共</w:t>
            </w:r>
            <w:r>
              <w:rPr>
                <w:rFonts w:hint="eastAsia" w:ascii="仿宋_GB2312" w:hAnsi="宋体" w:eastAsia="仿宋_GB2312" w:cs="宋体"/>
                <w:color w:val="000000"/>
                <w:szCs w:val="21"/>
                <w:lang w:val="en-US" w:eastAsia="zh-CN"/>
              </w:rPr>
              <w:t>6名中共党员，</w:t>
            </w:r>
            <w:r>
              <w:rPr>
                <w:rFonts w:hint="eastAsia" w:ascii="仿宋_GB2312" w:hAnsi="宋体" w:eastAsia="仿宋_GB2312" w:cs="宋体"/>
                <w:color w:val="000000"/>
                <w:szCs w:val="21"/>
                <w:lang w:eastAsia="zh-CN"/>
              </w:rPr>
              <w:t>未成立党支部，已按要求在原支部开展党支部活动。</w:t>
            </w:r>
          </w:p>
          <w:p>
            <w:pPr>
              <w:spacing w:line="360" w:lineRule="exact"/>
              <w:jc w:val="left"/>
              <w:rPr>
                <w:rFonts w:ascii="仿宋_GB2312" w:hAnsi="宋体" w:eastAsia="仿宋_GB2312" w:cs="宋体"/>
                <w:color w:val="000000"/>
                <w:szCs w:val="21"/>
              </w:rPr>
            </w:pPr>
          </w:p>
          <w:p>
            <w:pPr>
              <w:bidi w:val="0"/>
              <w:rPr>
                <w:rFonts w:asciiTheme="minorHAnsi" w:hAnsiTheme="minorHAnsi" w:eastAsiaTheme="minorEastAsia" w:cstheme="minorBidi"/>
                <w:kern w:val="2"/>
                <w:sz w:val="21"/>
                <w:szCs w:val="22"/>
                <w:lang w:val="en-US" w:eastAsia="zh-CN" w:bidi="ar-SA"/>
              </w:rPr>
            </w:pPr>
          </w:p>
          <w:p>
            <w:pPr>
              <w:tabs>
                <w:tab w:val="left" w:pos="2662"/>
              </w:tabs>
              <w:bidi w:val="0"/>
              <w:jc w:val="left"/>
              <w:rPr>
                <w:lang w:val="en-US" w:eastAsia="zh-CN"/>
              </w:rPr>
            </w:pPr>
            <w:r>
              <w:rPr>
                <w:rFonts w:hint="eastAsia"/>
                <w:lang w:val="en-US" w:eastAsia="zh-CN"/>
              </w:rPr>
              <w:tab/>
            </w:r>
          </w:p>
        </w:tc>
        <w:tc>
          <w:tcPr>
            <w:tcW w:w="1421" w:type="dxa"/>
            <w:vAlign w:val="center"/>
          </w:tcPr>
          <w:p>
            <w:pPr>
              <w:spacing w:line="360" w:lineRule="exact"/>
              <w:jc w:val="left"/>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exact"/>
        </w:trPr>
        <w:tc>
          <w:tcPr>
            <w:tcW w:w="700" w:type="dxa"/>
            <w:vAlign w:val="center"/>
          </w:tcPr>
          <w:p>
            <w:pPr>
              <w:spacing w:line="400" w:lineRule="exact"/>
              <w:jc w:val="center"/>
              <w:rPr>
                <w:rFonts w:hint="eastAsia" w:ascii="仿宋_GB2312" w:hAnsi="宋体" w:eastAsia="仿宋_GB2312" w:cs="宋体"/>
                <w:color w:val="000000"/>
                <w:szCs w:val="21"/>
                <w:lang w:val="en-US" w:eastAsia="zh-CN"/>
              </w:rPr>
            </w:pPr>
            <w:r>
              <w:rPr>
                <w:rFonts w:hint="eastAsia" w:ascii="仿宋_GB2312" w:hAnsi="宋体" w:eastAsia="仿宋_GB2312" w:cs="宋体"/>
                <w:color w:val="000000"/>
                <w:szCs w:val="21"/>
                <w:lang w:val="en-US" w:eastAsia="zh-CN"/>
              </w:rPr>
              <w:t>2</w:t>
            </w:r>
          </w:p>
        </w:tc>
        <w:tc>
          <w:tcPr>
            <w:tcW w:w="1288" w:type="dxa"/>
            <w:vAlign w:val="center"/>
          </w:tcPr>
          <w:p>
            <w:pPr>
              <w:spacing w:line="40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广东长燊</w:t>
            </w:r>
          </w:p>
          <w:p>
            <w:pPr>
              <w:spacing w:line="40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律师事务所</w:t>
            </w:r>
          </w:p>
        </w:tc>
        <w:tc>
          <w:tcPr>
            <w:tcW w:w="3263" w:type="dxa"/>
            <w:vMerge w:val="continue"/>
            <w:vAlign w:val="center"/>
          </w:tcPr>
          <w:p>
            <w:pPr>
              <w:spacing w:line="360" w:lineRule="exact"/>
              <w:rPr>
                <w:rFonts w:hint="eastAsia" w:ascii="仿宋_GB2312" w:hAnsi="宋体" w:eastAsia="仿宋_GB2312" w:cs="宋体"/>
                <w:color w:val="000000"/>
                <w:szCs w:val="21"/>
              </w:rPr>
            </w:pPr>
          </w:p>
        </w:tc>
        <w:tc>
          <w:tcPr>
            <w:tcW w:w="1303" w:type="dxa"/>
            <w:vMerge w:val="continue"/>
            <w:vAlign w:val="center"/>
          </w:tcPr>
          <w:p>
            <w:pPr>
              <w:spacing w:line="360" w:lineRule="exact"/>
              <w:jc w:val="center"/>
              <w:rPr>
                <w:rFonts w:ascii="仿宋_GB2312" w:hAnsi="宋体" w:eastAsia="仿宋_GB2312" w:cs="宋体"/>
                <w:color w:val="000000"/>
                <w:szCs w:val="21"/>
              </w:rPr>
            </w:pPr>
          </w:p>
        </w:tc>
        <w:tc>
          <w:tcPr>
            <w:tcW w:w="1237" w:type="dxa"/>
            <w:vMerge w:val="continue"/>
            <w:vAlign w:val="center"/>
          </w:tcPr>
          <w:p>
            <w:pPr>
              <w:spacing w:line="360" w:lineRule="exact"/>
              <w:ind w:firstLine="105" w:firstLineChars="50"/>
              <w:jc w:val="center"/>
              <w:rPr>
                <w:rFonts w:ascii="仿宋_GB2312" w:hAnsi="宋体" w:eastAsia="仿宋_GB2312" w:cs="宋体"/>
                <w:color w:val="000000"/>
                <w:szCs w:val="21"/>
              </w:rPr>
            </w:pPr>
          </w:p>
        </w:tc>
        <w:tc>
          <w:tcPr>
            <w:tcW w:w="6986" w:type="dxa"/>
            <w:vAlign w:val="center"/>
          </w:tcPr>
          <w:p>
            <w:pPr>
              <w:spacing w:line="360" w:lineRule="exact"/>
              <w:jc w:val="left"/>
              <w:rPr>
                <w:rFonts w:ascii="仿宋_GB2312" w:hAnsi="宋体" w:eastAsia="仿宋_GB2312" w:cs="宋体"/>
                <w:b/>
                <w:color w:val="000000"/>
                <w:szCs w:val="21"/>
              </w:rPr>
            </w:pPr>
            <w:r>
              <w:rPr>
                <w:rFonts w:hint="eastAsia" w:ascii="仿宋_GB2312" w:hAnsi="宋体" w:eastAsia="仿宋_GB2312" w:cs="宋体"/>
                <w:b/>
                <w:color w:val="000000"/>
                <w:szCs w:val="21"/>
              </w:rPr>
              <w:t>一、律师、律师事务所执业检查情况：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1.</w:t>
            </w:r>
            <w:r>
              <w:rPr>
                <w:rFonts w:hint="eastAsia" w:ascii="仿宋_GB2312" w:hAnsi="宋体" w:eastAsia="仿宋_GB2312" w:cs="宋体"/>
                <w:color w:val="000000"/>
                <w:szCs w:val="21"/>
                <w:lang w:eastAsia="zh-CN"/>
              </w:rPr>
              <w:t>律所共</w:t>
            </w:r>
            <w:r>
              <w:rPr>
                <w:rFonts w:hint="eastAsia" w:ascii="仿宋_GB2312" w:hAnsi="宋体" w:eastAsia="仿宋_GB2312" w:cs="宋体"/>
                <w:color w:val="000000"/>
                <w:szCs w:val="21"/>
                <w:lang w:val="en-US" w:eastAsia="zh-CN"/>
              </w:rPr>
              <w:t>8名执业律师，2021</w:t>
            </w:r>
            <w:r>
              <w:rPr>
                <w:rFonts w:hint="eastAsia" w:ascii="仿宋_GB2312" w:hAnsi="宋体" w:eastAsia="仿宋_GB2312" w:cs="宋体"/>
                <w:color w:val="auto"/>
                <w:szCs w:val="21"/>
              </w:rPr>
              <w:t xml:space="preserve">年以来担任 </w:t>
            </w:r>
            <w:r>
              <w:rPr>
                <w:rFonts w:hint="eastAsia" w:ascii="仿宋_GB2312" w:hAnsi="宋体" w:eastAsia="仿宋_GB2312" w:cs="宋体"/>
                <w:color w:val="auto"/>
                <w:szCs w:val="21"/>
                <w:lang w:val="en-US" w:eastAsia="zh-CN"/>
              </w:rPr>
              <w:t>21</w:t>
            </w:r>
            <w:r>
              <w:rPr>
                <w:rFonts w:hint="eastAsia" w:ascii="仿宋_GB2312" w:hAnsi="宋体" w:eastAsia="仿宋_GB2312" w:cs="宋体"/>
                <w:color w:val="auto"/>
                <w:szCs w:val="21"/>
              </w:rPr>
              <w:t xml:space="preserve"> 家企业法律顾问，共受理了民事案件</w:t>
            </w:r>
            <w:r>
              <w:rPr>
                <w:rFonts w:hint="eastAsia" w:ascii="仿宋_GB2312" w:hAnsi="宋体" w:eastAsia="仿宋_GB2312" w:cs="宋体"/>
                <w:color w:val="auto"/>
                <w:szCs w:val="21"/>
                <w:lang w:val="en-US" w:eastAsia="zh-CN"/>
              </w:rPr>
              <w:t>26</w:t>
            </w:r>
            <w:r>
              <w:rPr>
                <w:rFonts w:hint="eastAsia" w:ascii="仿宋_GB2312" w:hAnsi="宋体" w:eastAsia="仿宋_GB2312" w:cs="宋体"/>
                <w:color w:val="auto"/>
                <w:szCs w:val="21"/>
              </w:rPr>
              <w:t>宗；刑事案件1宗，非诉6宗。</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2.</w:t>
            </w:r>
            <w:r>
              <w:rPr>
                <w:rFonts w:hint="eastAsia" w:ascii="仿宋_GB2312" w:hAnsi="宋体" w:eastAsia="仿宋_GB2312" w:cs="宋体"/>
                <w:color w:val="000000"/>
                <w:szCs w:val="21"/>
                <w:lang w:eastAsia="zh-CN"/>
              </w:rPr>
              <w:t>建立律所基本管理、业务管理和行政管理等制度</w:t>
            </w:r>
            <w:r>
              <w:rPr>
                <w:rFonts w:hint="eastAsia" w:ascii="仿宋_GB2312" w:hAnsi="宋体" w:eastAsia="仿宋_GB2312" w:cs="宋体"/>
                <w:color w:val="000000"/>
                <w:szCs w:val="21"/>
              </w:rPr>
              <w:t>；</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3.无被行政处罚和行业惩戒的情况；</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4</w:t>
            </w:r>
            <w:r>
              <w:rPr>
                <w:rFonts w:hint="eastAsia" w:ascii="仿宋_GB2312" w:hAnsi="宋体" w:eastAsia="仿宋_GB2312" w:cs="宋体"/>
                <w:color w:val="000000"/>
                <w:szCs w:val="21"/>
              </w:rPr>
              <w:t>.</w:t>
            </w:r>
            <w:r>
              <w:rPr>
                <w:rFonts w:hint="eastAsia" w:ascii="仿宋_GB2312" w:hAnsi="宋体" w:eastAsia="仿宋_GB2312" w:cs="宋体"/>
                <w:color w:val="000000"/>
                <w:szCs w:val="21"/>
                <w:lang w:eastAsia="zh-CN"/>
              </w:rPr>
              <w:t>已按要求报送</w:t>
            </w:r>
            <w:r>
              <w:rPr>
                <w:rFonts w:hint="eastAsia" w:ascii="仿宋_GB2312" w:hAnsi="宋体" w:eastAsia="仿宋_GB2312" w:cs="宋体"/>
                <w:color w:val="000000"/>
                <w:szCs w:val="21"/>
                <w:lang w:val="en-US" w:eastAsia="zh-CN"/>
              </w:rPr>
              <w:t>2020年年度检查考核材料</w:t>
            </w:r>
            <w:r>
              <w:rPr>
                <w:rFonts w:hint="eastAsia" w:ascii="仿宋_GB2312" w:hAnsi="宋体" w:eastAsia="仿宋_GB2312" w:cs="宋体"/>
                <w:color w:val="000000"/>
                <w:szCs w:val="21"/>
              </w:rPr>
              <w:t>；</w:t>
            </w:r>
          </w:p>
          <w:p>
            <w:pPr>
              <w:spacing w:line="360" w:lineRule="exact"/>
              <w:jc w:val="left"/>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w:t>
            </w:r>
            <w:r>
              <w:rPr>
                <w:rFonts w:hint="eastAsia" w:ascii="仿宋_GB2312" w:hAnsi="宋体" w:eastAsia="仿宋_GB2312" w:cs="宋体"/>
                <w:color w:val="000000"/>
                <w:szCs w:val="21"/>
                <w:lang w:eastAsia="zh-CN"/>
              </w:rPr>
              <w:t>无；</w:t>
            </w:r>
          </w:p>
          <w:p>
            <w:pPr>
              <w:spacing w:line="360" w:lineRule="exact"/>
              <w:jc w:val="left"/>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val="en-US" w:eastAsia="zh-CN"/>
              </w:rPr>
              <w:t>6.</w:t>
            </w:r>
            <w:r>
              <w:rPr>
                <w:rFonts w:hint="eastAsia" w:ascii="仿宋_GB2312" w:hAnsi="宋体" w:eastAsia="仿宋_GB2312" w:cs="宋体"/>
                <w:color w:val="000000"/>
                <w:szCs w:val="21"/>
              </w:rPr>
              <w:t>律所</w:t>
            </w:r>
            <w:r>
              <w:rPr>
                <w:rFonts w:hint="eastAsia" w:ascii="仿宋_GB2312" w:hAnsi="宋体" w:eastAsia="仿宋_GB2312" w:cs="宋体"/>
                <w:color w:val="000000"/>
                <w:szCs w:val="21"/>
                <w:lang w:eastAsia="zh-CN"/>
              </w:rPr>
              <w:t>共</w:t>
            </w:r>
            <w:r>
              <w:rPr>
                <w:rFonts w:hint="eastAsia" w:ascii="仿宋_GB2312" w:hAnsi="宋体" w:eastAsia="仿宋_GB2312" w:cs="宋体"/>
                <w:color w:val="000000"/>
                <w:szCs w:val="21"/>
                <w:lang w:val="en-US" w:eastAsia="zh-CN"/>
              </w:rPr>
              <w:t>3名</w:t>
            </w:r>
            <w:r>
              <w:rPr>
                <w:rFonts w:hint="eastAsia" w:ascii="仿宋_GB2312" w:hAnsi="宋体" w:eastAsia="仿宋_GB2312" w:cs="宋体"/>
                <w:color w:val="000000"/>
                <w:szCs w:val="21"/>
                <w:lang w:eastAsia="zh-CN"/>
              </w:rPr>
              <w:t>中共</w:t>
            </w:r>
            <w:r>
              <w:rPr>
                <w:rFonts w:hint="eastAsia" w:ascii="仿宋_GB2312" w:hAnsi="宋体" w:eastAsia="仿宋_GB2312" w:cs="宋体"/>
                <w:color w:val="000000"/>
                <w:szCs w:val="21"/>
              </w:rPr>
              <w:t>党员</w:t>
            </w:r>
            <w:r>
              <w:rPr>
                <w:rFonts w:hint="eastAsia" w:ascii="仿宋_GB2312" w:hAnsi="宋体" w:eastAsia="仿宋_GB2312" w:cs="宋体"/>
                <w:color w:val="000000"/>
                <w:szCs w:val="21"/>
                <w:lang w:eastAsia="zh-CN"/>
              </w:rPr>
              <w:t>，已成立党支部，并按要求开展党支部活动。</w:t>
            </w:r>
          </w:p>
          <w:p>
            <w:pPr>
              <w:spacing w:line="360" w:lineRule="exact"/>
              <w:jc w:val="left"/>
              <w:rPr>
                <w:rFonts w:hint="eastAsia" w:ascii="仿宋_GB2312" w:hAnsi="宋体" w:eastAsia="仿宋_GB2312" w:cs="宋体"/>
                <w:color w:val="000000"/>
                <w:szCs w:val="21"/>
              </w:rPr>
            </w:pPr>
          </w:p>
        </w:tc>
        <w:tc>
          <w:tcPr>
            <w:tcW w:w="1421" w:type="dxa"/>
            <w:vAlign w:val="center"/>
          </w:tcPr>
          <w:p>
            <w:pPr>
              <w:spacing w:line="360" w:lineRule="exact"/>
              <w:jc w:val="left"/>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无</w:t>
            </w:r>
          </w:p>
        </w:tc>
      </w:tr>
    </w:tbl>
    <w:p/>
    <w:sectPr>
      <w:pgSz w:w="16838" w:h="11906" w:orient="landscape"/>
      <w:pgMar w:top="851"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光简小标宋">
    <w:altName w:val="方正小标宋_GBK"/>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A7"/>
    <w:rsid w:val="001D7D70"/>
    <w:rsid w:val="006C5489"/>
    <w:rsid w:val="00747141"/>
    <w:rsid w:val="00880029"/>
    <w:rsid w:val="00991DC6"/>
    <w:rsid w:val="00BF5CC9"/>
    <w:rsid w:val="00E95238"/>
    <w:rsid w:val="00EA69A7"/>
    <w:rsid w:val="029468F1"/>
    <w:rsid w:val="06AF38EF"/>
    <w:rsid w:val="09454163"/>
    <w:rsid w:val="0B8325F4"/>
    <w:rsid w:val="0FD0719D"/>
    <w:rsid w:val="101C6044"/>
    <w:rsid w:val="11F07A18"/>
    <w:rsid w:val="153B6B68"/>
    <w:rsid w:val="22D647F6"/>
    <w:rsid w:val="29A908A4"/>
    <w:rsid w:val="2A7917F5"/>
    <w:rsid w:val="2BA95864"/>
    <w:rsid w:val="2F8F18C8"/>
    <w:rsid w:val="342C095B"/>
    <w:rsid w:val="345E0C5B"/>
    <w:rsid w:val="36BACB99"/>
    <w:rsid w:val="3EBD2CC8"/>
    <w:rsid w:val="403E7958"/>
    <w:rsid w:val="405F5A2D"/>
    <w:rsid w:val="434F59D7"/>
    <w:rsid w:val="47B52668"/>
    <w:rsid w:val="4D9929EB"/>
    <w:rsid w:val="500709A4"/>
    <w:rsid w:val="59DD62C9"/>
    <w:rsid w:val="5B5243D9"/>
    <w:rsid w:val="62714A39"/>
    <w:rsid w:val="696F3E70"/>
    <w:rsid w:val="6A662746"/>
    <w:rsid w:val="6B6E4815"/>
    <w:rsid w:val="6E585EA9"/>
    <w:rsid w:val="6EC3741B"/>
    <w:rsid w:val="701C1EDD"/>
    <w:rsid w:val="70B93B9B"/>
    <w:rsid w:val="FB2B8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465</Words>
  <Characters>2653</Characters>
  <Lines>22</Lines>
  <Paragraphs>6</Paragraphs>
  <TotalTime>47</TotalTime>
  <ScaleCrop>false</ScaleCrop>
  <LinksUpToDate>false</LinksUpToDate>
  <CharactersWithSpaces>3112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2018-11-09T23:44:00Z</dcterms:created>
  <dc:creator>叶晓丽</dc:creator>
  <cp:lastModifiedBy>lifugen</cp:lastModifiedBy>
  <cp:lastPrinted>2021-04-29T00:43:00Z</cp:lastPrinted>
  <dcterms:modified xsi:type="dcterms:W3CDTF">2022-09-08T15:50:43Z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