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深圳标准先进性评价细则</w:t>
      </w:r>
    </w:p>
    <w:p>
      <w:pPr>
        <w:jc w:val="center"/>
        <w:rPr>
          <w:rFonts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计算机用液晶显示器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为对液晶显示器产品标准进行深圳标准先进性评价，特制定本细则。本细则所指的计算机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液晶显示器是指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用于电脑输入输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的平面超薄的显示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设备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具体如下：</w:t>
      </w:r>
    </w:p>
    <w:p>
      <w:pPr>
        <w:pStyle w:val="11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主要技术指标确定程序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主要技术指标的确定程序包括：</w:t>
      </w:r>
    </w:p>
    <w:p>
      <w:pPr>
        <w:pStyle w:val="11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梳理国内外相关标准，形成相关的标准集合；</w:t>
      </w:r>
    </w:p>
    <w:p>
      <w:pPr>
        <w:pStyle w:val="11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收集产品相关的认证项目和检测要求；</w:t>
      </w:r>
    </w:p>
    <w:p>
      <w:pPr>
        <w:pStyle w:val="11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基于行业现状和市场需求，按照指标项的类型、层次、作用进行划分，形成指标池；</w:t>
      </w:r>
    </w:p>
    <w:p>
      <w:pPr>
        <w:pStyle w:val="11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征求行业协会、</w:t>
      </w:r>
      <w:r>
        <w:rPr>
          <w:rFonts w:hint="eastAsia" w:ascii="Times New Roman" w:hAnsi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专业技术机构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意见，召开专家评审会，在指标池中抽取核心指标，并确定核心指标基准线。</w:t>
      </w:r>
    </w:p>
    <w:p>
      <w:pPr>
        <w:pStyle w:val="11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计算机用液晶显示器产品标准评价</w:t>
      </w:r>
    </w:p>
    <w:p>
      <w:pPr>
        <w:pStyle w:val="11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</w:t>
      </w:r>
    </w:p>
    <w:p>
      <w:pPr>
        <w:pStyle w:val="11"/>
        <w:ind w:firstLine="60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梳理计算机用液晶显示器产品指标项，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在满足国家标准GB 4943.1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-2011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《信息技术设备  安全  第1部分：通用要求》、GB 8898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-2011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《音频、视频及类似电子设备 安全要求》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/T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5296.2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-2008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《消费品使用说明  第2部分：家用和类似用途电器》、GB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/T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9254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-2008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《信息技术设备的无线电骚扰限值和测量方法》、GB/T 26572-2011《电子电气产品中限用物质的限量要求》以及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行业标准SJ/T 11292-2016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《计算机用液晶显示器通用规范》等的基础上，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对指标的国内外现状进行分析研究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，以国内领先、国际先进水平或者填补国内、国际空白为原则，从以下八类指标性质提出影响产品质量的主要技术指标：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产品创新，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能够进一步满足顾客需求，开辟新的市场；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符合产业政策引导方向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填补国内（国际）空白，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能够提升产品质量；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严于国家行业标准，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质量提升明显；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清洁生产，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材料选择、生产过程生态环保；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产品安全健康环保，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维护人体安全，有利身体健康，加强环境保护；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消费体验，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满足消费者实际需求，提升用户体验；</w:t>
      </w:r>
    </w:p>
    <w:p>
      <w:pPr>
        <w:pStyle w:val="11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行业特殊要求，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符合并高于产品所在行业的特殊要求，带动质量明显提升。</w:t>
      </w:r>
    </w:p>
    <w:p>
      <w:pPr>
        <w:pStyle w:val="11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先进性判定标准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先进性判定标准见表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ind w:firstLine="480" w:firstLineChars="20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计算机用液晶显示器产品先进性判定标准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8"/>
        <w:gridCol w:w="609"/>
        <w:gridCol w:w="788"/>
        <w:gridCol w:w="2175"/>
        <w:gridCol w:w="290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tblHeader/>
          <w:jc w:val="center"/>
        </w:trPr>
        <w:tc>
          <w:tcPr>
            <w:tcW w:w="427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8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指标性质</w:t>
            </w:r>
          </w:p>
        </w:tc>
        <w:tc>
          <w:tcPr>
            <w:tcW w:w="1397" w:type="dxa"/>
            <w:gridSpan w:val="2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关键指标项</w:t>
            </w:r>
          </w:p>
        </w:tc>
        <w:tc>
          <w:tcPr>
            <w:tcW w:w="2175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指标先进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2904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检测方法</w:t>
            </w:r>
          </w:p>
        </w:tc>
        <w:tc>
          <w:tcPr>
            <w:tcW w:w="903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消费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体验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对比度C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≥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cs="宋体" w:hAnsi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SJ/T 11292-2016</w:t>
            </w:r>
          </w:p>
          <w:p>
            <w:pPr>
              <w:widowControl/>
              <w:rPr>
                <w:rFonts w:ascii="宋体" w:cs="宋体" w:hAnsi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计算机用液晶显示器通用规范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亮度一致性L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SJ/T 11292-2016</w:t>
            </w:r>
          </w:p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计算机用液晶显示器通用规范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灰度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/（级） ＞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SJ/T 11292-2016</w:t>
            </w:r>
          </w:p>
          <w:p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计算机用液晶显示器通用规范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覆盖率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SJ/T 11292-2016</w:t>
            </w:r>
          </w:p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计算机用液晶显示器通用规范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色彩准确度/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adjustRightInd w:val="0"/>
              <w:snapToGrid w:val="0"/>
              <w:spacing w:before="156" w:after="15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w:br w:type="textWrapping"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</m:oMath>
            </m:oMathPara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对三基色显示器，分别显示100%全红场、100%全绿场、100%全蓝场，用色度计依次测量均匀性测试点位置图所规定的P</w:t>
            </w:r>
            <w:r>
              <w:rPr>
                <w:rFonts w:hint="eastAsia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点的色度坐标</w:t>
            </w:r>
            <w:r>
              <w:rPr>
                <w:szCs w:val="21"/>
              </w:rPr>
              <w:drawing>
                <wp:inline distT="0" distB="0" distL="0" distR="0">
                  <wp:extent cx="166370" cy="171450"/>
                  <wp:effectExtent l="0" t="0" r="5080" b="0"/>
                  <wp:docPr id="19" name="图片 1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45" cy="1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drawing>
                <wp:inline distT="0" distB="0" distL="0" distR="0">
                  <wp:extent cx="177800" cy="182880"/>
                  <wp:effectExtent l="0" t="0" r="0" b="7620"/>
                  <wp:docPr id="18" name="图片 1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2" cy="1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szCs w:val="21"/>
              </w:rPr>
              <w:drawing>
                <wp:inline distT="0" distB="0" distL="0" distR="0">
                  <wp:extent cx="182880" cy="193040"/>
                  <wp:effectExtent l="0" t="0" r="7620" b="0"/>
                  <wp:docPr id="17" name="图片 1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drawing>
                <wp:inline distT="0" distB="0" distL="0" distR="0">
                  <wp:extent cx="166370" cy="166370"/>
                  <wp:effectExtent l="0" t="0" r="5080" b="5080"/>
                  <wp:docPr id="16" name="图片 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01" cy="16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drawing>
                <wp:inline distT="0" distB="0" distL="0" distR="0">
                  <wp:extent cx="177800" cy="182880"/>
                  <wp:effectExtent l="0" t="0" r="0" b="7620"/>
                  <wp:docPr id="15" name="图片 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drawing>
                <wp:inline distT="0" distB="0" distL="0" distR="0">
                  <wp:extent cx="182880" cy="182880"/>
                  <wp:effectExtent l="0" t="0" r="7620" b="7620"/>
                  <wp:docPr id="14" name="图片 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43" cy="18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b）用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以下公式分别计算与标称色度的误差：</w:t>
            </w:r>
          </w:p>
          <w:p>
            <w:pPr>
              <w:pStyle w:val="17"/>
              <w:numPr>
                <w:ilvl w:val="0"/>
                <w:numId w:val="0"/>
              </w:numPr>
              <w:snapToGrid w:val="0"/>
              <w:spacing w:line="276" w:lineRule="auto"/>
              <w:ind w:left="839"/>
              <w:rPr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ad>
                  <m:radPr>
                    <m:degHide m:val="true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szCs w:val="21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rs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r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rs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r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rad>
              </m:oMath>
            </m:oMathPara>
          </w:p>
          <w:p>
            <w:pPr>
              <w:pStyle w:val="17"/>
              <w:numPr>
                <w:ilvl w:val="0"/>
                <w:numId w:val="0"/>
              </w:numPr>
              <w:snapToGrid w:val="0"/>
              <w:spacing w:line="276" w:lineRule="auto"/>
              <w:ind w:left="839"/>
              <w:rPr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G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G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ad>
                  <m:radPr>
                    <m:degHide m:val="true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szCs w:val="21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gs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g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gs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g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rad>
              </m:oMath>
            </m:oMathPara>
          </w:p>
          <w:p>
            <w:pPr>
              <w:pStyle w:val="17"/>
              <w:numPr>
                <w:ilvl w:val="0"/>
                <w:numId w:val="0"/>
              </w:numPr>
              <w:snapToGrid w:val="0"/>
              <w:spacing w:line="276" w:lineRule="auto"/>
              <w:ind w:left="839"/>
              <w:rPr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ad>
                  <m:radPr>
                    <m:degHide m:val="true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szCs w:val="21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bs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bs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−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'</m:t>
                                </m: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rad>
              </m:oMath>
            </m:oMathPara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式中：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rs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rs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红基色坐标标称值；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gs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gs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绿基色坐标标称值；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bs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bs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蓝基色坐标标称值；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红基色坐标测试值；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g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g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绿基色坐标测试值；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u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'</m:t>
                  </m:r>
                  <m:ctrlPr>
                    <w:rPr>
                      <w:rFonts w:ascii="Cambria Math" w:hAnsi="Cambria Math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bSup>
            </m:oMath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蓝基色坐标测试值。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1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"/>
              <w:adjustRightInd w:val="0"/>
              <w:snapToGrid w:val="0"/>
              <w:spacing w:before="156" w:after="15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G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w:br w:type="textWrapping"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G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G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</m:oMath>
            </m:oMathPara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90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"/>
              <w:adjustRightInd w:val="0"/>
              <w:snapToGrid w:val="0"/>
              <w:spacing w:before="156" w:after="15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w:br w:type="textWrapping"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'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p>
                </m:sSubSup>
              </m:oMath>
            </m:oMathPara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0.04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90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4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消费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体验</w:t>
            </w:r>
          </w:p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产品安全健康环保</w:t>
            </w:r>
          </w:p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填补国内空白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蓝光比率/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%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蓝光（400～500 nm）含量应至少低于25%的可见光（300～700 nm）含量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在低蓝光模式下，参考IEC/EN 62471，测量全屏白光状态（R = G = B = 255）下屏幕中心点的蓝光辐照度（400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500 nm）与总辐照度（300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700 nm）的比例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产品安全健康环保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（标准显示器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0cd/W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；高性能显示器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cd/W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 21520-2015 计算机显示器能效限定值及能效等级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427" w:type="dxa"/>
            <w:vAlign w:val="center"/>
          </w:tcPr>
          <w:p>
            <w:pPr>
              <w:pStyle w:val="13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睡眠状态功率/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(W)</w: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 21520-2015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计算机显示器能效限定值及能效等级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rPr>
          <w:rFonts w:ascii="Times New Roman" w:hAnsi="Times New Roman" w:eastAsia="黑体"/>
          <w:color w:val="000000" w:themeColor="text1"/>
          <w:szCs w:val="20"/>
          <w14:textFill>
            <w14:solidFill>
              <w14:schemeClr w14:val="tx1"/>
            </w14:solidFill>
          </w14:textFill>
        </w:rPr>
        <w:sectPr>
          <w:headerReference r:id="rId7" w:type="default"/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</w:p>
    <w:p>
      <w:pP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先进性评价程序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实施日期</w:t>
      </w:r>
    </w:p>
    <w:p>
      <w:pPr>
        <w:ind w:firstLine="450" w:firstLineChars="15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本细则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日起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实施。</w:t>
      </w:r>
    </w:p>
    <w:p>
      <w:pPr>
        <w:pStyle w:val="11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发布机构 </w:t>
      </w:r>
    </w:p>
    <w:p>
      <w:pPr>
        <w:ind w:firstLine="450" w:firstLineChars="150"/>
        <w:rPr>
          <w:color w:val="000000" w:themeColor="text1"/>
          <w:sz w:val="30"/>
          <w:szCs w:val="30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深圳市标准技术研究院。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SSAE-A12-011:2020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SSAE-A12-011:2020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SSAE-A12-011:2020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4FF5029"/>
    <w:multiLevelType w:val="multilevel"/>
    <w:tmpl w:val="34FF5029"/>
    <w:lvl w:ilvl="0" w:tentative="0">
      <w:start w:val="1"/>
      <w:numFmt w:val="bullet"/>
      <w:lvlText w:val="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5C0D3770"/>
    <w:multiLevelType w:val="multilevel"/>
    <w:tmpl w:val="5C0D3770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9"/>
    <w:rsid w:val="00006FC4"/>
    <w:rsid w:val="00007213"/>
    <w:rsid w:val="00015ABF"/>
    <w:rsid w:val="000408AB"/>
    <w:rsid w:val="00052926"/>
    <w:rsid w:val="000550B1"/>
    <w:rsid w:val="00060262"/>
    <w:rsid w:val="00076893"/>
    <w:rsid w:val="00080EBD"/>
    <w:rsid w:val="00094C60"/>
    <w:rsid w:val="00096CE0"/>
    <w:rsid w:val="00097663"/>
    <w:rsid w:val="000A4852"/>
    <w:rsid w:val="000A4E9A"/>
    <w:rsid w:val="000A5EF6"/>
    <w:rsid w:val="000A666F"/>
    <w:rsid w:val="000C054B"/>
    <w:rsid w:val="000C0BB2"/>
    <w:rsid w:val="000C0BEA"/>
    <w:rsid w:val="000E2BEA"/>
    <w:rsid w:val="000E7C6A"/>
    <w:rsid w:val="000F5ECD"/>
    <w:rsid w:val="001013A1"/>
    <w:rsid w:val="00112501"/>
    <w:rsid w:val="00113603"/>
    <w:rsid w:val="00116431"/>
    <w:rsid w:val="0012301B"/>
    <w:rsid w:val="00124792"/>
    <w:rsid w:val="00130C77"/>
    <w:rsid w:val="00134BDC"/>
    <w:rsid w:val="001443E7"/>
    <w:rsid w:val="0015060D"/>
    <w:rsid w:val="00152F5E"/>
    <w:rsid w:val="0015322F"/>
    <w:rsid w:val="001616CC"/>
    <w:rsid w:val="001624BA"/>
    <w:rsid w:val="001625C4"/>
    <w:rsid w:val="00162D9A"/>
    <w:rsid w:val="00166E6A"/>
    <w:rsid w:val="0017287D"/>
    <w:rsid w:val="001837D3"/>
    <w:rsid w:val="00186123"/>
    <w:rsid w:val="001874C8"/>
    <w:rsid w:val="00194187"/>
    <w:rsid w:val="001A2B3F"/>
    <w:rsid w:val="001A4E92"/>
    <w:rsid w:val="001B4423"/>
    <w:rsid w:val="001B45FF"/>
    <w:rsid w:val="001C1E7D"/>
    <w:rsid w:val="001C5BB8"/>
    <w:rsid w:val="001E1876"/>
    <w:rsid w:val="001F1EE6"/>
    <w:rsid w:val="00212D6F"/>
    <w:rsid w:val="002201E8"/>
    <w:rsid w:val="0022440C"/>
    <w:rsid w:val="00232103"/>
    <w:rsid w:val="002323D1"/>
    <w:rsid w:val="00232D0A"/>
    <w:rsid w:val="00246FDF"/>
    <w:rsid w:val="002477BD"/>
    <w:rsid w:val="0026004F"/>
    <w:rsid w:val="00263FA8"/>
    <w:rsid w:val="00265ABD"/>
    <w:rsid w:val="00270BD4"/>
    <w:rsid w:val="002767A1"/>
    <w:rsid w:val="00276E81"/>
    <w:rsid w:val="00283676"/>
    <w:rsid w:val="00283BBC"/>
    <w:rsid w:val="00292218"/>
    <w:rsid w:val="00292237"/>
    <w:rsid w:val="002A3891"/>
    <w:rsid w:val="002B10A1"/>
    <w:rsid w:val="002B1992"/>
    <w:rsid w:val="002B2106"/>
    <w:rsid w:val="002B2940"/>
    <w:rsid w:val="002C3C60"/>
    <w:rsid w:val="002C61C1"/>
    <w:rsid w:val="002D15FC"/>
    <w:rsid w:val="002E2D59"/>
    <w:rsid w:val="002E4FCE"/>
    <w:rsid w:val="002E640B"/>
    <w:rsid w:val="002F14CC"/>
    <w:rsid w:val="003022EE"/>
    <w:rsid w:val="00317AF3"/>
    <w:rsid w:val="00342DF2"/>
    <w:rsid w:val="00345008"/>
    <w:rsid w:val="00350AF6"/>
    <w:rsid w:val="003510E6"/>
    <w:rsid w:val="00354544"/>
    <w:rsid w:val="00354E8D"/>
    <w:rsid w:val="00365754"/>
    <w:rsid w:val="00381073"/>
    <w:rsid w:val="0039113E"/>
    <w:rsid w:val="003920F5"/>
    <w:rsid w:val="003929F8"/>
    <w:rsid w:val="003A27D2"/>
    <w:rsid w:val="003A3FE0"/>
    <w:rsid w:val="003A7D4B"/>
    <w:rsid w:val="003B60CE"/>
    <w:rsid w:val="003C2BF6"/>
    <w:rsid w:val="003C3516"/>
    <w:rsid w:val="003C5E6D"/>
    <w:rsid w:val="003F2C2D"/>
    <w:rsid w:val="003F3C16"/>
    <w:rsid w:val="0040676A"/>
    <w:rsid w:val="00413578"/>
    <w:rsid w:val="00416F2F"/>
    <w:rsid w:val="00426B9A"/>
    <w:rsid w:val="004306E3"/>
    <w:rsid w:val="004354A2"/>
    <w:rsid w:val="00440822"/>
    <w:rsid w:val="004457F9"/>
    <w:rsid w:val="004474A3"/>
    <w:rsid w:val="00450351"/>
    <w:rsid w:val="00454AE4"/>
    <w:rsid w:val="00454B59"/>
    <w:rsid w:val="004550A0"/>
    <w:rsid w:val="00457546"/>
    <w:rsid w:val="0046457F"/>
    <w:rsid w:val="00471A1C"/>
    <w:rsid w:val="0047462C"/>
    <w:rsid w:val="0048163A"/>
    <w:rsid w:val="0048506B"/>
    <w:rsid w:val="00492692"/>
    <w:rsid w:val="00492DF5"/>
    <w:rsid w:val="004B2F8B"/>
    <w:rsid w:val="004B3725"/>
    <w:rsid w:val="004C6060"/>
    <w:rsid w:val="004D3A2A"/>
    <w:rsid w:val="004D5F12"/>
    <w:rsid w:val="004E4F6D"/>
    <w:rsid w:val="004E51A4"/>
    <w:rsid w:val="004F0845"/>
    <w:rsid w:val="004F0D21"/>
    <w:rsid w:val="004F4235"/>
    <w:rsid w:val="0050347D"/>
    <w:rsid w:val="005143D5"/>
    <w:rsid w:val="00520AA7"/>
    <w:rsid w:val="005211E4"/>
    <w:rsid w:val="00522B05"/>
    <w:rsid w:val="00527A7D"/>
    <w:rsid w:val="00543664"/>
    <w:rsid w:val="00553413"/>
    <w:rsid w:val="0056012D"/>
    <w:rsid w:val="00560C92"/>
    <w:rsid w:val="005616BC"/>
    <w:rsid w:val="005659C4"/>
    <w:rsid w:val="00570894"/>
    <w:rsid w:val="005756DF"/>
    <w:rsid w:val="00575DCD"/>
    <w:rsid w:val="00575E65"/>
    <w:rsid w:val="00577CF2"/>
    <w:rsid w:val="00584283"/>
    <w:rsid w:val="00584F76"/>
    <w:rsid w:val="005A619A"/>
    <w:rsid w:val="005B10BD"/>
    <w:rsid w:val="005B3845"/>
    <w:rsid w:val="005B6C76"/>
    <w:rsid w:val="005C3869"/>
    <w:rsid w:val="005C7ED6"/>
    <w:rsid w:val="005D2B83"/>
    <w:rsid w:val="005D6E60"/>
    <w:rsid w:val="005E0B67"/>
    <w:rsid w:val="005E2690"/>
    <w:rsid w:val="005F2D54"/>
    <w:rsid w:val="00606698"/>
    <w:rsid w:val="00613F5F"/>
    <w:rsid w:val="006224BC"/>
    <w:rsid w:val="00625B9A"/>
    <w:rsid w:val="00632FE4"/>
    <w:rsid w:val="00637D6E"/>
    <w:rsid w:val="00640BD9"/>
    <w:rsid w:val="006433FB"/>
    <w:rsid w:val="00644E49"/>
    <w:rsid w:val="006529DE"/>
    <w:rsid w:val="00661155"/>
    <w:rsid w:val="0067371F"/>
    <w:rsid w:val="00674606"/>
    <w:rsid w:val="006749F8"/>
    <w:rsid w:val="00676B1D"/>
    <w:rsid w:val="006817D8"/>
    <w:rsid w:val="00695905"/>
    <w:rsid w:val="006A512A"/>
    <w:rsid w:val="006B1237"/>
    <w:rsid w:val="006B1379"/>
    <w:rsid w:val="006B365A"/>
    <w:rsid w:val="006B55AB"/>
    <w:rsid w:val="006B72DB"/>
    <w:rsid w:val="006B7C25"/>
    <w:rsid w:val="006D1D2E"/>
    <w:rsid w:val="006D3D37"/>
    <w:rsid w:val="006D4659"/>
    <w:rsid w:val="006E0070"/>
    <w:rsid w:val="006F16D0"/>
    <w:rsid w:val="00701583"/>
    <w:rsid w:val="007072F3"/>
    <w:rsid w:val="00715B34"/>
    <w:rsid w:val="00716FC7"/>
    <w:rsid w:val="00732650"/>
    <w:rsid w:val="00741978"/>
    <w:rsid w:val="00742B79"/>
    <w:rsid w:val="00742F78"/>
    <w:rsid w:val="007471C1"/>
    <w:rsid w:val="00754F6C"/>
    <w:rsid w:val="00757C26"/>
    <w:rsid w:val="00764851"/>
    <w:rsid w:val="0078007E"/>
    <w:rsid w:val="007A1AA4"/>
    <w:rsid w:val="007A1B35"/>
    <w:rsid w:val="007A2930"/>
    <w:rsid w:val="007B04B5"/>
    <w:rsid w:val="007B37E6"/>
    <w:rsid w:val="007C2E8A"/>
    <w:rsid w:val="007E0E0D"/>
    <w:rsid w:val="007E1663"/>
    <w:rsid w:val="007E16BF"/>
    <w:rsid w:val="007E5087"/>
    <w:rsid w:val="007E73F3"/>
    <w:rsid w:val="007F2EF0"/>
    <w:rsid w:val="007F38AF"/>
    <w:rsid w:val="00804B36"/>
    <w:rsid w:val="00810475"/>
    <w:rsid w:val="00811521"/>
    <w:rsid w:val="00815EF8"/>
    <w:rsid w:val="00817516"/>
    <w:rsid w:val="00822E3A"/>
    <w:rsid w:val="00824CD3"/>
    <w:rsid w:val="00824FFB"/>
    <w:rsid w:val="00827C37"/>
    <w:rsid w:val="008365A4"/>
    <w:rsid w:val="008557CF"/>
    <w:rsid w:val="008579FF"/>
    <w:rsid w:val="008600C3"/>
    <w:rsid w:val="0086225A"/>
    <w:rsid w:val="008640FA"/>
    <w:rsid w:val="008650F9"/>
    <w:rsid w:val="00865131"/>
    <w:rsid w:val="008818AA"/>
    <w:rsid w:val="00883719"/>
    <w:rsid w:val="00884B47"/>
    <w:rsid w:val="00887121"/>
    <w:rsid w:val="00895BEA"/>
    <w:rsid w:val="008A3E1A"/>
    <w:rsid w:val="008A4B79"/>
    <w:rsid w:val="008A509F"/>
    <w:rsid w:val="008B265C"/>
    <w:rsid w:val="008B7A6B"/>
    <w:rsid w:val="008C65B3"/>
    <w:rsid w:val="008C707B"/>
    <w:rsid w:val="008C7263"/>
    <w:rsid w:val="008D05D8"/>
    <w:rsid w:val="008D1076"/>
    <w:rsid w:val="008D226C"/>
    <w:rsid w:val="008D3588"/>
    <w:rsid w:val="008E3006"/>
    <w:rsid w:val="008E3C5A"/>
    <w:rsid w:val="008E560F"/>
    <w:rsid w:val="008E6843"/>
    <w:rsid w:val="008F2D01"/>
    <w:rsid w:val="0090171C"/>
    <w:rsid w:val="009043CC"/>
    <w:rsid w:val="009048A2"/>
    <w:rsid w:val="00904C50"/>
    <w:rsid w:val="00913D56"/>
    <w:rsid w:val="00926D44"/>
    <w:rsid w:val="009512A8"/>
    <w:rsid w:val="00956A4D"/>
    <w:rsid w:val="00956C0D"/>
    <w:rsid w:val="00956F56"/>
    <w:rsid w:val="00961126"/>
    <w:rsid w:val="009670B5"/>
    <w:rsid w:val="00984B57"/>
    <w:rsid w:val="00984FF8"/>
    <w:rsid w:val="0098697C"/>
    <w:rsid w:val="009A7970"/>
    <w:rsid w:val="009B3470"/>
    <w:rsid w:val="009B7750"/>
    <w:rsid w:val="009C5B4D"/>
    <w:rsid w:val="009C7634"/>
    <w:rsid w:val="009D1FA6"/>
    <w:rsid w:val="009D5672"/>
    <w:rsid w:val="009E0C82"/>
    <w:rsid w:val="009E4198"/>
    <w:rsid w:val="009F1BBB"/>
    <w:rsid w:val="00A0003A"/>
    <w:rsid w:val="00A037C5"/>
    <w:rsid w:val="00A04CAD"/>
    <w:rsid w:val="00A05C73"/>
    <w:rsid w:val="00A105FA"/>
    <w:rsid w:val="00A12D64"/>
    <w:rsid w:val="00A1740C"/>
    <w:rsid w:val="00A208A6"/>
    <w:rsid w:val="00A26DF9"/>
    <w:rsid w:val="00A313D1"/>
    <w:rsid w:val="00A45776"/>
    <w:rsid w:val="00A45BBB"/>
    <w:rsid w:val="00A50C54"/>
    <w:rsid w:val="00A62141"/>
    <w:rsid w:val="00A7588B"/>
    <w:rsid w:val="00A7602F"/>
    <w:rsid w:val="00A775EB"/>
    <w:rsid w:val="00A77A9C"/>
    <w:rsid w:val="00A8290A"/>
    <w:rsid w:val="00A83A3F"/>
    <w:rsid w:val="00A860BD"/>
    <w:rsid w:val="00A8788D"/>
    <w:rsid w:val="00A87AC0"/>
    <w:rsid w:val="00A91699"/>
    <w:rsid w:val="00A95ADF"/>
    <w:rsid w:val="00A965F3"/>
    <w:rsid w:val="00AA1E46"/>
    <w:rsid w:val="00AA51BF"/>
    <w:rsid w:val="00AB7DB7"/>
    <w:rsid w:val="00AC142B"/>
    <w:rsid w:val="00AC401C"/>
    <w:rsid w:val="00AC4A64"/>
    <w:rsid w:val="00AC4CBE"/>
    <w:rsid w:val="00AC5A7C"/>
    <w:rsid w:val="00AC7D7F"/>
    <w:rsid w:val="00AD5119"/>
    <w:rsid w:val="00AE1ABF"/>
    <w:rsid w:val="00AF0B13"/>
    <w:rsid w:val="00AF1FD8"/>
    <w:rsid w:val="00AF5B58"/>
    <w:rsid w:val="00B2185D"/>
    <w:rsid w:val="00B22C6B"/>
    <w:rsid w:val="00B31F4E"/>
    <w:rsid w:val="00B3689C"/>
    <w:rsid w:val="00B53782"/>
    <w:rsid w:val="00B54D64"/>
    <w:rsid w:val="00B71B0E"/>
    <w:rsid w:val="00B75DF9"/>
    <w:rsid w:val="00B82105"/>
    <w:rsid w:val="00B8231E"/>
    <w:rsid w:val="00B85AA6"/>
    <w:rsid w:val="00BB038D"/>
    <w:rsid w:val="00BC0C8A"/>
    <w:rsid w:val="00BC47DC"/>
    <w:rsid w:val="00BC7279"/>
    <w:rsid w:val="00BD58ED"/>
    <w:rsid w:val="00BE289E"/>
    <w:rsid w:val="00BE2F46"/>
    <w:rsid w:val="00BF5C13"/>
    <w:rsid w:val="00C0377E"/>
    <w:rsid w:val="00C12615"/>
    <w:rsid w:val="00C216FC"/>
    <w:rsid w:val="00C2399E"/>
    <w:rsid w:val="00C33EA8"/>
    <w:rsid w:val="00C345FD"/>
    <w:rsid w:val="00C351BF"/>
    <w:rsid w:val="00C37AB3"/>
    <w:rsid w:val="00C56A14"/>
    <w:rsid w:val="00C60AB4"/>
    <w:rsid w:val="00C801D7"/>
    <w:rsid w:val="00C8051D"/>
    <w:rsid w:val="00C80F7A"/>
    <w:rsid w:val="00C879C1"/>
    <w:rsid w:val="00C90881"/>
    <w:rsid w:val="00C95B44"/>
    <w:rsid w:val="00CA009E"/>
    <w:rsid w:val="00CB7D0D"/>
    <w:rsid w:val="00CD306C"/>
    <w:rsid w:val="00CD3ED3"/>
    <w:rsid w:val="00CE111B"/>
    <w:rsid w:val="00CE40F2"/>
    <w:rsid w:val="00CF10D0"/>
    <w:rsid w:val="00CF31CF"/>
    <w:rsid w:val="00CF3CF3"/>
    <w:rsid w:val="00D00E8E"/>
    <w:rsid w:val="00D21B09"/>
    <w:rsid w:val="00D224F1"/>
    <w:rsid w:val="00D226D7"/>
    <w:rsid w:val="00D26306"/>
    <w:rsid w:val="00D374C3"/>
    <w:rsid w:val="00D378F4"/>
    <w:rsid w:val="00D43BFC"/>
    <w:rsid w:val="00D46DA0"/>
    <w:rsid w:val="00D55DFC"/>
    <w:rsid w:val="00D613F2"/>
    <w:rsid w:val="00D62107"/>
    <w:rsid w:val="00D62659"/>
    <w:rsid w:val="00D65AA5"/>
    <w:rsid w:val="00D73ED4"/>
    <w:rsid w:val="00D909A1"/>
    <w:rsid w:val="00DA252D"/>
    <w:rsid w:val="00DB6414"/>
    <w:rsid w:val="00DD3819"/>
    <w:rsid w:val="00DD4DB9"/>
    <w:rsid w:val="00DD50E2"/>
    <w:rsid w:val="00DD7B6A"/>
    <w:rsid w:val="00DE1B7E"/>
    <w:rsid w:val="00DE3EDD"/>
    <w:rsid w:val="00DF10B1"/>
    <w:rsid w:val="00DF11C7"/>
    <w:rsid w:val="00DF7B93"/>
    <w:rsid w:val="00E00C5F"/>
    <w:rsid w:val="00E020D2"/>
    <w:rsid w:val="00E0634C"/>
    <w:rsid w:val="00E26027"/>
    <w:rsid w:val="00E27697"/>
    <w:rsid w:val="00E3382C"/>
    <w:rsid w:val="00E34BA4"/>
    <w:rsid w:val="00E3586E"/>
    <w:rsid w:val="00E36CD8"/>
    <w:rsid w:val="00E43D04"/>
    <w:rsid w:val="00E754EF"/>
    <w:rsid w:val="00E809A6"/>
    <w:rsid w:val="00E831D9"/>
    <w:rsid w:val="00E83DC7"/>
    <w:rsid w:val="00E846A6"/>
    <w:rsid w:val="00E85E02"/>
    <w:rsid w:val="00E87515"/>
    <w:rsid w:val="00E879E8"/>
    <w:rsid w:val="00E901D5"/>
    <w:rsid w:val="00E971F2"/>
    <w:rsid w:val="00EA0A92"/>
    <w:rsid w:val="00EA59F8"/>
    <w:rsid w:val="00EA6C2C"/>
    <w:rsid w:val="00EB1F66"/>
    <w:rsid w:val="00EB67DA"/>
    <w:rsid w:val="00EC6D67"/>
    <w:rsid w:val="00EC7CDE"/>
    <w:rsid w:val="00ED7471"/>
    <w:rsid w:val="00EE0A22"/>
    <w:rsid w:val="00EE0EAE"/>
    <w:rsid w:val="00EF65D1"/>
    <w:rsid w:val="00F003BD"/>
    <w:rsid w:val="00F07ADE"/>
    <w:rsid w:val="00F10E5C"/>
    <w:rsid w:val="00F14C37"/>
    <w:rsid w:val="00F16259"/>
    <w:rsid w:val="00F1640B"/>
    <w:rsid w:val="00F23E1F"/>
    <w:rsid w:val="00F259B5"/>
    <w:rsid w:val="00F33150"/>
    <w:rsid w:val="00F33F44"/>
    <w:rsid w:val="00F341EB"/>
    <w:rsid w:val="00F43FDB"/>
    <w:rsid w:val="00F5277D"/>
    <w:rsid w:val="00F60A2E"/>
    <w:rsid w:val="00F618F4"/>
    <w:rsid w:val="00F64A14"/>
    <w:rsid w:val="00F67AC6"/>
    <w:rsid w:val="00F71BB4"/>
    <w:rsid w:val="00F7394B"/>
    <w:rsid w:val="00F768DD"/>
    <w:rsid w:val="00F8297B"/>
    <w:rsid w:val="00F83671"/>
    <w:rsid w:val="00F8410E"/>
    <w:rsid w:val="00F85EDE"/>
    <w:rsid w:val="00F921AE"/>
    <w:rsid w:val="00F97EF6"/>
    <w:rsid w:val="00FA7EC7"/>
    <w:rsid w:val="00FB22A5"/>
    <w:rsid w:val="00FB42D4"/>
    <w:rsid w:val="00FC188B"/>
    <w:rsid w:val="00FD444F"/>
    <w:rsid w:val="00FF11CB"/>
    <w:rsid w:val="0105262F"/>
    <w:rsid w:val="761B5AA7"/>
    <w:rsid w:val="7AFB2C8D"/>
    <w:rsid w:val="7BFDE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纯文本 Char"/>
    <w:basedOn w:val="7"/>
    <w:link w:val="2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6">
    <w:name w:val="数字编号列项（二级）"/>
    <w:qFormat/>
    <w:uiPriority w:val="99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字母编号列项（一级）"/>
    <w:qFormat/>
    <w:uiPriority w:val="99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编号列项（三级）"/>
    <w:qFormat/>
    <w:uiPriority w:val="99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e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302</Words>
  <Characters>1725</Characters>
  <Lines>14</Lines>
  <Paragraphs>4</Paragraphs>
  <TotalTime>322</TotalTime>
  <ScaleCrop>false</ScaleCrop>
  <LinksUpToDate>false</LinksUpToDate>
  <CharactersWithSpaces>2023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2019-11-22T16:40:00Z</dcterms:created>
  <dc:creator>王丽娟</dc:creator>
  <cp:lastModifiedBy>chenkang1</cp:lastModifiedBy>
  <cp:lastPrinted>2019-12-17T17:31:00Z</cp:lastPrinted>
  <dcterms:modified xsi:type="dcterms:W3CDTF">2022-08-04T16:10:38Z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