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A9" w:rsidRPr="007904A9" w:rsidRDefault="007904A9" w:rsidP="007904A9">
      <w:pPr>
        <w:spacing w:line="560" w:lineRule="exact"/>
        <w:jc w:val="left"/>
        <w:rPr>
          <w:rFonts w:ascii="仿宋_GB2312" w:eastAsia="仿宋_GB2312" w:hAnsi="宋体"/>
          <w:sz w:val="32"/>
          <w:szCs w:val="32"/>
        </w:rPr>
      </w:pPr>
      <w:r w:rsidRPr="007904A9">
        <w:rPr>
          <w:rFonts w:ascii="仿宋_GB2312" w:eastAsia="仿宋_GB2312" w:hAnsi="宋体" w:hint="eastAsia"/>
          <w:sz w:val="32"/>
          <w:szCs w:val="32"/>
        </w:rPr>
        <w:t>附件2：</w:t>
      </w:r>
    </w:p>
    <w:p w:rsidR="007904A9" w:rsidRDefault="007904A9" w:rsidP="00492078">
      <w:pPr>
        <w:spacing w:line="560" w:lineRule="exact"/>
        <w:jc w:val="center"/>
        <w:rPr>
          <w:rFonts w:ascii="华光简小标宋" w:eastAsia="华光简小标宋" w:hAnsi="宋体"/>
          <w:sz w:val="44"/>
          <w:szCs w:val="44"/>
        </w:rPr>
      </w:pPr>
    </w:p>
    <w:p w:rsidR="00492078" w:rsidRPr="005A4859" w:rsidRDefault="00492078" w:rsidP="00492078">
      <w:pPr>
        <w:spacing w:line="560" w:lineRule="exact"/>
        <w:jc w:val="center"/>
        <w:rPr>
          <w:rFonts w:ascii="华光简小标宋" w:eastAsia="华光简小标宋" w:hAnsi="宋体"/>
          <w:color w:val="000000"/>
          <w:sz w:val="44"/>
          <w:szCs w:val="44"/>
        </w:rPr>
      </w:pPr>
      <w:r w:rsidRPr="005A4859">
        <w:rPr>
          <w:rFonts w:ascii="华光简小标宋" w:eastAsia="华光简小标宋" w:hAnsi="宋体" w:hint="eastAsia"/>
          <w:sz w:val="44"/>
          <w:szCs w:val="44"/>
        </w:rPr>
        <w:t>龙华区民政局(人力资源局)“为龙华区70周岁以上户籍老人购买</w:t>
      </w:r>
      <w:r w:rsidRPr="005A4859">
        <w:rPr>
          <w:rFonts w:ascii="华光简小标宋" w:eastAsia="华光简小标宋" w:hAnsi="宋体" w:hint="eastAsia"/>
          <w:color w:val="000000"/>
          <w:sz w:val="44"/>
          <w:szCs w:val="44"/>
        </w:rPr>
        <w:t>人身意外保险”</w:t>
      </w:r>
    </w:p>
    <w:p w:rsidR="00492078" w:rsidRPr="005A4859" w:rsidRDefault="00492078" w:rsidP="00492078">
      <w:pPr>
        <w:spacing w:line="560" w:lineRule="exact"/>
        <w:jc w:val="center"/>
        <w:rPr>
          <w:rFonts w:ascii="华光简小标宋" w:eastAsia="华光简小标宋" w:hAnsi="宋体"/>
          <w:color w:val="000000"/>
          <w:sz w:val="44"/>
          <w:szCs w:val="44"/>
        </w:rPr>
      </w:pPr>
      <w:r w:rsidRPr="005A4859">
        <w:rPr>
          <w:rFonts w:ascii="华光简小标宋" w:eastAsia="华光简小标宋" w:hAnsi="宋体" w:hint="eastAsia"/>
          <w:color w:val="000000"/>
          <w:sz w:val="44"/>
          <w:szCs w:val="44"/>
        </w:rPr>
        <w:t>实施方案</w:t>
      </w:r>
    </w:p>
    <w:p w:rsidR="00492078" w:rsidRDefault="00492078" w:rsidP="00492078">
      <w:pPr>
        <w:spacing w:line="560" w:lineRule="exact"/>
        <w:jc w:val="center"/>
        <w:rPr>
          <w:rFonts w:ascii="宋体" w:hAnsi="宋体"/>
          <w:sz w:val="44"/>
          <w:szCs w:val="44"/>
        </w:rPr>
      </w:pPr>
    </w:p>
    <w:p w:rsidR="00492078" w:rsidRPr="005A4859" w:rsidRDefault="00492078" w:rsidP="00492078">
      <w:pPr>
        <w:spacing w:before="100" w:beforeAutospacing="1" w:after="270" w:line="560" w:lineRule="exact"/>
        <w:ind w:firstLineChars="200" w:firstLine="640"/>
        <w:rPr>
          <w:rFonts w:ascii="仿宋_GB2312" w:eastAsia="仿宋_GB2312" w:hAnsi="宋体" w:cs="宋体"/>
          <w:color w:val="000000"/>
          <w:kern w:val="0"/>
          <w:sz w:val="24"/>
        </w:rPr>
      </w:pPr>
      <w:r w:rsidRPr="005A4859">
        <w:rPr>
          <w:rFonts w:ascii="仿宋_GB2312" w:eastAsia="仿宋_GB2312" w:hAnsi="宋体" w:hint="eastAsia"/>
          <w:color w:val="000000"/>
          <w:sz w:val="32"/>
          <w:szCs w:val="32"/>
        </w:rPr>
        <w:t>为更好关爱区户籍老人，提高老年人抵御意外风险的能力，增强对区户籍老人的保障，根据《老年法》和国家24部委《关于进一步加强老年人优待工作的意见》(全国老龄办发〔2013〕97号)，现就龙华区开展为70周岁以上户籍老人购买意外伤害保险工作，提出以下实施方案。</w:t>
      </w:r>
    </w:p>
    <w:p w:rsidR="00492078" w:rsidRPr="005A4859" w:rsidRDefault="00492078" w:rsidP="00492078">
      <w:pPr>
        <w:spacing w:line="560" w:lineRule="exact"/>
        <w:ind w:firstLine="645"/>
        <w:rPr>
          <w:rFonts w:ascii="黑体" w:eastAsia="黑体" w:hAnsi="黑体"/>
          <w:color w:val="000000"/>
          <w:sz w:val="32"/>
          <w:szCs w:val="32"/>
        </w:rPr>
      </w:pPr>
      <w:r w:rsidRPr="005A4859">
        <w:rPr>
          <w:rFonts w:ascii="黑体" w:eastAsia="黑体" w:hAnsi="黑体" w:hint="eastAsia"/>
          <w:color w:val="000000"/>
          <w:sz w:val="32"/>
          <w:szCs w:val="32"/>
        </w:rPr>
        <w:t>一、充分认识重要意义</w:t>
      </w:r>
    </w:p>
    <w:p w:rsidR="00492078" w:rsidRPr="005A4859" w:rsidRDefault="00492078" w:rsidP="00492078">
      <w:pPr>
        <w:spacing w:line="560" w:lineRule="exact"/>
        <w:ind w:firstLine="645"/>
        <w:rPr>
          <w:rFonts w:ascii="仿宋_GB2312" w:eastAsia="仿宋_GB2312" w:hAnsi="宋体"/>
          <w:color w:val="000000"/>
          <w:sz w:val="32"/>
          <w:szCs w:val="32"/>
        </w:rPr>
      </w:pPr>
      <w:r w:rsidRPr="005A4859">
        <w:rPr>
          <w:rFonts w:ascii="仿宋_GB2312" w:eastAsia="仿宋_GB2312" w:hAnsi="宋体" w:hint="eastAsia"/>
          <w:color w:val="000000"/>
          <w:sz w:val="32"/>
          <w:szCs w:val="32"/>
        </w:rPr>
        <w:t>区委区政府高度重视老年工作，已将</w:t>
      </w:r>
      <w:r w:rsidR="007904A9">
        <w:rPr>
          <w:rFonts w:ascii="仿宋_GB2312" w:eastAsia="仿宋_GB2312" w:hAnsi="宋体" w:hint="eastAsia"/>
          <w:color w:val="000000"/>
          <w:sz w:val="32"/>
          <w:szCs w:val="32"/>
        </w:rPr>
        <w:t>“</w:t>
      </w:r>
      <w:r w:rsidR="007904A9" w:rsidRPr="007904A9">
        <w:rPr>
          <w:rFonts w:ascii="仿宋_GB2312" w:eastAsia="仿宋_GB2312" w:hAnsi="宋体" w:hint="eastAsia"/>
          <w:color w:val="000000"/>
          <w:sz w:val="32"/>
          <w:szCs w:val="32"/>
        </w:rPr>
        <w:t>为区70周岁以上户籍老人购买人身意外保险</w:t>
      </w:r>
      <w:r w:rsidRPr="005A4859">
        <w:rPr>
          <w:rFonts w:ascii="仿宋_GB2312" w:eastAsia="仿宋_GB2312" w:hAnsi="宋体" w:hint="eastAsia"/>
          <w:color w:val="000000"/>
          <w:sz w:val="32"/>
          <w:szCs w:val="32"/>
        </w:rPr>
        <w:t>工作</w:t>
      </w:r>
      <w:r w:rsidR="007904A9">
        <w:rPr>
          <w:rFonts w:ascii="仿宋_GB2312" w:eastAsia="仿宋_GB2312" w:hAnsi="宋体" w:hint="eastAsia"/>
          <w:color w:val="000000"/>
          <w:sz w:val="32"/>
          <w:szCs w:val="32"/>
        </w:rPr>
        <w:t>”</w:t>
      </w:r>
      <w:r w:rsidRPr="005A4859">
        <w:rPr>
          <w:rFonts w:ascii="仿宋_GB2312" w:eastAsia="仿宋_GB2312" w:hAnsi="宋体" w:hint="eastAsia"/>
          <w:color w:val="000000"/>
          <w:sz w:val="32"/>
          <w:szCs w:val="32"/>
        </w:rPr>
        <w:t>列入2017年百件民生实事之一。目前区70周岁以上户籍老人</w:t>
      </w:r>
      <w:r w:rsidRPr="006D3139">
        <w:rPr>
          <w:rFonts w:ascii="仿宋_GB2312" w:eastAsia="仿宋_GB2312" w:hAnsi="宋体" w:hint="eastAsia"/>
          <w:sz w:val="32"/>
          <w:szCs w:val="32"/>
        </w:rPr>
        <w:t>有</w:t>
      </w:r>
      <w:r w:rsidR="007904A9" w:rsidRPr="006D3139">
        <w:rPr>
          <w:rFonts w:ascii="仿宋_GB2312" w:eastAsia="仿宋_GB2312" w:hAnsi="宋体" w:hint="eastAsia"/>
          <w:sz w:val="32"/>
          <w:szCs w:val="32"/>
        </w:rPr>
        <w:t>3138</w:t>
      </w:r>
      <w:r w:rsidRPr="006D3139">
        <w:rPr>
          <w:rFonts w:ascii="仿宋_GB2312" w:eastAsia="仿宋_GB2312" w:hAnsi="宋体" w:hint="eastAsia"/>
          <w:sz w:val="32"/>
          <w:szCs w:val="32"/>
        </w:rPr>
        <w:t>人</w:t>
      </w:r>
      <w:r w:rsidRPr="005A4859">
        <w:rPr>
          <w:rFonts w:ascii="仿宋_GB2312" w:eastAsia="仿宋_GB2312" w:hAnsi="宋体" w:hint="eastAsia"/>
          <w:color w:val="000000"/>
          <w:sz w:val="32"/>
          <w:szCs w:val="32"/>
        </w:rPr>
        <w:t>，且呈逐年递增的态势。实施该项目，能发挥商业保险在养老保障中的作用，积极应对人口老龄化的问题，增加养老保险渠道，减轻家庭和个人负担，提高老年人的生活质量。同时也有利于突出社会力量主体作用，促进养老服务业持续健康发展。</w:t>
      </w:r>
    </w:p>
    <w:p w:rsidR="00492078" w:rsidRPr="005A4859" w:rsidRDefault="00492078" w:rsidP="00492078">
      <w:pPr>
        <w:spacing w:line="560" w:lineRule="exact"/>
        <w:ind w:firstLine="645"/>
        <w:rPr>
          <w:rFonts w:ascii="黑体" w:eastAsia="黑体" w:hAnsi="黑体"/>
          <w:color w:val="000000"/>
          <w:sz w:val="32"/>
          <w:szCs w:val="32"/>
        </w:rPr>
      </w:pPr>
      <w:r w:rsidRPr="005A4859">
        <w:rPr>
          <w:rFonts w:ascii="黑体" w:eastAsia="黑体" w:hAnsi="黑体" w:hint="eastAsia"/>
          <w:color w:val="000000"/>
          <w:sz w:val="32"/>
          <w:szCs w:val="32"/>
        </w:rPr>
        <w:t>二、目标任务</w:t>
      </w:r>
    </w:p>
    <w:p w:rsidR="00492078" w:rsidRPr="005A4859" w:rsidRDefault="00492078" w:rsidP="00492078">
      <w:pPr>
        <w:spacing w:line="560" w:lineRule="exact"/>
        <w:ind w:firstLine="645"/>
        <w:rPr>
          <w:rFonts w:ascii="仿宋_GB2312" w:eastAsia="仿宋_GB2312" w:hAnsi="宋体"/>
          <w:color w:val="000000"/>
          <w:sz w:val="32"/>
          <w:szCs w:val="32"/>
        </w:rPr>
      </w:pPr>
      <w:r w:rsidRPr="005A4859">
        <w:rPr>
          <w:rFonts w:ascii="仿宋_GB2312" w:eastAsia="仿宋_GB2312" w:hAnsi="宋体" w:hint="eastAsia"/>
          <w:color w:val="000000"/>
          <w:sz w:val="32"/>
          <w:szCs w:val="32"/>
        </w:rPr>
        <w:t>2017年全面实施“为区</w:t>
      </w:r>
      <w:r w:rsidRPr="005A4859">
        <w:rPr>
          <w:rFonts w:ascii="仿宋_GB2312" w:eastAsia="仿宋_GB2312" w:hint="eastAsia"/>
          <w:color w:val="000000"/>
          <w:sz w:val="32"/>
          <w:szCs w:val="32"/>
        </w:rPr>
        <w:t>70周岁以上户籍老人购买人身意外保险</w:t>
      </w:r>
      <w:r w:rsidRPr="005A4859">
        <w:rPr>
          <w:rFonts w:ascii="仿宋_GB2312" w:eastAsia="仿宋_GB2312" w:hAnsi="宋体" w:hint="eastAsia"/>
          <w:color w:val="000000"/>
          <w:sz w:val="32"/>
          <w:szCs w:val="32"/>
        </w:rPr>
        <w:t>”项目，确保符合条件的老年人应保尽保。</w:t>
      </w:r>
    </w:p>
    <w:p w:rsidR="00492078" w:rsidRPr="005A4859" w:rsidRDefault="00492078" w:rsidP="00492078">
      <w:pPr>
        <w:spacing w:line="560" w:lineRule="exact"/>
        <w:ind w:firstLine="645"/>
        <w:rPr>
          <w:rFonts w:ascii="黑体" w:eastAsia="黑体" w:hAnsi="黑体"/>
          <w:color w:val="000000"/>
          <w:sz w:val="32"/>
          <w:szCs w:val="32"/>
        </w:rPr>
      </w:pPr>
      <w:r w:rsidRPr="005A4859">
        <w:rPr>
          <w:rFonts w:ascii="黑体" w:eastAsia="黑体" w:hAnsi="黑体" w:hint="eastAsia"/>
          <w:color w:val="000000"/>
          <w:sz w:val="32"/>
          <w:szCs w:val="32"/>
        </w:rPr>
        <w:t>三、参保人群</w:t>
      </w:r>
    </w:p>
    <w:p w:rsidR="00492078" w:rsidRPr="005A4859" w:rsidRDefault="00492078" w:rsidP="00492078">
      <w:pPr>
        <w:spacing w:line="560" w:lineRule="exact"/>
        <w:ind w:firstLine="645"/>
        <w:rPr>
          <w:rFonts w:ascii="仿宋_GB2312" w:eastAsia="仿宋_GB2312" w:hAnsi="宋体"/>
          <w:color w:val="000000"/>
          <w:sz w:val="32"/>
          <w:szCs w:val="32"/>
        </w:rPr>
      </w:pPr>
      <w:r w:rsidRPr="005A4859">
        <w:rPr>
          <w:rFonts w:ascii="仿宋_GB2312" w:eastAsia="仿宋_GB2312" w:hAnsi="宋体" w:hint="eastAsia"/>
          <w:color w:val="000000"/>
          <w:sz w:val="32"/>
          <w:szCs w:val="32"/>
        </w:rPr>
        <w:lastRenderedPageBreak/>
        <w:t>区70周岁以上户籍老人。</w:t>
      </w:r>
    </w:p>
    <w:p w:rsidR="00492078" w:rsidRPr="005A4859" w:rsidRDefault="00492078" w:rsidP="00492078">
      <w:pPr>
        <w:spacing w:line="560" w:lineRule="exact"/>
        <w:ind w:firstLine="645"/>
        <w:rPr>
          <w:rFonts w:ascii="黑体" w:eastAsia="黑体" w:hAnsi="黑体"/>
          <w:color w:val="000000"/>
          <w:sz w:val="32"/>
          <w:szCs w:val="32"/>
        </w:rPr>
      </w:pPr>
      <w:r w:rsidRPr="005A4859">
        <w:rPr>
          <w:rFonts w:ascii="黑体" w:eastAsia="黑体" w:hAnsi="黑体" w:hint="eastAsia"/>
          <w:color w:val="000000"/>
          <w:sz w:val="32"/>
          <w:szCs w:val="32"/>
        </w:rPr>
        <w:t>四、保费标准</w:t>
      </w:r>
    </w:p>
    <w:p w:rsidR="00492078" w:rsidRPr="005A4859" w:rsidRDefault="00492078" w:rsidP="00492078">
      <w:pPr>
        <w:spacing w:line="560" w:lineRule="exact"/>
        <w:ind w:firstLine="645"/>
        <w:rPr>
          <w:rFonts w:ascii="仿宋_GB2312" w:eastAsia="仿宋_GB2312" w:hAnsi="宋体"/>
          <w:color w:val="000000"/>
          <w:sz w:val="32"/>
          <w:szCs w:val="32"/>
        </w:rPr>
      </w:pPr>
      <w:r w:rsidRPr="005A4859">
        <w:rPr>
          <w:rFonts w:ascii="仿宋_GB2312" w:eastAsia="仿宋_GB2312" w:hAnsi="宋体" w:hint="eastAsia"/>
          <w:color w:val="000000"/>
          <w:sz w:val="32"/>
          <w:szCs w:val="32"/>
        </w:rPr>
        <w:t>100元/人/年。</w:t>
      </w:r>
    </w:p>
    <w:p w:rsidR="00492078" w:rsidRPr="005A4859" w:rsidRDefault="00492078" w:rsidP="00492078">
      <w:pPr>
        <w:spacing w:line="560" w:lineRule="exact"/>
        <w:ind w:firstLine="645"/>
        <w:rPr>
          <w:rFonts w:ascii="黑体" w:eastAsia="黑体" w:hAnsi="黑体"/>
          <w:color w:val="000000"/>
          <w:sz w:val="32"/>
          <w:szCs w:val="32"/>
        </w:rPr>
      </w:pPr>
      <w:r w:rsidRPr="005A4859">
        <w:rPr>
          <w:rFonts w:ascii="黑体" w:eastAsia="黑体" w:hAnsi="黑体" w:hint="eastAsia"/>
          <w:color w:val="000000"/>
          <w:sz w:val="32"/>
          <w:szCs w:val="32"/>
        </w:rPr>
        <w:t>五、经费保障</w:t>
      </w:r>
    </w:p>
    <w:p w:rsidR="00492078" w:rsidRPr="005A4859" w:rsidRDefault="00492078" w:rsidP="00492078">
      <w:pPr>
        <w:spacing w:line="560" w:lineRule="exact"/>
        <w:ind w:firstLine="645"/>
        <w:rPr>
          <w:rFonts w:ascii="仿宋_GB2312" w:eastAsia="仿宋_GB2312" w:hAnsi="宋体"/>
          <w:color w:val="000000"/>
          <w:sz w:val="32"/>
          <w:szCs w:val="32"/>
        </w:rPr>
      </w:pPr>
      <w:r w:rsidRPr="005A4859">
        <w:rPr>
          <w:rFonts w:ascii="仿宋_GB2312" w:eastAsia="仿宋_GB2312" w:hAnsi="宋体" w:hint="eastAsia"/>
          <w:color w:val="000000"/>
          <w:sz w:val="32"/>
          <w:szCs w:val="32"/>
        </w:rPr>
        <w:t>由区财政全额保障。</w:t>
      </w:r>
    </w:p>
    <w:p w:rsidR="00492078" w:rsidRPr="005A4859" w:rsidRDefault="00492078" w:rsidP="00492078">
      <w:pPr>
        <w:spacing w:line="560" w:lineRule="exact"/>
        <w:ind w:firstLine="645"/>
        <w:rPr>
          <w:rFonts w:ascii="黑体" w:eastAsia="黑体" w:hAnsi="黑体"/>
          <w:color w:val="000000"/>
          <w:sz w:val="32"/>
          <w:szCs w:val="32"/>
        </w:rPr>
      </w:pPr>
      <w:r w:rsidRPr="005A4859">
        <w:rPr>
          <w:rFonts w:ascii="黑体" w:eastAsia="黑体" w:hAnsi="黑体" w:hint="eastAsia"/>
          <w:color w:val="000000"/>
          <w:sz w:val="32"/>
          <w:szCs w:val="32"/>
        </w:rPr>
        <w:t>六、</w:t>
      </w:r>
      <w:r w:rsidR="007904A9">
        <w:rPr>
          <w:rFonts w:ascii="黑体" w:eastAsia="黑体" w:hAnsi="黑体" w:hint="eastAsia"/>
          <w:color w:val="000000"/>
          <w:sz w:val="32"/>
          <w:szCs w:val="32"/>
        </w:rPr>
        <w:t>保险</w:t>
      </w:r>
      <w:r w:rsidRPr="005A4859">
        <w:rPr>
          <w:rFonts w:ascii="黑体" w:eastAsia="黑体" w:hAnsi="黑体" w:hint="eastAsia"/>
          <w:color w:val="000000"/>
          <w:sz w:val="32"/>
          <w:szCs w:val="32"/>
        </w:rPr>
        <w:t>内容</w:t>
      </w:r>
    </w:p>
    <w:tbl>
      <w:tblPr>
        <w:tblW w:w="0" w:type="auto"/>
        <w:tblInd w:w="93" w:type="dxa"/>
        <w:tblLayout w:type="fixed"/>
        <w:tblLook w:val="04A0"/>
      </w:tblPr>
      <w:tblGrid>
        <w:gridCol w:w="4458"/>
        <w:gridCol w:w="3875"/>
      </w:tblGrid>
      <w:tr w:rsidR="00492078" w:rsidRPr="005A4859" w:rsidTr="007904A9">
        <w:trPr>
          <w:trHeight w:hRule="exact" w:val="232"/>
        </w:trPr>
        <w:tc>
          <w:tcPr>
            <w:tcW w:w="4458" w:type="dxa"/>
            <w:vMerge w:val="restart"/>
            <w:tcBorders>
              <w:top w:val="single" w:sz="8" w:space="0" w:color="auto"/>
              <w:left w:val="single" w:sz="8" w:space="0" w:color="auto"/>
              <w:bottom w:val="single" w:sz="8" w:space="0" w:color="000000"/>
              <w:right w:val="single" w:sz="8" w:space="0" w:color="auto"/>
            </w:tcBorders>
            <w:shd w:val="clear" w:color="000000" w:fill="auto"/>
            <w:hideMark/>
          </w:tcPr>
          <w:p w:rsidR="00492078" w:rsidRPr="000F305D" w:rsidRDefault="00492078" w:rsidP="00236D5C">
            <w:pPr>
              <w:widowControl/>
              <w:spacing w:line="480" w:lineRule="auto"/>
              <w:jc w:val="center"/>
              <w:rPr>
                <w:rFonts w:asciiTheme="majorEastAsia" w:eastAsiaTheme="majorEastAsia" w:hAnsiTheme="majorEastAsia" w:cs="宋体"/>
                <w:b/>
                <w:color w:val="000000"/>
                <w:kern w:val="0"/>
                <w:sz w:val="24"/>
              </w:rPr>
            </w:pPr>
            <w:r w:rsidRPr="000F305D">
              <w:rPr>
                <w:rFonts w:asciiTheme="majorEastAsia" w:eastAsiaTheme="majorEastAsia" w:hAnsiTheme="majorEastAsia" w:cs="宋体" w:hint="eastAsia"/>
                <w:b/>
                <w:color w:val="000000"/>
                <w:kern w:val="0"/>
                <w:sz w:val="24"/>
              </w:rPr>
              <w:t>保障内容</w:t>
            </w:r>
          </w:p>
        </w:tc>
        <w:tc>
          <w:tcPr>
            <w:tcW w:w="3875" w:type="dxa"/>
            <w:vMerge w:val="restart"/>
            <w:tcBorders>
              <w:top w:val="single" w:sz="8" w:space="0" w:color="auto"/>
              <w:left w:val="single" w:sz="8" w:space="0" w:color="auto"/>
              <w:bottom w:val="single" w:sz="8" w:space="0" w:color="000000"/>
              <w:right w:val="single" w:sz="8" w:space="0" w:color="auto"/>
            </w:tcBorders>
            <w:shd w:val="clear" w:color="000000" w:fill="auto"/>
            <w:hideMark/>
          </w:tcPr>
          <w:p w:rsidR="00492078" w:rsidRPr="000F305D" w:rsidRDefault="00492078" w:rsidP="00236D5C">
            <w:pPr>
              <w:widowControl/>
              <w:spacing w:line="480" w:lineRule="auto"/>
              <w:jc w:val="center"/>
              <w:rPr>
                <w:rFonts w:asciiTheme="majorEastAsia" w:eastAsiaTheme="majorEastAsia" w:hAnsiTheme="majorEastAsia" w:cs="宋体"/>
                <w:b/>
                <w:color w:val="000000"/>
                <w:kern w:val="0"/>
                <w:sz w:val="24"/>
              </w:rPr>
            </w:pPr>
            <w:r w:rsidRPr="000F305D">
              <w:rPr>
                <w:rFonts w:asciiTheme="majorEastAsia" w:eastAsiaTheme="majorEastAsia" w:hAnsiTheme="majorEastAsia" w:cs="宋体" w:hint="eastAsia"/>
                <w:b/>
                <w:color w:val="000000"/>
                <w:kern w:val="0"/>
                <w:sz w:val="24"/>
              </w:rPr>
              <w:t>每人保险金额(元)</w:t>
            </w:r>
          </w:p>
        </w:tc>
      </w:tr>
      <w:tr w:rsidR="00492078" w:rsidRPr="005A4859" w:rsidTr="00236D5C">
        <w:trPr>
          <w:trHeight w:hRule="exact" w:val="411"/>
        </w:trPr>
        <w:tc>
          <w:tcPr>
            <w:tcW w:w="4458" w:type="dxa"/>
            <w:vMerge/>
            <w:tcBorders>
              <w:top w:val="single" w:sz="8" w:space="0" w:color="auto"/>
              <w:left w:val="single" w:sz="8" w:space="0" w:color="auto"/>
              <w:bottom w:val="single" w:sz="8" w:space="0" w:color="000000"/>
              <w:right w:val="single" w:sz="8" w:space="0" w:color="auto"/>
            </w:tcBorders>
            <w:shd w:val="clear" w:color="000000" w:fill="auto"/>
            <w:hideMark/>
          </w:tcPr>
          <w:p w:rsidR="00492078" w:rsidRPr="000F305D" w:rsidRDefault="00492078" w:rsidP="00570D7E">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single" w:sz="8" w:space="0" w:color="auto"/>
              <w:left w:val="single" w:sz="8" w:space="0" w:color="auto"/>
              <w:bottom w:val="single" w:sz="8" w:space="0" w:color="000000"/>
              <w:right w:val="single" w:sz="8" w:space="0" w:color="auto"/>
            </w:tcBorders>
            <w:shd w:val="clear" w:color="000000" w:fill="auto"/>
            <w:hideMark/>
          </w:tcPr>
          <w:p w:rsidR="00492078" w:rsidRPr="000F305D" w:rsidRDefault="00492078" w:rsidP="00570D7E">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232"/>
        </w:trPr>
        <w:tc>
          <w:tcPr>
            <w:tcW w:w="4458"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意外身故/意外残疾/意外烧烫伤</w:t>
            </w:r>
          </w:p>
        </w:tc>
        <w:tc>
          <w:tcPr>
            <w:tcW w:w="3875"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5 万</w:t>
            </w:r>
          </w:p>
        </w:tc>
      </w:tr>
      <w:tr w:rsidR="00492078" w:rsidRPr="005A4859" w:rsidTr="007904A9">
        <w:trPr>
          <w:trHeight w:hRule="exact" w:val="361"/>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232"/>
        </w:trPr>
        <w:tc>
          <w:tcPr>
            <w:tcW w:w="4458"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公共交通意外身故/意外残疾</w:t>
            </w:r>
          </w:p>
        </w:tc>
        <w:tc>
          <w:tcPr>
            <w:tcW w:w="3875"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4 万</w:t>
            </w:r>
          </w:p>
        </w:tc>
      </w:tr>
      <w:tr w:rsidR="00492078" w:rsidRPr="005A4859" w:rsidTr="007904A9">
        <w:trPr>
          <w:trHeight w:hRule="exact" w:val="325"/>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232"/>
        </w:trPr>
        <w:tc>
          <w:tcPr>
            <w:tcW w:w="4458"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意外骨折/关节脱位</w:t>
            </w:r>
          </w:p>
        </w:tc>
        <w:tc>
          <w:tcPr>
            <w:tcW w:w="3875"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3 万</w:t>
            </w:r>
          </w:p>
        </w:tc>
      </w:tr>
      <w:tr w:rsidR="00492078" w:rsidRPr="005A4859" w:rsidTr="007904A9">
        <w:trPr>
          <w:trHeight w:hRule="exact" w:val="431"/>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232"/>
        </w:trPr>
        <w:tc>
          <w:tcPr>
            <w:tcW w:w="4458"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意外医疗</w:t>
            </w:r>
          </w:p>
        </w:tc>
        <w:tc>
          <w:tcPr>
            <w:tcW w:w="3875"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1.5 万</w:t>
            </w:r>
          </w:p>
        </w:tc>
      </w:tr>
      <w:tr w:rsidR="00492078" w:rsidRPr="005A4859" w:rsidTr="007904A9">
        <w:trPr>
          <w:trHeight w:hRule="exact" w:val="387"/>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232"/>
        </w:trPr>
        <w:tc>
          <w:tcPr>
            <w:tcW w:w="4458"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意外伤害住院津贴</w:t>
            </w:r>
          </w:p>
        </w:tc>
        <w:tc>
          <w:tcPr>
            <w:tcW w:w="3875"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50 元/天（365 天为限）</w:t>
            </w:r>
          </w:p>
        </w:tc>
      </w:tr>
      <w:tr w:rsidR="00492078" w:rsidRPr="005A4859" w:rsidTr="007904A9">
        <w:trPr>
          <w:trHeight w:hRule="exact" w:val="344"/>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232"/>
        </w:trPr>
        <w:tc>
          <w:tcPr>
            <w:tcW w:w="4458"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“120”急救费用</w:t>
            </w:r>
          </w:p>
        </w:tc>
        <w:tc>
          <w:tcPr>
            <w:tcW w:w="3875"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500 元/人</w:t>
            </w:r>
          </w:p>
        </w:tc>
      </w:tr>
      <w:tr w:rsidR="00492078" w:rsidRPr="005A4859" w:rsidTr="007904A9">
        <w:trPr>
          <w:trHeight w:hRule="exact" w:val="309"/>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232"/>
        </w:trPr>
        <w:tc>
          <w:tcPr>
            <w:tcW w:w="4458"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亲属照顾费</w:t>
            </w:r>
          </w:p>
        </w:tc>
        <w:tc>
          <w:tcPr>
            <w:tcW w:w="3875"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3000 元</w:t>
            </w:r>
          </w:p>
        </w:tc>
      </w:tr>
      <w:tr w:rsidR="00492078" w:rsidRPr="005A4859" w:rsidTr="007904A9">
        <w:trPr>
          <w:trHeight w:hRule="exact" w:val="333"/>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232"/>
        </w:trPr>
        <w:tc>
          <w:tcPr>
            <w:tcW w:w="4458"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意外伤害陪护津贴</w:t>
            </w:r>
          </w:p>
        </w:tc>
        <w:tc>
          <w:tcPr>
            <w:tcW w:w="3875"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65 元/天（60 天为限）</w:t>
            </w:r>
          </w:p>
        </w:tc>
      </w:tr>
      <w:tr w:rsidR="00492078" w:rsidRPr="005A4859" w:rsidTr="007904A9">
        <w:trPr>
          <w:trHeight w:hRule="exact" w:val="365"/>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232"/>
        </w:trPr>
        <w:tc>
          <w:tcPr>
            <w:tcW w:w="4458"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意外伤害住院营养津贴</w:t>
            </w:r>
          </w:p>
        </w:tc>
        <w:tc>
          <w:tcPr>
            <w:tcW w:w="3875" w:type="dxa"/>
            <w:vMerge w:val="restart"/>
            <w:tcBorders>
              <w:top w:val="nil"/>
              <w:left w:val="single" w:sz="8" w:space="0" w:color="auto"/>
              <w:bottom w:val="single" w:sz="8" w:space="0" w:color="000000"/>
              <w:right w:val="single" w:sz="8" w:space="0" w:color="auto"/>
            </w:tcBorders>
            <w:shd w:val="clear" w:color="auto"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550 元（单次事故 200 元）</w:t>
            </w:r>
          </w:p>
        </w:tc>
      </w:tr>
      <w:tr w:rsidR="00492078" w:rsidRPr="005A4859" w:rsidTr="007904A9">
        <w:trPr>
          <w:trHeight w:hRule="exact" w:val="329"/>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57"/>
        </w:trPr>
        <w:tc>
          <w:tcPr>
            <w:tcW w:w="4458" w:type="dxa"/>
            <w:vMerge w:val="restart"/>
            <w:tcBorders>
              <w:top w:val="nil"/>
              <w:left w:val="single" w:sz="8" w:space="0" w:color="auto"/>
              <w:bottom w:val="single" w:sz="8" w:space="0" w:color="000000"/>
              <w:right w:val="single" w:sz="8" w:space="0" w:color="auto"/>
            </w:tcBorders>
            <w:shd w:val="clear" w:color="auto" w:fill="auto"/>
            <w:vAlign w:val="center"/>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意外医疗辅助器材费用</w:t>
            </w:r>
          </w:p>
        </w:tc>
        <w:tc>
          <w:tcPr>
            <w:tcW w:w="3875" w:type="dxa"/>
            <w:vMerge w:val="restart"/>
            <w:tcBorders>
              <w:top w:val="nil"/>
              <w:left w:val="single" w:sz="8" w:space="0" w:color="auto"/>
              <w:bottom w:val="single" w:sz="8" w:space="0" w:color="000000"/>
              <w:right w:val="single" w:sz="8" w:space="0" w:color="auto"/>
            </w:tcBorders>
            <w:shd w:val="clear" w:color="auto" w:fill="auto"/>
            <w:vAlign w:val="center"/>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800 元（单次事故 300 元）</w:t>
            </w:r>
          </w:p>
        </w:tc>
      </w:tr>
      <w:tr w:rsidR="00492078" w:rsidRPr="005A4859" w:rsidTr="007904A9">
        <w:trPr>
          <w:trHeight w:hRule="exact" w:val="232"/>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232"/>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100"/>
        </w:trPr>
        <w:tc>
          <w:tcPr>
            <w:tcW w:w="4458"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c>
          <w:tcPr>
            <w:tcW w:w="3875" w:type="dxa"/>
            <w:vMerge/>
            <w:tcBorders>
              <w:top w:val="nil"/>
              <w:left w:val="single" w:sz="8" w:space="0" w:color="auto"/>
              <w:bottom w:val="single" w:sz="8" w:space="0" w:color="000000"/>
              <w:right w:val="single" w:sz="8" w:space="0" w:color="auto"/>
            </w:tcBorders>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p>
        </w:tc>
      </w:tr>
      <w:tr w:rsidR="00492078" w:rsidRPr="005A4859" w:rsidTr="007904A9">
        <w:trPr>
          <w:trHeight w:hRule="exact" w:val="232"/>
        </w:trPr>
        <w:tc>
          <w:tcPr>
            <w:tcW w:w="4458" w:type="dxa"/>
            <w:vMerge w:val="restart"/>
            <w:tcBorders>
              <w:top w:val="single" w:sz="8" w:space="0" w:color="000000"/>
              <w:left w:val="single" w:sz="8" w:space="0" w:color="auto"/>
              <w:bottom w:val="single" w:sz="8" w:space="0" w:color="000000"/>
              <w:right w:val="single" w:sz="8" w:space="0" w:color="auto"/>
            </w:tcBorders>
            <w:shd w:val="clear" w:color="000000"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保费</w:t>
            </w:r>
          </w:p>
        </w:tc>
        <w:tc>
          <w:tcPr>
            <w:tcW w:w="3875" w:type="dxa"/>
            <w:vMerge w:val="restart"/>
            <w:tcBorders>
              <w:top w:val="single" w:sz="8" w:space="0" w:color="000000"/>
              <w:left w:val="single" w:sz="8" w:space="0" w:color="auto"/>
              <w:bottom w:val="single" w:sz="8" w:space="0" w:color="000000"/>
              <w:right w:val="single" w:sz="8" w:space="0" w:color="auto"/>
            </w:tcBorders>
            <w:shd w:val="clear" w:color="000000" w:fill="auto"/>
            <w:hideMark/>
          </w:tcPr>
          <w:p w:rsidR="00492078" w:rsidRPr="000F305D" w:rsidRDefault="00492078" w:rsidP="00236D5C">
            <w:pPr>
              <w:widowControl/>
              <w:spacing w:line="360" w:lineRule="auto"/>
              <w:jc w:val="center"/>
              <w:rPr>
                <w:rFonts w:asciiTheme="majorEastAsia" w:eastAsiaTheme="majorEastAsia" w:hAnsiTheme="majorEastAsia" w:cs="宋体"/>
                <w:color w:val="000000"/>
                <w:kern w:val="0"/>
                <w:sz w:val="24"/>
              </w:rPr>
            </w:pPr>
            <w:r w:rsidRPr="000F305D">
              <w:rPr>
                <w:rFonts w:asciiTheme="majorEastAsia" w:eastAsiaTheme="majorEastAsia" w:hAnsiTheme="majorEastAsia" w:cs="宋体" w:hint="eastAsia"/>
                <w:color w:val="000000"/>
                <w:kern w:val="0"/>
                <w:sz w:val="24"/>
              </w:rPr>
              <w:t>100 元/人/年</w:t>
            </w:r>
          </w:p>
        </w:tc>
      </w:tr>
      <w:tr w:rsidR="00492078" w:rsidRPr="005A4859" w:rsidTr="007904A9">
        <w:trPr>
          <w:trHeight w:hRule="exact" w:val="232"/>
        </w:trPr>
        <w:tc>
          <w:tcPr>
            <w:tcW w:w="4458" w:type="dxa"/>
            <w:vMerge/>
            <w:tcBorders>
              <w:top w:val="single" w:sz="8" w:space="0" w:color="auto"/>
              <w:left w:val="single" w:sz="8" w:space="0" w:color="auto"/>
              <w:bottom w:val="single" w:sz="8" w:space="0" w:color="000000"/>
              <w:right w:val="single" w:sz="8" w:space="0" w:color="auto"/>
            </w:tcBorders>
            <w:shd w:val="clear" w:color="000000" w:fill="auto"/>
            <w:vAlign w:val="center"/>
            <w:hideMark/>
          </w:tcPr>
          <w:p w:rsidR="00492078" w:rsidRPr="005A4859" w:rsidRDefault="00492078" w:rsidP="000F305D">
            <w:pPr>
              <w:widowControl/>
              <w:spacing w:line="560" w:lineRule="exact"/>
              <w:jc w:val="center"/>
              <w:rPr>
                <w:rFonts w:ascii="仿宋_GB2312" w:eastAsia="仿宋_GB2312" w:hAnsi="宋体" w:cs="宋体"/>
                <w:color w:val="000000"/>
                <w:kern w:val="0"/>
                <w:sz w:val="28"/>
                <w:szCs w:val="28"/>
              </w:rPr>
            </w:pPr>
          </w:p>
        </w:tc>
        <w:tc>
          <w:tcPr>
            <w:tcW w:w="3875" w:type="dxa"/>
            <w:vMerge/>
            <w:tcBorders>
              <w:top w:val="single" w:sz="8" w:space="0" w:color="auto"/>
              <w:left w:val="single" w:sz="8" w:space="0" w:color="auto"/>
              <w:bottom w:val="single" w:sz="8" w:space="0" w:color="000000"/>
              <w:right w:val="single" w:sz="8" w:space="0" w:color="auto"/>
            </w:tcBorders>
            <w:shd w:val="clear" w:color="000000" w:fill="auto"/>
            <w:vAlign w:val="center"/>
            <w:hideMark/>
          </w:tcPr>
          <w:p w:rsidR="00492078" w:rsidRPr="005A4859" w:rsidRDefault="00492078" w:rsidP="000F305D">
            <w:pPr>
              <w:widowControl/>
              <w:spacing w:line="560" w:lineRule="exact"/>
              <w:jc w:val="center"/>
              <w:rPr>
                <w:rFonts w:ascii="仿宋_GB2312" w:eastAsia="仿宋_GB2312" w:hAnsi="ËÎÌå" w:cs="宋体"/>
                <w:color w:val="000000"/>
                <w:kern w:val="0"/>
                <w:sz w:val="28"/>
                <w:szCs w:val="28"/>
              </w:rPr>
            </w:pPr>
          </w:p>
        </w:tc>
      </w:tr>
    </w:tbl>
    <w:p w:rsidR="00492078" w:rsidRPr="005A4859" w:rsidRDefault="00492078" w:rsidP="00492078">
      <w:pPr>
        <w:spacing w:line="560" w:lineRule="exact"/>
        <w:ind w:firstLine="645"/>
        <w:rPr>
          <w:rFonts w:ascii="黑体" w:eastAsia="黑体" w:hAnsi="黑体"/>
          <w:color w:val="000000"/>
          <w:sz w:val="32"/>
          <w:szCs w:val="32"/>
        </w:rPr>
      </w:pPr>
      <w:r w:rsidRPr="005A4859">
        <w:rPr>
          <w:rFonts w:ascii="黑体" w:eastAsia="黑体" w:hAnsi="黑体" w:hint="eastAsia"/>
          <w:color w:val="000000"/>
          <w:sz w:val="32"/>
          <w:szCs w:val="32"/>
        </w:rPr>
        <w:t>七、保险责任</w:t>
      </w:r>
    </w:p>
    <w:p w:rsidR="00492078" w:rsidRPr="005A4859" w:rsidRDefault="00492078" w:rsidP="00492078">
      <w:pPr>
        <w:overflowPunct w:val="0"/>
        <w:autoSpaceDE w:val="0"/>
        <w:autoSpaceDN w:val="0"/>
        <w:adjustRightInd w:val="0"/>
        <w:spacing w:line="560" w:lineRule="exact"/>
        <w:ind w:right="40" w:firstLine="560"/>
        <w:rPr>
          <w:rFonts w:ascii="仿宋_GB2312" w:eastAsia="仿宋_GB2312" w:hAnsi="ËÎÌå" w:cs="宋体"/>
          <w:b/>
          <w:kern w:val="0"/>
          <w:sz w:val="32"/>
          <w:szCs w:val="32"/>
        </w:rPr>
      </w:pPr>
      <w:r w:rsidRPr="005A4859">
        <w:rPr>
          <w:rFonts w:ascii="仿宋_GB2312" w:eastAsia="仿宋_GB2312" w:hAnsi="ËÎÌå" w:cs="宋体" w:hint="eastAsia"/>
          <w:b/>
          <w:kern w:val="0"/>
          <w:sz w:val="32"/>
          <w:szCs w:val="32"/>
        </w:rPr>
        <w:t>（一）意外身故/意外残疾</w:t>
      </w:r>
    </w:p>
    <w:p w:rsidR="00492078" w:rsidRPr="005A4859" w:rsidRDefault="00492078" w:rsidP="00492078">
      <w:pPr>
        <w:overflowPunct w:val="0"/>
        <w:autoSpaceDE w:val="0"/>
        <w:autoSpaceDN w:val="0"/>
        <w:adjustRightInd w:val="0"/>
        <w:spacing w:line="560" w:lineRule="exact"/>
        <w:ind w:right="40" w:firstLine="560"/>
        <w:rPr>
          <w:rFonts w:ascii="仿宋_GB2312" w:eastAsia="仿宋_GB2312"/>
          <w:kern w:val="0"/>
          <w:sz w:val="32"/>
          <w:szCs w:val="32"/>
        </w:rPr>
      </w:pPr>
      <w:r>
        <w:rPr>
          <w:rFonts w:ascii="仿宋_GB2312" w:eastAsia="仿宋_GB2312" w:hAnsi="ËÎÌå" w:cs="ËÎÌå" w:hint="eastAsia"/>
          <w:kern w:val="0"/>
          <w:sz w:val="32"/>
          <w:szCs w:val="32"/>
        </w:rPr>
        <w:t>1.</w:t>
      </w:r>
      <w:r w:rsidRPr="005A4859">
        <w:rPr>
          <w:rFonts w:ascii="仿宋_GB2312" w:eastAsia="仿宋_GB2312" w:hAnsi="ËÎÌå" w:cs="宋体" w:hint="eastAsia"/>
          <w:kern w:val="0"/>
          <w:sz w:val="32"/>
          <w:szCs w:val="32"/>
        </w:rPr>
        <w:t>被保险人因意外伤害导致身故</w:t>
      </w:r>
      <w:r w:rsidRPr="005A4859">
        <w:rPr>
          <w:rFonts w:ascii="仿宋_GB2312" w:eastAsia="仿宋_GB2312" w:hAnsi="ËÎÌå" w:cs="ËÎÌå" w:hint="eastAsia"/>
          <w:kern w:val="0"/>
          <w:sz w:val="32"/>
          <w:szCs w:val="32"/>
        </w:rPr>
        <w:t>，</w:t>
      </w:r>
      <w:r w:rsidRPr="005A4859">
        <w:rPr>
          <w:rFonts w:ascii="仿宋_GB2312" w:eastAsia="仿宋_GB2312" w:hAnsi="ËÎÌå" w:cs="宋体" w:hint="eastAsia"/>
          <w:kern w:val="0"/>
          <w:sz w:val="32"/>
          <w:szCs w:val="32"/>
        </w:rPr>
        <w:t>保险公司按约定保险金额一次性赔付身故保险金</w:t>
      </w:r>
      <w:r w:rsidRPr="005A4859">
        <w:rPr>
          <w:rFonts w:ascii="仿宋_GB2312" w:eastAsia="仿宋_GB2312" w:hAnsi="ËÎÌå" w:cs="ËÎÌå" w:hint="eastAsia"/>
          <w:kern w:val="0"/>
          <w:sz w:val="32"/>
          <w:szCs w:val="32"/>
        </w:rPr>
        <w:t>；</w:t>
      </w:r>
      <w:r w:rsidRPr="005A4859">
        <w:rPr>
          <w:rFonts w:ascii="仿宋_GB2312" w:eastAsia="仿宋_GB2312" w:hAnsi="ËÎÌå" w:cs="宋体" w:hint="eastAsia"/>
          <w:kern w:val="0"/>
          <w:sz w:val="32"/>
          <w:szCs w:val="32"/>
        </w:rPr>
        <w:t>被保险人参加由投保人组织的活动时导致的意外伤害并自该意外伤害发生之日起一百八十日内因该意外伤害导致身故的</w:t>
      </w:r>
      <w:r w:rsidRPr="005A4859">
        <w:rPr>
          <w:rFonts w:ascii="仿宋_GB2312" w:eastAsia="仿宋_GB2312" w:hAnsi="ËÎÌå" w:cs="ËÎÌå" w:hint="eastAsia"/>
          <w:kern w:val="0"/>
          <w:sz w:val="32"/>
          <w:szCs w:val="32"/>
        </w:rPr>
        <w:t>，</w:t>
      </w:r>
      <w:r w:rsidR="00DA34E9">
        <w:rPr>
          <w:rFonts w:ascii="仿宋_GB2312" w:eastAsia="仿宋_GB2312" w:hAnsi="ËÎÌå" w:cs="宋体" w:hint="eastAsia"/>
          <w:kern w:val="0"/>
          <w:sz w:val="32"/>
          <w:szCs w:val="32"/>
        </w:rPr>
        <w:t>保险</w:t>
      </w:r>
      <w:r w:rsidRPr="005A4859">
        <w:rPr>
          <w:rFonts w:ascii="仿宋_GB2312" w:eastAsia="仿宋_GB2312" w:hAnsi="ËÎÌå" w:cs="宋体" w:hint="eastAsia"/>
          <w:kern w:val="0"/>
          <w:sz w:val="32"/>
          <w:szCs w:val="32"/>
        </w:rPr>
        <w:t>公司按约定被保险人</w:t>
      </w:r>
      <w:r w:rsidRPr="005A4859">
        <w:rPr>
          <w:rFonts w:ascii="仿宋_GB2312" w:eastAsia="仿宋_GB2312" w:hAnsi="ËÎÌå" w:cs="宋体" w:hint="eastAsia"/>
          <w:kern w:val="0"/>
          <w:sz w:val="32"/>
          <w:szCs w:val="32"/>
        </w:rPr>
        <w:lastRenderedPageBreak/>
        <w:t>的保险金额双倍给付身故保险金。</w:t>
      </w:r>
    </w:p>
    <w:p w:rsidR="00492078" w:rsidRPr="005A4859" w:rsidRDefault="00492078" w:rsidP="00492078">
      <w:pPr>
        <w:overflowPunct w:val="0"/>
        <w:autoSpaceDE w:val="0"/>
        <w:autoSpaceDN w:val="0"/>
        <w:adjustRightInd w:val="0"/>
        <w:spacing w:line="560" w:lineRule="exact"/>
        <w:ind w:right="140" w:firstLine="560"/>
        <w:rPr>
          <w:rFonts w:ascii="仿宋_GB2312" w:eastAsia="仿宋_GB2312"/>
          <w:kern w:val="0"/>
          <w:sz w:val="32"/>
          <w:szCs w:val="32"/>
        </w:rPr>
      </w:pPr>
      <w:r>
        <w:rPr>
          <w:rFonts w:ascii="仿宋_GB2312" w:eastAsia="仿宋_GB2312" w:hAnsi="ËÎÌå" w:cs="ËÎÌå" w:hint="eastAsia"/>
          <w:kern w:val="0"/>
          <w:sz w:val="32"/>
          <w:szCs w:val="32"/>
        </w:rPr>
        <w:t>2.</w:t>
      </w:r>
      <w:r w:rsidRPr="005A4859">
        <w:rPr>
          <w:rFonts w:ascii="仿宋_GB2312" w:eastAsia="仿宋_GB2312" w:hAnsi="ËÎÌå" w:cs="宋体" w:hint="eastAsia"/>
          <w:kern w:val="0"/>
          <w:sz w:val="32"/>
          <w:szCs w:val="32"/>
        </w:rPr>
        <w:t>被保险人遭受意外伤害</w:t>
      </w:r>
      <w:r w:rsidRPr="005A4859">
        <w:rPr>
          <w:rFonts w:ascii="仿宋_GB2312" w:eastAsia="仿宋_GB2312" w:hAnsi="ËÎÌå" w:cs="ËÎÌå" w:hint="eastAsia"/>
          <w:kern w:val="0"/>
          <w:sz w:val="32"/>
          <w:szCs w:val="32"/>
        </w:rPr>
        <w:t>，</w:t>
      </w:r>
      <w:r w:rsidRPr="005A4859">
        <w:rPr>
          <w:rFonts w:ascii="仿宋_GB2312" w:eastAsia="仿宋_GB2312" w:hAnsi="ËÎÌå" w:cs="宋体" w:hint="eastAsia"/>
          <w:kern w:val="0"/>
          <w:sz w:val="32"/>
          <w:szCs w:val="32"/>
        </w:rPr>
        <w:t>并自该意外伤害发生之日起一百八十日内因该意外伤害导致身体伤残的</w:t>
      </w:r>
      <w:r w:rsidRPr="005A4859">
        <w:rPr>
          <w:rFonts w:ascii="仿宋_GB2312" w:eastAsia="仿宋_GB2312" w:hAnsi="ËÎÌå" w:cs="ËÎÌå" w:hint="eastAsia"/>
          <w:kern w:val="0"/>
          <w:sz w:val="32"/>
          <w:szCs w:val="32"/>
        </w:rPr>
        <w:t>，</w:t>
      </w:r>
      <w:r w:rsidRPr="005A4859">
        <w:rPr>
          <w:rFonts w:ascii="仿宋_GB2312" w:eastAsia="仿宋_GB2312" w:hAnsi="ËÎÌå" w:cs="宋体" w:hint="eastAsia"/>
          <w:kern w:val="0"/>
          <w:sz w:val="32"/>
          <w:szCs w:val="32"/>
        </w:rPr>
        <w:t>保险公司根据《人身保险伤残评定标准</w:t>
      </w:r>
      <w:r w:rsidRPr="005A4859">
        <w:rPr>
          <w:rFonts w:ascii="仿宋_GB2312" w:eastAsia="仿宋_GB2312" w:hAnsi="ËÎÌå" w:cs="ËÎÌå" w:hint="eastAsia"/>
          <w:kern w:val="0"/>
          <w:sz w:val="32"/>
          <w:szCs w:val="32"/>
        </w:rPr>
        <w:t>（</w:t>
      </w:r>
      <w:r w:rsidRPr="005A4859">
        <w:rPr>
          <w:rFonts w:ascii="仿宋_GB2312" w:eastAsia="仿宋_GB2312" w:hAnsi="ËÎÌå" w:cs="宋体" w:hint="eastAsia"/>
          <w:kern w:val="0"/>
          <w:sz w:val="32"/>
          <w:szCs w:val="32"/>
        </w:rPr>
        <w:t>行业标准</w:t>
      </w:r>
      <w:r w:rsidRPr="005A4859">
        <w:rPr>
          <w:rFonts w:ascii="仿宋_GB2312" w:eastAsia="仿宋_GB2312" w:hAnsi="ËÎÌå" w:cs="ËÎÌå" w:hint="eastAsia"/>
          <w:kern w:val="0"/>
          <w:sz w:val="32"/>
          <w:szCs w:val="32"/>
        </w:rPr>
        <w:t>）</w:t>
      </w:r>
      <w:r w:rsidRPr="005A4859">
        <w:rPr>
          <w:rFonts w:ascii="仿宋_GB2312" w:eastAsia="仿宋_GB2312" w:hAnsi="ËÎÌå" w:cs="宋体" w:hint="eastAsia"/>
          <w:kern w:val="0"/>
          <w:sz w:val="32"/>
          <w:szCs w:val="32"/>
        </w:rPr>
        <w:t>》的规定</w:t>
      </w:r>
      <w:r w:rsidRPr="005A4859">
        <w:rPr>
          <w:rFonts w:ascii="仿宋_GB2312" w:eastAsia="仿宋_GB2312" w:hAnsi="ËÎÌå" w:cs="ËÎÌå" w:hint="eastAsia"/>
          <w:kern w:val="0"/>
          <w:sz w:val="32"/>
          <w:szCs w:val="32"/>
        </w:rPr>
        <w:t>，</w:t>
      </w:r>
      <w:r w:rsidRPr="005A4859">
        <w:rPr>
          <w:rFonts w:ascii="仿宋_GB2312" w:eastAsia="仿宋_GB2312" w:hAnsi="ËÎÌå" w:cs="宋体" w:hint="eastAsia"/>
          <w:kern w:val="0"/>
          <w:sz w:val="32"/>
          <w:szCs w:val="32"/>
        </w:rPr>
        <w:t>承担达到伤残评定标准的</w:t>
      </w:r>
      <w:r w:rsidRPr="005A4859">
        <w:rPr>
          <w:rFonts w:ascii="仿宋_GB2312" w:eastAsia="仿宋_GB2312" w:hAnsi="ËÎÌå" w:cs="ËÎÌå" w:hint="eastAsia"/>
          <w:kern w:val="0"/>
          <w:sz w:val="32"/>
          <w:szCs w:val="32"/>
        </w:rPr>
        <w:t>1-7</w:t>
      </w:r>
      <w:r w:rsidRPr="005A4859">
        <w:rPr>
          <w:rFonts w:ascii="仿宋_GB2312" w:eastAsia="仿宋_GB2312" w:hAnsi="ËÎÌå" w:cs="宋体" w:hint="eastAsia"/>
          <w:kern w:val="0"/>
          <w:sz w:val="32"/>
          <w:szCs w:val="32"/>
        </w:rPr>
        <w:t>级</w:t>
      </w:r>
      <w:r w:rsidRPr="005A4859">
        <w:rPr>
          <w:rFonts w:ascii="仿宋_GB2312" w:eastAsia="仿宋_GB2312" w:cs="宋体" w:hint="eastAsia"/>
          <w:kern w:val="0"/>
          <w:sz w:val="32"/>
          <w:szCs w:val="32"/>
        </w:rPr>
        <w:t>伤残责任</w:t>
      </w:r>
      <w:r w:rsidRPr="005A4859">
        <w:rPr>
          <w:rFonts w:ascii="仿宋_GB2312" w:eastAsia="仿宋_GB2312" w:hAnsi="ËÎÌå" w:cs="ËÎÌå" w:hint="eastAsia"/>
          <w:kern w:val="0"/>
          <w:sz w:val="32"/>
          <w:szCs w:val="32"/>
        </w:rPr>
        <w:t>，</w:t>
      </w:r>
      <w:r w:rsidRPr="005A4859">
        <w:rPr>
          <w:rFonts w:ascii="仿宋_GB2312" w:eastAsia="仿宋_GB2312" w:cs="宋体" w:hint="eastAsia"/>
          <w:kern w:val="0"/>
          <w:sz w:val="32"/>
          <w:szCs w:val="32"/>
        </w:rPr>
        <w:t>并且相应的伤残等级给付比例依次约定为</w:t>
      </w:r>
      <w:r w:rsidRPr="005A4859">
        <w:rPr>
          <w:rFonts w:ascii="仿宋_GB2312" w:eastAsia="仿宋_GB2312" w:hAnsi="ËÎÌå" w:cs="ËÎÌå" w:hint="eastAsia"/>
          <w:kern w:val="0"/>
          <w:sz w:val="32"/>
          <w:szCs w:val="32"/>
        </w:rPr>
        <w:t>：1</w:t>
      </w:r>
      <w:r w:rsidRPr="005A4859">
        <w:rPr>
          <w:rFonts w:ascii="仿宋_GB2312" w:eastAsia="仿宋_GB2312" w:cs="宋体" w:hint="eastAsia"/>
          <w:kern w:val="0"/>
          <w:sz w:val="32"/>
          <w:szCs w:val="32"/>
        </w:rPr>
        <w:t>级</w:t>
      </w:r>
      <w:r w:rsidRPr="005A4859">
        <w:rPr>
          <w:rFonts w:ascii="仿宋_GB2312" w:eastAsia="仿宋_GB2312" w:hAnsi="ËÎÌå" w:cs="ËÎÌå" w:hint="eastAsia"/>
          <w:kern w:val="0"/>
          <w:sz w:val="32"/>
          <w:szCs w:val="32"/>
        </w:rPr>
        <w:t>100%</w:t>
      </w:r>
      <w:r w:rsidRPr="005A4859">
        <w:rPr>
          <w:rFonts w:ascii="仿宋_GB2312" w:eastAsia="仿宋_GB2312" w:cs="宋体" w:hint="eastAsia"/>
          <w:kern w:val="0"/>
          <w:sz w:val="32"/>
          <w:szCs w:val="32"/>
        </w:rPr>
        <w:t>、</w:t>
      </w:r>
      <w:r w:rsidRPr="005A4859">
        <w:rPr>
          <w:rFonts w:ascii="仿宋_GB2312" w:eastAsia="仿宋_GB2312" w:hAnsi="ËÎÌå" w:cs="ËÎÌå" w:hint="eastAsia"/>
          <w:kern w:val="0"/>
          <w:sz w:val="32"/>
          <w:szCs w:val="32"/>
        </w:rPr>
        <w:t>2</w:t>
      </w:r>
      <w:r w:rsidRPr="005A4859">
        <w:rPr>
          <w:rFonts w:ascii="仿宋_GB2312" w:eastAsia="仿宋_GB2312" w:cs="宋体" w:hint="eastAsia"/>
          <w:kern w:val="0"/>
          <w:sz w:val="32"/>
          <w:szCs w:val="32"/>
        </w:rPr>
        <w:t>级</w:t>
      </w:r>
      <w:r w:rsidRPr="005A4859">
        <w:rPr>
          <w:rFonts w:ascii="仿宋_GB2312" w:eastAsia="仿宋_GB2312" w:hAnsi="ËÎÌå" w:cs="ËÎÌå" w:hint="eastAsia"/>
          <w:kern w:val="0"/>
          <w:sz w:val="32"/>
          <w:szCs w:val="32"/>
        </w:rPr>
        <w:t>75%</w:t>
      </w:r>
      <w:r w:rsidRPr="005A4859">
        <w:rPr>
          <w:rFonts w:ascii="仿宋_GB2312" w:eastAsia="仿宋_GB2312" w:cs="宋体" w:hint="eastAsia"/>
          <w:kern w:val="0"/>
          <w:sz w:val="32"/>
          <w:szCs w:val="32"/>
        </w:rPr>
        <w:t>、</w:t>
      </w:r>
      <w:r w:rsidRPr="005A4859">
        <w:rPr>
          <w:rFonts w:ascii="仿宋_GB2312" w:eastAsia="仿宋_GB2312" w:hAnsi="ËÎÌå" w:cs="ËÎÌå" w:hint="eastAsia"/>
          <w:kern w:val="0"/>
          <w:sz w:val="32"/>
          <w:szCs w:val="32"/>
        </w:rPr>
        <w:t>3</w:t>
      </w:r>
      <w:r w:rsidRPr="005A4859">
        <w:rPr>
          <w:rFonts w:ascii="仿宋_GB2312" w:eastAsia="仿宋_GB2312" w:cs="宋体" w:hint="eastAsia"/>
          <w:kern w:val="0"/>
          <w:sz w:val="32"/>
          <w:szCs w:val="32"/>
        </w:rPr>
        <w:t>级</w:t>
      </w:r>
      <w:r w:rsidRPr="005A4859">
        <w:rPr>
          <w:rFonts w:ascii="仿宋_GB2312" w:eastAsia="仿宋_GB2312" w:hAnsi="ËÎÌå" w:cs="ËÎÌå" w:hint="eastAsia"/>
          <w:kern w:val="0"/>
          <w:sz w:val="32"/>
          <w:szCs w:val="32"/>
        </w:rPr>
        <w:t>50%</w:t>
      </w:r>
      <w:r w:rsidRPr="005A4859">
        <w:rPr>
          <w:rFonts w:ascii="仿宋_GB2312" w:eastAsia="仿宋_GB2312" w:cs="宋体" w:hint="eastAsia"/>
          <w:kern w:val="0"/>
          <w:sz w:val="32"/>
          <w:szCs w:val="32"/>
        </w:rPr>
        <w:t>、</w:t>
      </w:r>
      <w:r w:rsidRPr="005A4859">
        <w:rPr>
          <w:rFonts w:ascii="仿宋_GB2312" w:eastAsia="仿宋_GB2312" w:hAnsi="ËÎÌå" w:cs="ËÎÌå" w:hint="eastAsia"/>
          <w:kern w:val="0"/>
          <w:sz w:val="32"/>
          <w:szCs w:val="32"/>
        </w:rPr>
        <w:t>4</w:t>
      </w:r>
      <w:r w:rsidRPr="005A4859">
        <w:rPr>
          <w:rFonts w:ascii="仿宋_GB2312" w:eastAsia="仿宋_GB2312" w:cs="宋体" w:hint="eastAsia"/>
          <w:kern w:val="0"/>
          <w:sz w:val="32"/>
          <w:szCs w:val="32"/>
        </w:rPr>
        <w:t>级伤残比例按30%、5 级20%、6 级15%、7 级10%，按被保险人的保险金额乘以该处伤残的伤残等级所对应的保险金给付比例给付伤残保险金。</w:t>
      </w:r>
    </w:p>
    <w:p w:rsidR="00492078" w:rsidRPr="00DF5776" w:rsidRDefault="00492078" w:rsidP="00492078">
      <w:pPr>
        <w:overflowPunct w:val="0"/>
        <w:autoSpaceDE w:val="0"/>
        <w:autoSpaceDN w:val="0"/>
        <w:adjustRightInd w:val="0"/>
        <w:spacing w:line="560" w:lineRule="exact"/>
        <w:ind w:right="140" w:firstLineChars="200" w:firstLine="643"/>
        <w:rPr>
          <w:rFonts w:ascii="仿宋_GB2312" w:eastAsia="仿宋_GB2312" w:cs="宋体"/>
          <w:b/>
          <w:kern w:val="0"/>
          <w:sz w:val="32"/>
          <w:szCs w:val="32"/>
        </w:rPr>
      </w:pPr>
      <w:r w:rsidRPr="005A4859">
        <w:rPr>
          <w:rFonts w:ascii="仿宋_GB2312" w:eastAsia="仿宋_GB2312" w:cs="宋体" w:hint="eastAsia"/>
          <w:b/>
          <w:kern w:val="0"/>
          <w:sz w:val="32"/>
          <w:szCs w:val="32"/>
        </w:rPr>
        <w:t>（二）公共交通意外身故/意外残疾</w:t>
      </w:r>
    </w:p>
    <w:p w:rsidR="00492078" w:rsidRPr="005A4859" w:rsidRDefault="00492078" w:rsidP="00492078">
      <w:pPr>
        <w:overflowPunct w:val="0"/>
        <w:autoSpaceDE w:val="0"/>
        <w:autoSpaceDN w:val="0"/>
        <w:adjustRightInd w:val="0"/>
        <w:spacing w:line="560" w:lineRule="exact"/>
        <w:ind w:right="140" w:firstLineChars="200" w:firstLine="640"/>
        <w:rPr>
          <w:rFonts w:ascii="仿宋_GB2312" w:eastAsia="仿宋_GB2312" w:cs="宋体"/>
          <w:kern w:val="0"/>
          <w:sz w:val="32"/>
          <w:szCs w:val="32"/>
        </w:rPr>
      </w:pPr>
      <w:r w:rsidRPr="005A4859">
        <w:rPr>
          <w:rFonts w:ascii="仿宋_GB2312" w:eastAsia="仿宋_GB2312" w:cs="宋体" w:hint="eastAsia"/>
          <w:kern w:val="0"/>
          <w:sz w:val="32"/>
          <w:szCs w:val="32"/>
        </w:rPr>
        <w:t>1.被保险人搭乘约定的交通工具时遭受意外伤害导致身故，保险公司按约定保险金额一次性赔付身故保险金。</w:t>
      </w:r>
    </w:p>
    <w:p w:rsidR="00492078" w:rsidRDefault="00492078" w:rsidP="00492078">
      <w:pPr>
        <w:overflowPunct w:val="0"/>
        <w:autoSpaceDE w:val="0"/>
        <w:autoSpaceDN w:val="0"/>
        <w:adjustRightInd w:val="0"/>
        <w:spacing w:line="560" w:lineRule="exact"/>
        <w:ind w:right="140" w:firstLineChars="200" w:firstLine="640"/>
        <w:rPr>
          <w:rFonts w:ascii="仿宋_GB2312" w:eastAsia="仿宋_GB2312" w:cs="宋体"/>
          <w:kern w:val="0"/>
          <w:sz w:val="32"/>
          <w:szCs w:val="32"/>
        </w:rPr>
      </w:pPr>
      <w:r w:rsidRPr="005A4859">
        <w:rPr>
          <w:rFonts w:ascii="仿宋_GB2312" w:eastAsia="仿宋_GB2312" w:cs="宋体" w:hint="eastAsia"/>
          <w:kern w:val="0"/>
          <w:sz w:val="32"/>
          <w:szCs w:val="32"/>
        </w:rPr>
        <w:t>2.被保险人搭乘约定的交通工具时遭受意外伤害，并自该意外伤害发生之日起一百八十日内因该意外伤害导致身体伤残的，本公司根据《道路交通事故受伤人员伤残评定(GB 18667-2002)》的规定，承担达到伤残评定标准的1-7级伤残责任，并且相应的伤残等级给付比例依次约定为：1级100%、2级75%、3级50%、4级30%、5级20%、6级15%、7级10%，按被保险人的相应交通工具保险金额乘以该项伤残所对应的给付比例给付伤残保险金，但累计给付的金额以</w:t>
      </w:r>
      <w:r w:rsidR="00DA34E9">
        <w:rPr>
          <w:rFonts w:ascii="仿宋_GB2312" w:eastAsia="仿宋_GB2312" w:cs="宋体" w:hint="eastAsia"/>
          <w:kern w:val="0"/>
          <w:sz w:val="32"/>
          <w:szCs w:val="32"/>
        </w:rPr>
        <w:t>已</w:t>
      </w:r>
      <w:r w:rsidRPr="005A4859">
        <w:rPr>
          <w:rFonts w:ascii="仿宋_GB2312" w:eastAsia="仿宋_GB2312" w:cs="宋体" w:hint="eastAsia"/>
          <w:kern w:val="0"/>
          <w:sz w:val="32"/>
          <w:szCs w:val="32"/>
        </w:rPr>
        <w:t>约定的该被保险人的相应交通工具保险金额为限。</w:t>
      </w:r>
    </w:p>
    <w:p w:rsidR="00492078" w:rsidRPr="005A4859" w:rsidRDefault="00492078" w:rsidP="00492078">
      <w:pPr>
        <w:overflowPunct w:val="0"/>
        <w:autoSpaceDE w:val="0"/>
        <w:autoSpaceDN w:val="0"/>
        <w:adjustRightInd w:val="0"/>
        <w:spacing w:line="560" w:lineRule="exact"/>
        <w:ind w:right="140" w:firstLineChars="200" w:firstLine="643"/>
        <w:rPr>
          <w:rFonts w:ascii="仿宋_GB2312" w:eastAsia="仿宋_GB2312" w:cs="宋体"/>
          <w:b/>
          <w:kern w:val="0"/>
          <w:sz w:val="32"/>
          <w:szCs w:val="32"/>
        </w:rPr>
      </w:pPr>
      <w:r w:rsidRPr="005A4859">
        <w:rPr>
          <w:rFonts w:ascii="仿宋_GB2312" w:eastAsia="仿宋_GB2312" w:cs="宋体" w:hint="eastAsia"/>
          <w:b/>
          <w:kern w:val="0"/>
          <w:sz w:val="32"/>
          <w:szCs w:val="32"/>
        </w:rPr>
        <w:t>（三）意外骨折/关节脱位</w:t>
      </w:r>
    </w:p>
    <w:p w:rsidR="00492078" w:rsidRDefault="00492078" w:rsidP="00492078">
      <w:pPr>
        <w:overflowPunct w:val="0"/>
        <w:autoSpaceDE w:val="0"/>
        <w:autoSpaceDN w:val="0"/>
        <w:adjustRightInd w:val="0"/>
        <w:spacing w:line="560" w:lineRule="exact"/>
        <w:ind w:right="140" w:firstLineChars="200" w:firstLine="640"/>
        <w:rPr>
          <w:rFonts w:ascii="仿宋_GB2312" w:eastAsia="仿宋_GB2312" w:cs="宋体"/>
          <w:kern w:val="0"/>
          <w:sz w:val="32"/>
          <w:szCs w:val="32"/>
        </w:rPr>
      </w:pPr>
      <w:r w:rsidRPr="005A4859">
        <w:rPr>
          <w:rFonts w:ascii="仿宋_GB2312" w:eastAsia="仿宋_GB2312" w:cs="宋体" w:hint="eastAsia"/>
          <w:kern w:val="0"/>
          <w:sz w:val="32"/>
          <w:szCs w:val="32"/>
        </w:rPr>
        <w:t>被保险人遭受意外伤害事故，并因此造成《骨折或关节脱位给付比例表》（见下附表）所列骨折、关节脱位程度之</w:t>
      </w:r>
      <w:r w:rsidRPr="005A4859">
        <w:rPr>
          <w:rFonts w:ascii="仿宋_GB2312" w:eastAsia="仿宋_GB2312" w:cs="宋体" w:hint="eastAsia"/>
          <w:kern w:val="0"/>
          <w:sz w:val="32"/>
          <w:szCs w:val="32"/>
        </w:rPr>
        <w:lastRenderedPageBreak/>
        <w:t>一者，保险公司按约定所列给付比例乘以意外骨折、关节脱位保险金额给付。</w:t>
      </w:r>
    </w:p>
    <w:p w:rsidR="00492078" w:rsidRPr="00567F81" w:rsidRDefault="00492078" w:rsidP="00492078">
      <w:pPr>
        <w:autoSpaceDE w:val="0"/>
        <w:autoSpaceDN w:val="0"/>
        <w:adjustRightInd w:val="0"/>
        <w:spacing w:line="560" w:lineRule="exact"/>
        <w:ind w:firstLineChars="200" w:firstLine="643"/>
        <w:jc w:val="left"/>
        <w:rPr>
          <w:rFonts w:ascii="仿宋_GB2312" w:eastAsia="仿宋_GB2312" w:cs="宋体"/>
          <w:b/>
          <w:kern w:val="0"/>
          <w:sz w:val="32"/>
          <w:szCs w:val="32"/>
        </w:rPr>
      </w:pPr>
      <w:r w:rsidRPr="00567F81">
        <w:rPr>
          <w:rFonts w:ascii="仿宋_GB2312" w:eastAsia="仿宋_GB2312" w:cs="宋体" w:hint="eastAsia"/>
          <w:b/>
          <w:kern w:val="0"/>
          <w:sz w:val="32"/>
          <w:szCs w:val="32"/>
        </w:rPr>
        <w:t>（四）意外医疗</w:t>
      </w:r>
    </w:p>
    <w:p w:rsidR="00492078" w:rsidRPr="00567F81" w:rsidRDefault="00492078" w:rsidP="00492078">
      <w:pPr>
        <w:autoSpaceDE w:val="0"/>
        <w:autoSpaceDN w:val="0"/>
        <w:adjustRightInd w:val="0"/>
        <w:spacing w:line="560" w:lineRule="exact"/>
        <w:ind w:firstLineChars="200" w:firstLine="640"/>
        <w:jc w:val="left"/>
        <w:rPr>
          <w:rFonts w:ascii="仿宋_GB2312" w:eastAsia="仿宋_GB2312" w:hAnsi="ËÎÌå" w:cs="ËÎÌå"/>
          <w:kern w:val="0"/>
          <w:sz w:val="32"/>
          <w:szCs w:val="32"/>
        </w:rPr>
      </w:pPr>
      <w:r w:rsidRPr="00567F81">
        <w:rPr>
          <w:rFonts w:ascii="仿宋_GB2312" w:eastAsia="仿宋_GB2312" w:hAnsi="ËÎÌå" w:cs="ËÎÌå" w:hint="eastAsia"/>
          <w:kern w:val="0"/>
          <w:sz w:val="32"/>
          <w:szCs w:val="32"/>
        </w:rPr>
        <w:t>被保险人因遭受意外伤害导致符合保险责任的意外医疗（含门诊或住院）责任，保险公司在每次扣除50元免赔额后，按80%比例赔付,一次或多次医疗费用累计以保险金额1万元为限。</w:t>
      </w:r>
    </w:p>
    <w:p w:rsidR="00492078" w:rsidRPr="00567F81" w:rsidRDefault="00492078" w:rsidP="00492078">
      <w:pPr>
        <w:autoSpaceDE w:val="0"/>
        <w:autoSpaceDN w:val="0"/>
        <w:adjustRightInd w:val="0"/>
        <w:spacing w:line="560" w:lineRule="exact"/>
        <w:ind w:firstLineChars="200" w:firstLine="643"/>
        <w:jc w:val="left"/>
        <w:rPr>
          <w:rFonts w:ascii="仿宋_GB2312" w:eastAsia="仿宋_GB2312" w:hAnsi="ËÎÌå" w:cs="ËÎÌå"/>
          <w:b/>
          <w:kern w:val="0"/>
          <w:sz w:val="32"/>
          <w:szCs w:val="32"/>
        </w:rPr>
      </w:pPr>
      <w:r w:rsidRPr="00567F81">
        <w:rPr>
          <w:rFonts w:ascii="仿宋_GB2312" w:eastAsia="仿宋_GB2312" w:hAnsi="ËÎÌå" w:cs="ËÎÌå" w:hint="eastAsia"/>
          <w:b/>
          <w:kern w:val="0"/>
          <w:sz w:val="32"/>
          <w:szCs w:val="32"/>
        </w:rPr>
        <w:t>（五）意外伤害住院津贴</w:t>
      </w:r>
    </w:p>
    <w:p w:rsidR="00492078" w:rsidRDefault="00492078" w:rsidP="00492078">
      <w:pPr>
        <w:autoSpaceDE w:val="0"/>
        <w:autoSpaceDN w:val="0"/>
        <w:adjustRightInd w:val="0"/>
        <w:spacing w:line="560" w:lineRule="exact"/>
        <w:ind w:firstLineChars="200" w:firstLine="640"/>
        <w:jc w:val="left"/>
        <w:rPr>
          <w:rFonts w:ascii="仿宋_GB2312" w:eastAsia="仿宋_GB2312" w:hAnsi="ËÎÌå" w:cs="ËÎÌå"/>
          <w:kern w:val="0"/>
          <w:sz w:val="32"/>
          <w:szCs w:val="32"/>
        </w:rPr>
      </w:pPr>
      <w:r w:rsidRPr="00567F81">
        <w:rPr>
          <w:rFonts w:ascii="仿宋_GB2312" w:eastAsia="仿宋_GB2312" w:hAnsi="ËÎÌå" w:cs="ËÎÌå" w:hint="eastAsia"/>
          <w:kern w:val="0"/>
          <w:sz w:val="32"/>
          <w:szCs w:val="32"/>
        </w:rPr>
        <w:t>被保险人因意外伤害导致符合保险责任内住院医疗的，保险公司按每日50元的标准给付意外住院津贴，累计最高给付天数365天。</w:t>
      </w:r>
    </w:p>
    <w:p w:rsidR="00492078" w:rsidRPr="00567F81" w:rsidRDefault="00492078" w:rsidP="00492078">
      <w:pPr>
        <w:autoSpaceDE w:val="0"/>
        <w:autoSpaceDN w:val="0"/>
        <w:adjustRightInd w:val="0"/>
        <w:spacing w:line="560" w:lineRule="exact"/>
        <w:ind w:firstLineChars="200" w:firstLine="643"/>
        <w:jc w:val="left"/>
        <w:rPr>
          <w:rFonts w:ascii="仿宋_GB2312" w:eastAsia="仿宋_GB2312" w:hAnsi="ËÎÌå" w:cs="ËÎÌå"/>
          <w:b/>
          <w:kern w:val="0"/>
          <w:sz w:val="32"/>
          <w:szCs w:val="32"/>
        </w:rPr>
      </w:pPr>
      <w:r w:rsidRPr="00567F81">
        <w:rPr>
          <w:rFonts w:ascii="仿宋_GB2312" w:eastAsia="仿宋_GB2312" w:hAnsi="ËÎÌå" w:cs="ËÎÌå" w:hint="eastAsia"/>
          <w:b/>
          <w:kern w:val="0"/>
          <w:sz w:val="32"/>
          <w:szCs w:val="32"/>
        </w:rPr>
        <w:t>（六）“120”急救费用</w:t>
      </w:r>
    </w:p>
    <w:p w:rsidR="00492078" w:rsidRPr="00567F81" w:rsidRDefault="00492078" w:rsidP="00492078">
      <w:pPr>
        <w:autoSpaceDE w:val="0"/>
        <w:autoSpaceDN w:val="0"/>
        <w:adjustRightInd w:val="0"/>
        <w:spacing w:line="560" w:lineRule="exact"/>
        <w:ind w:firstLineChars="200" w:firstLine="640"/>
        <w:jc w:val="left"/>
        <w:rPr>
          <w:rFonts w:ascii="仿宋_GB2312" w:eastAsia="仿宋_GB2312" w:hAnsi="ËÎÌå" w:cs="ËÎÌå"/>
          <w:kern w:val="0"/>
          <w:sz w:val="32"/>
          <w:szCs w:val="32"/>
        </w:rPr>
      </w:pPr>
      <w:r w:rsidRPr="00567F81">
        <w:rPr>
          <w:rFonts w:ascii="仿宋_GB2312" w:eastAsia="仿宋_GB2312" w:hAnsi="ËÎÌå" w:cs="ËÎÌå" w:hint="eastAsia"/>
          <w:kern w:val="0"/>
          <w:sz w:val="32"/>
          <w:szCs w:val="32"/>
        </w:rPr>
        <w:t>被保险人因遭受意外伤害事故，并因意外事故突发导致需要拨打“120”进行急救治疗所需的合理费用，一次或多次累计的意外保险事故限额500元。</w:t>
      </w:r>
    </w:p>
    <w:p w:rsidR="00492078" w:rsidRPr="00567F81" w:rsidRDefault="00492078" w:rsidP="00492078">
      <w:pPr>
        <w:autoSpaceDE w:val="0"/>
        <w:autoSpaceDN w:val="0"/>
        <w:adjustRightInd w:val="0"/>
        <w:spacing w:line="560" w:lineRule="exact"/>
        <w:ind w:firstLineChars="200" w:firstLine="643"/>
        <w:jc w:val="left"/>
        <w:rPr>
          <w:rFonts w:ascii="仿宋_GB2312" w:eastAsia="仿宋_GB2312" w:hAnsi="ËÎÌå" w:cs="ËÎÌå"/>
          <w:b/>
          <w:kern w:val="0"/>
          <w:sz w:val="32"/>
          <w:szCs w:val="32"/>
        </w:rPr>
      </w:pPr>
      <w:r w:rsidRPr="00567F81">
        <w:rPr>
          <w:rFonts w:ascii="仿宋_GB2312" w:eastAsia="仿宋_GB2312" w:hAnsi="ËÎÌå" w:cs="ËÎÌå" w:hint="eastAsia"/>
          <w:b/>
          <w:kern w:val="0"/>
          <w:sz w:val="32"/>
          <w:szCs w:val="32"/>
        </w:rPr>
        <w:t>（七）亲属照顾费</w:t>
      </w:r>
    </w:p>
    <w:p w:rsidR="00492078" w:rsidRPr="00567F81" w:rsidRDefault="00492078" w:rsidP="00492078">
      <w:pPr>
        <w:autoSpaceDE w:val="0"/>
        <w:autoSpaceDN w:val="0"/>
        <w:adjustRightInd w:val="0"/>
        <w:spacing w:line="560" w:lineRule="exact"/>
        <w:ind w:firstLineChars="200" w:firstLine="640"/>
        <w:jc w:val="left"/>
        <w:rPr>
          <w:rFonts w:ascii="仿宋_GB2312" w:eastAsia="仿宋_GB2312" w:hAnsi="ËÎÌå" w:cs="ËÎÌå"/>
          <w:kern w:val="0"/>
          <w:sz w:val="32"/>
          <w:szCs w:val="32"/>
        </w:rPr>
      </w:pPr>
      <w:r w:rsidRPr="00567F81">
        <w:rPr>
          <w:rFonts w:ascii="仿宋_GB2312" w:eastAsia="仿宋_GB2312" w:hAnsi="ËÎÌå" w:cs="ËÎÌå" w:hint="eastAsia"/>
          <w:kern w:val="0"/>
          <w:sz w:val="32"/>
          <w:szCs w:val="32"/>
        </w:rPr>
        <w:t>被保险人因遭受意外伤害事故，经医院诊断必须住院治疗且有被保险人亲属陪护照顾的，保险公司按亲属人员照顾天数，按50</w:t>
      </w:r>
      <w:r w:rsidR="00DA34E9">
        <w:rPr>
          <w:rFonts w:ascii="仿宋_GB2312" w:eastAsia="仿宋_GB2312" w:hAnsi="ËÎÌå" w:cs="ËÎÌå" w:hint="eastAsia"/>
          <w:kern w:val="0"/>
          <w:sz w:val="32"/>
          <w:szCs w:val="32"/>
        </w:rPr>
        <w:t>元</w:t>
      </w:r>
      <w:r w:rsidRPr="00567F81">
        <w:rPr>
          <w:rFonts w:ascii="仿宋_GB2312" w:eastAsia="仿宋_GB2312" w:hAnsi="ËÎÌå" w:cs="ËÎÌå" w:hint="eastAsia"/>
          <w:kern w:val="0"/>
          <w:sz w:val="32"/>
          <w:szCs w:val="32"/>
        </w:rPr>
        <w:t>/天的标准给付津贴，最高不超过60日且不超过被保险人住院的天数。若被保险人已通过聘请护理人员照顾的，保险公司不再给付此项亲属照顾费用津贴。理赔时需提供被保险人的住院病历资料。</w:t>
      </w:r>
    </w:p>
    <w:p w:rsidR="00492078" w:rsidRPr="00567F81" w:rsidRDefault="00492078" w:rsidP="00492078">
      <w:pPr>
        <w:autoSpaceDE w:val="0"/>
        <w:autoSpaceDN w:val="0"/>
        <w:adjustRightInd w:val="0"/>
        <w:spacing w:line="560" w:lineRule="exact"/>
        <w:ind w:firstLineChars="200" w:firstLine="643"/>
        <w:jc w:val="left"/>
        <w:rPr>
          <w:rFonts w:ascii="仿宋_GB2312" w:eastAsia="仿宋_GB2312" w:hAnsi="ËÎÌå" w:cs="ËÎÌå"/>
          <w:b/>
          <w:kern w:val="0"/>
          <w:sz w:val="32"/>
          <w:szCs w:val="32"/>
        </w:rPr>
      </w:pPr>
      <w:r w:rsidRPr="00567F81">
        <w:rPr>
          <w:rFonts w:ascii="仿宋_GB2312" w:eastAsia="仿宋_GB2312" w:hAnsi="ËÎÌå" w:cs="ËÎÌå" w:hint="eastAsia"/>
          <w:b/>
          <w:kern w:val="0"/>
          <w:sz w:val="32"/>
          <w:szCs w:val="32"/>
        </w:rPr>
        <w:t>（八）意外伤害陪护津贴</w:t>
      </w:r>
    </w:p>
    <w:p w:rsidR="00492078" w:rsidRPr="00567F81" w:rsidRDefault="00492078" w:rsidP="00492078">
      <w:pPr>
        <w:autoSpaceDE w:val="0"/>
        <w:autoSpaceDN w:val="0"/>
        <w:adjustRightInd w:val="0"/>
        <w:spacing w:line="560" w:lineRule="exact"/>
        <w:ind w:firstLineChars="200" w:firstLine="640"/>
        <w:jc w:val="left"/>
        <w:rPr>
          <w:rFonts w:ascii="仿宋_GB2312" w:eastAsia="仿宋_GB2312" w:hAnsi="ËÎÌå" w:cs="ËÎÌå"/>
          <w:kern w:val="0"/>
          <w:sz w:val="32"/>
          <w:szCs w:val="32"/>
        </w:rPr>
      </w:pPr>
      <w:r w:rsidRPr="00567F81">
        <w:rPr>
          <w:rFonts w:ascii="仿宋_GB2312" w:eastAsia="仿宋_GB2312" w:hAnsi="ËÎÌå" w:cs="ËÎÌå" w:hint="eastAsia"/>
          <w:kern w:val="0"/>
          <w:sz w:val="32"/>
          <w:szCs w:val="32"/>
        </w:rPr>
        <w:t>被保险人因遭受意外伤害事故，经医院诊断必须住院治</w:t>
      </w:r>
      <w:r w:rsidRPr="00567F81">
        <w:rPr>
          <w:rFonts w:ascii="仿宋_GB2312" w:eastAsia="仿宋_GB2312" w:hAnsi="ËÎÌå" w:cs="ËÎÌå" w:hint="eastAsia"/>
          <w:kern w:val="0"/>
          <w:sz w:val="32"/>
          <w:szCs w:val="32"/>
        </w:rPr>
        <w:lastRenderedPageBreak/>
        <w:t>疗且因被保险人亲属无法照顾，需要聘请护理人员照顾被保险人的，按护理人员工作天数，按65</w:t>
      </w:r>
      <w:r w:rsidR="00DA34E9">
        <w:rPr>
          <w:rFonts w:ascii="仿宋_GB2312" w:eastAsia="仿宋_GB2312" w:hAnsi="ËÎÌå" w:cs="ËÎÌå" w:hint="eastAsia"/>
          <w:kern w:val="0"/>
          <w:sz w:val="32"/>
          <w:szCs w:val="32"/>
        </w:rPr>
        <w:t>元</w:t>
      </w:r>
      <w:r w:rsidRPr="00567F81">
        <w:rPr>
          <w:rFonts w:ascii="仿宋_GB2312" w:eastAsia="仿宋_GB2312" w:hAnsi="ËÎÌå" w:cs="ËÎÌå" w:hint="eastAsia"/>
          <w:kern w:val="0"/>
          <w:sz w:val="32"/>
          <w:szCs w:val="32"/>
        </w:rPr>
        <w:t>/天的标准给付津贴，最高不超过60日。理赔时需提供有专业护理资质的医院、企业或单位的护理费用发票及提供护理服务的相关证明（包括护工的姓名、身份证、联系方式及护理天数）。</w:t>
      </w:r>
    </w:p>
    <w:p w:rsidR="00492078" w:rsidRPr="00567F81" w:rsidRDefault="00492078" w:rsidP="00492078">
      <w:pPr>
        <w:autoSpaceDE w:val="0"/>
        <w:autoSpaceDN w:val="0"/>
        <w:adjustRightInd w:val="0"/>
        <w:spacing w:line="560" w:lineRule="exact"/>
        <w:ind w:firstLineChars="200" w:firstLine="643"/>
        <w:jc w:val="left"/>
        <w:rPr>
          <w:rFonts w:ascii="仿宋_GB2312" w:eastAsia="仿宋_GB2312" w:hAnsi="ËÎÌå" w:cs="ËÎÌå"/>
          <w:b/>
          <w:kern w:val="0"/>
          <w:sz w:val="32"/>
          <w:szCs w:val="32"/>
        </w:rPr>
      </w:pPr>
      <w:r w:rsidRPr="00567F81">
        <w:rPr>
          <w:rFonts w:ascii="仿宋_GB2312" w:eastAsia="仿宋_GB2312" w:hAnsi="ËÎÌå" w:cs="ËÎÌå" w:hint="eastAsia"/>
          <w:b/>
          <w:kern w:val="0"/>
          <w:sz w:val="32"/>
          <w:szCs w:val="32"/>
        </w:rPr>
        <w:t>（九）意外伤害住院营养津贴</w:t>
      </w:r>
    </w:p>
    <w:p w:rsidR="00492078" w:rsidRDefault="00492078" w:rsidP="00492078">
      <w:pPr>
        <w:autoSpaceDE w:val="0"/>
        <w:autoSpaceDN w:val="0"/>
        <w:adjustRightInd w:val="0"/>
        <w:spacing w:line="560" w:lineRule="exact"/>
        <w:ind w:firstLineChars="200" w:firstLine="640"/>
        <w:jc w:val="left"/>
        <w:rPr>
          <w:rFonts w:ascii="仿宋_GB2312" w:eastAsia="仿宋_GB2312" w:hAnsi="ËÎÌå" w:cs="ËÎÌå"/>
          <w:kern w:val="0"/>
          <w:sz w:val="32"/>
          <w:szCs w:val="32"/>
        </w:rPr>
      </w:pPr>
      <w:r w:rsidRPr="00567F81">
        <w:rPr>
          <w:rFonts w:ascii="仿宋_GB2312" w:eastAsia="仿宋_GB2312" w:hAnsi="ËÎÌå" w:cs="ËÎÌå" w:hint="eastAsia"/>
          <w:kern w:val="0"/>
          <w:sz w:val="32"/>
          <w:szCs w:val="32"/>
        </w:rPr>
        <w:t>被保险人因遭受意外伤害事故，经医院诊断必须住院治疗的，每次事故给付住院营养津贴200元，累计限额550元。</w:t>
      </w:r>
    </w:p>
    <w:p w:rsidR="00492078" w:rsidRPr="00567F81" w:rsidRDefault="00492078" w:rsidP="00492078">
      <w:pPr>
        <w:autoSpaceDE w:val="0"/>
        <w:autoSpaceDN w:val="0"/>
        <w:adjustRightInd w:val="0"/>
        <w:spacing w:line="560" w:lineRule="exact"/>
        <w:ind w:firstLineChars="200" w:firstLine="643"/>
        <w:jc w:val="left"/>
        <w:rPr>
          <w:rFonts w:ascii="仿宋_GB2312" w:eastAsia="仿宋_GB2312" w:hAnsi="ËÎÌå" w:cs="ËÎÌå"/>
          <w:b/>
          <w:kern w:val="0"/>
          <w:sz w:val="32"/>
          <w:szCs w:val="32"/>
        </w:rPr>
      </w:pPr>
      <w:r w:rsidRPr="00567F81">
        <w:rPr>
          <w:rFonts w:ascii="仿宋_GB2312" w:eastAsia="仿宋_GB2312" w:hAnsi="ËÎÌå" w:cs="ËÎÌå" w:hint="eastAsia"/>
          <w:b/>
          <w:kern w:val="0"/>
          <w:sz w:val="32"/>
          <w:szCs w:val="32"/>
        </w:rPr>
        <w:t>（十）意外医疗辅助器材费用</w:t>
      </w:r>
    </w:p>
    <w:p w:rsidR="00492078" w:rsidRPr="00567F81" w:rsidRDefault="00492078" w:rsidP="00492078">
      <w:pPr>
        <w:autoSpaceDE w:val="0"/>
        <w:autoSpaceDN w:val="0"/>
        <w:adjustRightInd w:val="0"/>
        <w:spacing w:line="560" w:lineRule="exact"/>
        <w:ind w:firstLineChars="200" w:firstLine="640"/>
        <w:jc w:val="left"/>
        <w:rPr>
          <w:rFonts w:ascii="仿宋_GB2312" w:eastAsia="仿宋_GB2312" w:hAnsi="ËÎÌå" w:cs="ËÎÌå"/>
          <w:kern w:val="0"/>
          <w:sz w:val="32"/>
          <w:szCs w:val="32"/>
        </w:rPr>
      </w:pPr>
      <w:r w:rsidRPr="00567F81">
        <w:rPr>
          <w:rFonts w:ascii="仿宋_GB2312" w:eastAsia="仿宋_GB2312" w:hAnsi="ËÎÌå" w:cs="ËÎÌå" w:hint="eastAsia"/>
          <w:kern w:val="0"/>
          <w:sz w:val="32"/>
          <w:szCs w:val="32"/>
        </w:rPr>
        <w:t>被保险人因遭受意外伤害事故，并自事故发生之日起180天内进行治疗，根据医嘱需要使用辅助医疗器材的，按辅助器材费用的80%比例给付，每次事故给付限额300元，累计赔付800元。辅助医疗器材包括如下种类器材：拐杖、轮椅、吊带、牵引器、康复训练器、雾化器、微波治疗仪、颈托、头部固定器。理赔时需要提供购买医疗辅助器材的医疗收据或发票。</w:t>
      </w:r>
    </w:p>
    <w:p w:rsidR="00492078" w:rsidRPr="00567F81" w:rsidRDefault="00492078" w:rsidP="00492078">
      <w:pPr>
        <w:spacing w:line="560" w:lineRule="exact"/>
        <w:ind w:firstLine="645"/>
        <w:rPr>
          <w:rFonts w:ascii="黑体" w:eastAsia="黑体" w:hAnsi="黑体"/>
          <w:color w:val="000000"/>
          <w:sz w:val="32"/>
          <w:szCs w:val="32"/>
        </w:rPr>
      </w:pPr>
      <w:r w:rsidRPr="00567F81">
        <w:rPr>
          <w:rFonts w:ascii="黑体" w:eastAsia="黑体" w:hAnsi="黑体" w:hint="eastAsia"/>
          <w:color w:val="000000"/>
          <w:sz w:val="32"/>
          <w:szCs w:val="32"/>
        </w:rPr>
        <w:t>八、工作要求</w:t>
      </w:r>
    </w:p>
    <w:p w:rsidR="00492078" w:rsidRPr="005A4859" w:rsidRDefault="007B2207" w:rsidP="00492078">
      <w:pPr>
        <w:spacing w:line="560" w:lineRule="exact"/>
        <w:ind w:firstLine="645"/>
        <w:rPr>
          <w:rFonts w:ascii="仿宋_GB2312" w:eastAsia="仿宋_GB2312" w:hAnsi="宋体"/>
          <w:color w:val="000000"/>
          <w:sz w:val="32"/>
          <w:szCs w:val="32"/>
        </w:rPr>
      </w:pPr>
      <w:r>
        <w:rPr>
          <w:rFonts w:ascii="仿宋_GB2312" w:eastAsia="仿宋_GB2312" w:hAnsi="宋体" w:hint="eastAsia"/>
          <w:b/>
          <w:color w:val="000000"/>
          <w:sz w:val="32"/>
          <w:szCs w:val="32"/>
        </w:rPr>
        <w:t>（一）</w:t>
      </w:r>
      <w:r w:rsidR="00492078" w:rsidRPr="005A4859">
        <w:rPr>
          <w:rFonts w:ascii="仿宋_GB2312" w:eastAsia="仿宋_GB2312" w:hAnsi="宋体" w:hint="eastAsia"/>
          <w:b/>
          <w:color w:val="000000"/>
          <w:sz w:val="32"/>
          <w:szCs w:val="32"/>
        </w:rPr>
        <w:t>高度重视。</w:t>
      </w:r>
      <w:r w:rsidR="00492078" w:rsidRPr="005A4859">
        <w:rPr>
          <w:rFonts w:ascii="仿宋_GB2312" w:eastAsia="仿宋_GB2312" w:hAnsi="宋体" w:hint="eastAsia"/>
          <w:color w:val="000000"/>
          <w:sz w:val="32"/>
          <w:szCs w:val="32"/>
        </w:rPr>
        <w:t>各街道要充分认</w:t>
      </w:r>
      <w:r w:rsidR="00DA34E9">
        <w:rPr>
          <w:rFonts w:ascii="仿宋_GB2312" w:eastAsia="仿宋_GB2312" w:hAnsi="宋体" w:hint="eastAsia"/>
          <w:color w:val="000000"/>
          <w:sz w:val="32"/>
          <w:szCs w:val="32"/>
        </w:rPr>
        <w:t>清</w:t>
      </w:r>
      <w:r w:rsidR="00492078" w:rsidRPr="005A4859">
        <w:rPr>
          <w:rFonts w:ascii="仿宋_GB2312" w:eastAsia="仿宋_GB2312" w:hAnsi="宋体" w:hint="eastAsia"/>
          <w:color w:val="000000"/>
          <w:sz w:val="32"/>
          <w:szCs w:val="32"/>
        </w:rPr>
        <w:t>开展“为区70周岁以上户籍老人购买人身意外保险”的重要意义，加强组织领导，安排专人负责，切实把好事办好办实，真正让老年朋友受益。保险公司要指定专人负责，组成专门工作服务队伍，理顺工作业务流程，做好业务培训和宣传，确保顺利推进。</w:t>
      </w:r>
    </w:p>
    <w:p w:rsidR="00492078" w:rsidRPr="005A4859" w:rsidRDefault="007B2207" w:rsidP="00492078">
      <w:pPr>
        <w:spacing w:line="560" w:lineRule="exact"/>
        <w:ind w:firstLine="645"/>
        <w:rPr>
          <w:rFonts w:ascii="仿宋_GB2312" w:eastAsia="仿宋_GB2312" w:hAnsi="宋体"/>
          <w:color w:val="000000"/>
          <w:sz w:val="32"/>
          <w:szCs w:val="32"/>
        </w:rPr>
      </w:pPr>
      <w:r>
        <w:rPr>
          <w:rFonts w:ascii="仿宋_GB2312" w:eastAsia="仿宋_GB2312" w:hAnsi="宋体" w:hint="eastAsia"/>
          <w:b/>
          <w:color w:val="000000"/>
          <w:sz w:val="32"/>
          <w:szCs w:val="32"/>
        </w:rPr>
        <w:t>（二）</w:t>
      </w:r>
      <w:r w:rsidR="00492078" w:rsidRPr="005A4859">
        <w:rPr>
          <w:rFonts w:ascii="仿宋_GB2312" w:eastAsia="仿宋_GB2312" w:hAnsi="宋体" w:hint="eastAsia"/>
          <w:b/>
          <w:color w:val="000000"/>
          <w:sz w:val="32"/>
          <w:szCs w:val="32"/>
        </w:rPr>
        <w:t>广泛宣传。</w:t>
      </w:r>
      <w:r w:rsidR="00492078" w:rsidRPr="005A4859">
        <w:rPr>
          <w:rFonts w:ascii="仿宋_GB2312" w:eastAsia="仿宋_GB2312" w:hAnsi="宋体" w:hint="eastAsia"/>
          <w:color w:val="000000"/>
          <w:sz w:val="32"/>
          <w:szCs w:val="32"/>
        </w:rPr>
        <w:t>各街道要联合保险公司充分利用各种形式广泛开展宣传发动，重点宣传参保范围、参保内容、资</w:t>
      </w:r>
      <w:r w:rsidR="00492078" w:rsidRPr="005A4859">
        <w:rPr>
          <w:rFonts w:ascii="仿宋_GB2312" w:eastAsia="仿宋_GB2312" w:hAnsi="宋体" w:hint="eastAsia"/>
          <w:color w:val="000000"/>
          <w:sz w:val="32"/>
          <w:szCs w:val="32"/>
        </w:rPr>
        <w:lastRenderedPageBreak/>
        <w:t>金来源、参保程序、理赔流程、问题反馈渠道等，使此项工作在社区家喻户晓。</w:t>
      </w:r>
    </w:p>
    <w:p w:rsidR="00492078" w:rsidRPr="005A4859" w:rsidRDefault="007B2207" w:rsidP="00492078">
      <w:pPr>
        <w:spacing w:line="560" w:lineRule="exact"/>
        <w:ind w:firstLine="645"/>
        <w:rPr>
          <w:rFonts w:ascii="仿宋_GB2312" w:eastAsia="仿宋_GB2312" w:hAnsi="宋体"/>
          <w:color w:val="000000"/>
          <w:sz w:val="32"/>
          <w:szCs w:val="32"/>
        </w:rPr>
      </w:pPr>
      <w:r>
        <w:rPr>
          <w:rFonts w:ascii="仿宋_GB2312" w:eastAsia="仿宋_GB2312" w:hAnsi="宋体" w:hint="eastAsia"/>
          <w:b/>
          <w:color w:val="000000"/>
          <w:sz w:val="32"/>
          <w:szCs w:val="32"/>
        </w:rPr>
        <w:t>（三）</w:t>
      </w:r>
      <w:r w:rsidR="00492078" w:rsidRPr="005A4859">
        <w:rPr>
          <w:rFonts w:ascii="仿宋_GB2312" w:eastAsia="仿宋_GB2312" w:hAnsi="宋体" w:hint="eastAsia"/>
          <w:b/>
          <w:color w:val="000000"/>
          <w:sz w:val="32"/>
          <w:szCs w:val="32"/>
        </w:rPr>
        <w:t>沟通协调。</w:t>
      </w:r>
      <w:r w:rsidR="00492078" w:rsidRPr="005A4859">
        <w:rPr>
          <w:rFonts w:ascii="仿宋_GB2312" w:eastAsia="仿宋_GB2312" w:hAnsi="宋体" w:hint="eastAsia"/>
          <w:color w:val="000000"/>
          <w:sz w:val="32"/>
          <w:szCs w:val="32"/>
        </w:rPr>
        <w:t>各街道要和保险公司按照各自职责，加强协作配合，形成顺畅高效、规范有序的沟通协调工作机制。</w:t>
      </w:r>
    </w:p>
    <w:p w:rsidR="00492078" w:rsidRPr="005A4859" w:rsidRDefault="00492078" w:rsidP="00492078">
      <w:pPr>
        <w:spacing w:line="560" w:lineRule="exact"/>
        <w:ind w:firstLine="645"/>
        <w:rPr>
          <w:rFonts w:ascii="仿宋_GB2312" w:eastAsia="仿宋_GB2312" w:hAnsi="宋体"/>
          <w:color w:val="000000"/>
          <w:sz w:val="32"/>
          <w:szCs w:val="32"/>
        </w:rPr>
      </w:pPr>
    </w:p>
    <w:p w:rsidR="00492078" w:rsidRDefault="00492078" w:rsidP="00492078">
      <w:pPr>
        <w:spacing w:line="560" w:lineRule="exact"/>
        <w:ind w:leftChars="304" w:left="2078" w:hangingChars="450" w:hanging="1440"/>
        <w:rPr>
          <w:rFonts w:ascii="仿宋_GB2312" w:eastAsia="仿宋_GB2312" w:hAnsi="宋体"/>
          <w:color w:val="000000"/>
          <w:sz w:val="32"/>
          <w:szCs w:val="32"/>
        </w:rPr>
      </w:pPr>
    </w:p>
    <w:p w:rsidR="00492078" w:rsidRPr="005A4859" w:rsidRDefault="00492078" w:rsidP="00492078">
      <w:pPr>
        <w:spacing w:line="560" w:lineRule="exact"/>
        <w:ind w:leftChars="304" w:left="2078" w:hangingChars="450" w:hanging="1440"/>
        <w:rPr>
          <w:rFonts w:ascii="仿宋_GB2312" w:eastAsia="仿宋_GB2312" w:hAnsi="宋体"/>
          <w:color w:val="000000"/>
          <w:sz w:val="32"/>
          <w:szCs w:val="32"/>
        </w:rPr>
      </w:pPr>
    </w:p>
    <w:p w:rsidR="00492078" w:rsidRPr="005A4859" w:rsidRDefault="00492078" w:rsidP="00492078">
      <w:pPr>
        <w:spacing w:line="560" w:lineRule="exact"/>
        <w:ind w:leftChars="304" w:left="2078" w:hangingChars="450" w:hanging="1440"/>
        <w:jc w:val="right"/>
        <w:rPr>
          <w:rFonts w:ascii="仿宋_GB2312" w:eastAsia="仿宋_GB2312" w:hAnsi="宋体"/>
          <w:color w:val="000000"/>
          <w:sz w:val="32"/>
          <w:szCs w:val="32"/>
        </w:rPr>
      </w:pPr>
      <w:r>
        <w:rPr>
          <w:rFonts w:ascii="仿宋_GB2312" w:eastAsia="仿宋_GB2312" w:hAnsi="宋体" w:hint="eastAsia"/>
          <w:color w:val="000000"/>
          <w:sz w:val="32"/>
          <w:szCs w:val="32"/>
        </w:rPr>
        <w:t>深圳市龙华区民政局</w:t>
      </w:r>
    </w:p>
    <w:p w:rsidR="00492078" w:rsidRDefault="00492078" w:rsidP="00492078">
      <w:pPr>
        <w:spacing w:line="560" w:lineRule="exact"/>
        <w:ind w:leftChars="304" w:left="5118" w:hangingChars="1400" w:hanging="4480"/>
        <w:rPr>
          <w:rFonts w:ascii="仿宋_GB2312" w:eastAsia="仿宋_GB2312" w:hAnsi="宋体"/>
          <w:color w:val="000000"/>
          <w:sz w:val="32"/>
          <w:szCs w:val="32"/>
        </w:rPr>
      </w:pPr>
      <w:r w:rsidRPr="005A4859">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r w:rsidRPr="005A4859">
        <w:rPr>
          <w:rFonts w:ascii="仿宋_GB2312" w:eastAsia="仿宋_GB2312" w:hAnsi="宋体" w:hint="eastAsia"/>
          <w:color w:val="000000"/>
          <w:sz w:val="32"/>
          <w:szCs w:val="32"/>
        </w:rPr>
        <w:t>2017年</w:t>
      </w:r>
      <w:r w:rsidR="006D3139">
        <w:rPr>
          <w:rFonts w:ascii="仿宋_GB2312" w:eastAsia="仿宋_GB2312" w:hAnsi="宋体" w:hint="eastAsia"/>
          <w:color w:val="000000"/>
          <w:sz w:val="32"/>
          <w:szCs w:val="32"/>
        </w:rPr>
        <w:t>5</w:t>
      </w:r>
      <w:r w:rsidRPr="005A4859">
        <w:rPr>
          <w:rFonts w:ascii="仿宋_GB2312" w:eastAsia="仿宋_GB2312" w:hAnsi="宋体" w:hint="eastAsia"/>
          <w:color w:val="000000"/>
          <w:sz w:val="32"/>
          <w:szCs w:val="32"/>
        </w:rPr>
        <w:t>月</w:t>
      </w:r>
      <w:r w:rsidR="006D3139">
        <w:rPr>
          <w:rFonts w:ascii="仿宋_GB2312" w:eastAsia="仿宋_GB2312" w:hAnsi="宋体" w:hint="eastAsia"/>
          <w:color w:val="000000"/>
          <w:sz w:val="32"/>
          <w:szCs w:val="32"/>
        </w:rPr>
        <w:t>25</w:t>
      </w:r>
      <w:r w:rsidRPr="005A4859">
        <w:rPr>
          <w:rFonts w:ascii="仿宋_GB2312" w:eastAsia="仿宋_GB2312" w:hAnsi="宋体" w:hint="eastAsia"/>
          <w:color w:val="000000"/>
          <w:sz w:val="32"/>
          <w:szCs w:val="32"/>
        </w:rPr>
        <w:t>日</w:t>
      </w:r>
    </w:p>
    <w:p w:rsidR="007B2207" w:rsidRDefault="007B2207" w:rsidP="00492078">
      <w:pPr>
        <w:spacing w:line="560" w:lineRule="exact"/>
        <w:ind w:leftChars="304" w:left="5118" w:hangingChars="1400" w:hanging="4480"/>
        <w:rPr>
          <w:rFonts w:ascii="仿宋_GB2312" w:eastAsia="仿宋_GB2312" w:hAnsi="宋体"/>
          <w:color w:val="000000"/>
          <w:sz w:val="32"/>
          <w:szCs w:val="32"/>
        </w:rPr>
      </w:pPr>
    </w:p>
    <w:p w:rsidR="00492078" w:rsidRPr="005A4859" w:rsidRDefault="00492078" w:rsidP="00492078">
      <w:pPr>
        <w:spacing w:line="560" w:lineRule="exact"/>
        <w:ind w:firstLine="645"/>
        <w:rPr>
          <w:rFonts w:ascii="仿宋_GB2312" w:eastAsia="仿宋_GB2312" w:hAnsi="宋体"/>
          <w:color w:val="000000"/>
          <w:sz w:val="32"/>
          <w:szCs w:val="32"/>
        </w:rPr>
      </w:pPr>
    </w:p>
    <w:p w:rsidR="001213BB" w:rsidRDefault="00492078" w:rsidP="006D3139">
      <w:pPr>
        <w:jc w:val="center"/>
        <w:rPr>
          <w:rFonts w:ascii="仿宋_GB2312" w:eastAsia="仿宋_GB2312" w:hAnsi="宋体"/>
          <w:color w:val="000000"/>
          <w:sz w:val="32"/>
          <w:szCs w:val="32"/>
        </w:rPr>
      </w:pPr>
      <w:r w:rsidRPr="005A4859">
        <w:rPr>
          <w:rFonts w:ascii="仿宋_GB2312" w:eastAsia="仿宋_GB2312" w:hAnsi="宋体" w:hint="eastAsia"/>
          <w:color w:val="000000"/>
          <w:sz w:val="32"/>
          <w:szCs w:val="32"/>
        </w:rPr>
        <w:t>（联系人：许湘桂  联系电话：23336477）</w:t>
      </w:r>
    </w:p>
    <w:p w:rsidR="00811E0A" w:rsidRDefault="00811E0A" w:rsidP="00492078">
      <w:pPr>
        <w:rPr>
          <w:rFonts w:ascii="仿宋_GB2312" w:eastAsia="仿宋_GB2312" w:hAnsi="宋体"/>
          <w:color w:val="000000"/>
          <w:sz w:val="32"/>
          <w:szCs w:val="32"/>
        </w:rPr>
      </w:pPr>
    </w:p>
    <w:p w:rsidR="00DA34E9" w:rsidRDefault="00DA34E9" w:rsidP="00492078">
      <w:pPr>
        <w:rPr>
          <w:rFonts w:ascii="仿宋_GB2312" w:eastAsia="仿宋_GB2312" w:hAnsi="宋体"/>
          <w:color w:val="000000"/>
          <w:sz w:val="32"/>
          <w:szCs w:val="32"/>
        </w:rPr>
      </w:pPr>
    </w:p>
    <w:p w:rsidR="00811E0A" w:rsidRPr="005A4859" w:rsidRDefault="00811E0A" w:rsidP="00811E0A">
      <w:pPr>
        <w:spacing w:line="560" w:lineRule="exact"/>
        <w:ind w:leftChars="304" w:left="5118" w:hangingChars="1400" w:hanging="4480"/>
        <w:jc w:val="left"/>
        <w:rPr>
          <w:rFonts w:ascii="仿宋_GB2312" w:eastAsia="仿宋_GB2312" w:hAnsi="宋体"/>
          <w:color w:val="000000"/>
          <w:sz w:val="32"/>
          <w:szCs w:val="32"/>
        </w:rPr>
      </w:pPr>
      <w:r>
        <w:rPr>
          <w:rFonts w:ascii="仿宋_GB2312" w:eastAsia="仿宋_GB2312" w:hAnsi="宋体" w:hint="eastAsia"/>
          <w:color w:val="000000"/>
          <w:sz w:val="32"/>
          <w:szCs w:val="32"/>
        </w:rPr>
        <w:t>附表：《</w:t>
      </w:r>
      <w:r w:rsidRPr="007B2207">
        <w:rPr>
          <w:rFonts w:ascii="仿宋_GB2312" w:eastAsia="仿宋_GB2312" w:hAnsi="宋体" w:hint="eastAsia"/>
          <w:color w:val="000000"/>
          <w:sz w:val="32"/>
          <w:szCs w:val="32"/>
        </w:rPr>
        <w:t>骨折或关节脱位给付比例表</w:t>
      </w:r>
      <w:r>
        <w:rPr>
          <w:rFonts w:ascii="仿宋_GB2312" w:eastAsia="仿宋_GB2312" w:hAnsi="宋体" w:hint="eastAsia"/>
          <w:color w:val="000000"/>
          <w:sz w:val="32"/>
          <w:szCs w:val="32"/>
        </w:rPr>
        <w:t>》</w:t>
      </w:r>
    </w:p>
    <w:p w:rsidR="00811E0A" w:rsidRDefault="00811E0A"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Default="006D3139" w:rsidP="00492078">
      <w:pPr>
        <w:rPr>
          <w:rFonts w:hint="eastAsia"/>
        </w:rPr>
      </w:pPr>
    </w:p>
    <w:p w:rsidR="006D3139" w:rsidRPr="00567857" w:rsidRDefault="006D3139" w:rsidP="006D3139">
      <w:pPr>
        <w:jc w:val="left"/>
        <w:rPr>
          <w:rFonts w:ascii="黑体" w:eastAsia="黑体" w:hAnsi="黑体"/>
          <w:sz w:val="32"/>
          <w:szCs w:val="32"/>
        </w:rPr>
      </w:pPr>
      <w:r w:rsidRPr="00567857">
        <w:rPr>
          <w:rFonts w:ascii="黑体" w:eastAsia="黑体" w:hAnsi="黑体" w:hint="eastAsia"/>
          <w:sz w:val="32"/>
          <w:szCs w:val="32"/>
        </w:rPr>
        <w:lastRenderedPageBreak/>
        <w:t>附表</w:t>
      </w:r>
      <w:r>
        <w:rPr>
          <w:rFonts w:ascii="黑体" w:eastAsia="黑体" w:hAnsi="黑体" w:hint="eastAsia"/>
          <w:sz w:val="32"/>
          <w:szCs w:val="32"/>
        </w:rPr>
        <w:t>：</w:t>
      </w:r>
    </w:p>
    <w:p w:rsidR="006D3139" w:rsidRDefault="006D3139" w:rsidP="006D3139">
      <w:pPr>
        <w:jc w:val="center"/>
        <w:rPr>
          <w:rFonts w:ascii="华光简小标宋" w:eastAsia="华光简小标宋"/>
          <w:sz w:val="44"/>
          <w:szCs w:val="44"/>
        </w:rPr>
      </w:pPr>
      <w:r w:rsidRPr="001311AD">
        <w:rPr>
          <w:rFonts w:ascii="华光简小标宋" w:eastAsia="华光简小标宋" w:hint="eastAsia"/>
          <w:sz w:val="44"/>
          <w:szCs w:val="44"/>
        </w:rPr>
        <w:t>骨折或关节脱位给付比例表</w:t>
      </w:r>
    </w:p>
    <w:p w:rsidR="006D3139" w:rsidRPr="00567857" w:rsidRDefault="006D3139" w:rsidP="006D3139">
      <w:pPr>
        <w:jc w:val="center"/>
        <w:rPr>
          <w:rFonts w:ascii="华光简小标宋" w:eastAsia="华光简小标宋"/>
          <w:sz w:val="11"/>
          <w:szCs w:val="11"/>
        </w:rPr>
      </w:pPr>
    </w:p>
    <w:tbl>
      <w:tblPr>
        <w:tblW w:w="8273" w:type="dxa"/>
        <w:jc w:val="center"/>
        <w:tblInd w:w="93" w:type="dxa"/>
        <w:tblLook w:val="04A0"/>
      </w:tblPr>
      <w:tblGrid>
        <w:gridCol w:w="1730"/>
        <w:gridCol w:w="4813"/>
        <w:gridCol w:w="1730"/>
      </w:tblGrid>
      <w:tr w:rsidR="006D3139" w:rsidRPr="00C412E2" w:rsidTr="00EB7007">
        <w:trPr>
          <w:trHeight w:val="235"/>
          <w:jc w:val="center"/>
        </w:trPr>
        <w:tc>
          <w:tcPr>
            <w:tcW w:w="1730"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6D3139" w:rsidRPr="00C412E2" w:rsidRDefault="006D3139" w:rsidP="00EB7007">
            <w:pPr>
              <w:widowControl/>
              <w:jc w:val="center"/>
              <w:rPr>
                <w:rFonts w:asciiTheme="majorEastAsia" w:eastAsiaTheme="majorEastAsia" w:hAnsiTheme="majorEastAsia" w:cs="宋体"/>
                <w:b/>
                <w:color w:val="000000"/>
                <w:kern w:val="0"/>
                <w:sz w:val="24"/>
              </w:rPr>
            </w:pPr>
            <w:r w:rsidRPr="00C412E2">
              <w:rPr>
                <w:rFonts w:asciiTheme="majorEastAsia" w:eastAsiaTheme="majorEastAsia" w:hAnsiTheme="majorEastAsia" w:cs="宋体" w:hint="eastAsia"/>
                <w:b/>
                <w:color w:val="000000"/>
                <w:kern w:val="0"/>
                <w:sz w:val="24"/>
              </w:rPr>
              <w:t>骨折或关节</w:t>
            </w:r>
          </w:p>
        </w:tc>
        <w:tc>
          <w:tcPr>
            <w:tcW w:w="4813" w:type="dxa"/>
            <w:tcBorders>
              <w:top w:val="single" w:sz="8" w:space="0" w:color="auto"/>
              <w:left w:val="nil"/>
              <w:bottom w:val="single" w:sz="8" w:space="0" w:color="auto"/>
              <w:right w:val="single" w:sz="8" w:space="0" w:color="auto"/>
            </w:tcBorders>
            <w:shd w:val="clear" w:color="000000" w:fill="auto"/>
            <w:vAlign w:val="center"/>
            <w:hideMark/>
          </w:tcPr>
          <w:p w:rsidR="006D3139" w:rsidRPr="00C412E2" w:rsidRDefault="006D3139" w:rsidP="00EB7007">
            <w:pPr>
              <w:widowControl/>
              <w:jc w:val="center"/>
              <w:rPr>
                <w:rFonts w:asciiTheme="majorEastAsia" w:eastAsiaTheme="majorEastAsia" w:hAnsiTheme="majorEastAsia" w:cs="宋体"/>
                <w:b/>
                <w:color w:val="000000"/>
                <w:kern w:val="0"/>
                <w:sz w:val="24"/>
              </w:rPr>
            </w:pPr>
            <w:r w:rsidRPr="00C412E2">
              <w:rPr>
                <w:rFonts w:asciiTheme="majorEastAsia" w:eastAsiaTheme="majorEastAsia" w:hAnsiTheme="majorEastAsia" w:cs="宋体" w:hint="eastAsia"/>
                <w:b/>
                <w:color w:val="000000"/>
                <w:kern w:val="0"/>
                <w:sz w:val="24"/>
              </w:rPr>
              <w:t>项目等级</w:t>
            </w:r>
          </w:p>
        </w:tc>
        <w:tc>
          <w:tcPr>
            <w:tcW w:w="1730" w:type="dxa"/>
            <w:tcBorders>
              <w:top w:val="single" w:sz="8" w:space="0" w:color="auto"/>
              <w:left w:val="nil"/>
              <w:bottom w:val="single" w:sz="8" w:space="0" w:color="auto"/>
              <w:right w:val="single" w:sz="8" w:space="0" w:color="auto"/>
            </w:tcBorders>
            <w:shd w:val="clear" w:color="000000" w:fill="auto"/>
            <w:vAlign w:val="center"/>
            <w:hideMark/>
          </w:tcPr>
          <w:p w:rsidR="006D3139" w:rsidRPr="00C412E2" w:rsidRDefault="006D3139" w:rsidP="00EB7007">
            <w:pPr>
              <w:widowControl/>
              <w:jc w:val="center"/>
              <w:rPr>
                <w:rFonts w:asciiTheme="majorEastAsia" w:eastAsiaTheme="majorEastAsia" w:hAnsiTheme="majorEastAsia" w:cs="宋体"/>
                <w:b/>
                <w:color w:val="000000"/>
                <w:kern w:val="0"/>
                <w:sz w:val="24"/>
              </w:rPr>
            </w:pPr>
            <w:r w:rsidRPr="00C412E2">
              <w:rPr>
                <w:rFonts w:asciiTheme="majorEastAsia" w:eastAsiaTheme="majorEastAsia" w:hAnsiTheme="majorEastAsia" w:cs="宋体" w:hint="eastAsia"/>
                <w:b/>
                <w:color w:val="000000"/>
                <w:kern w:val="0"/>
                <w:sz w:val="24"/>
              </w:rPr>
              <w:t>给付比例</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脱位项目</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left"/>
              <w:rPr>
                <w:rFonts w:asciiTheme="majorEastAsia" w:eastAsiaTheme="majorEastAsia" w:hAnsiTheme="majorEastAsia"/>
                <w:color w:val="000000"/>
                <w:kern w:val="0"/>
                <w:sz w:val="24"/>
              </w:rPr>
            </w:pPr>
            <w:r w:rsidRPr="00C412E2">
              <w:rPr>
                <w:rFonts w:asciiTheme="majorEastAsia" w:eastAsiaTheme="majorEastAsia" w:hAnsiTheme="majorEastAsia" w:hint="eastAsia"/>
                <w:color w:val="000000"/>
                <w:kern w:val="0"/>
                <w:sz w:val="24"/>
              </w:rPr>
              <w:t xml:space="preserve">　</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left"/>
              <w:rPr>
                <w:rFonts w:asciiTheme="majorEastAsia" w:eastAsiaTheme="majorEastAsia" w:hAnsiTheme="majorEastAsia"/>
                <w:color w:val="000000"/>
                <w:kern w:val="0"/>
                <w:sz w:val="24"/>
              </w:rPr>
            </w:pPr>
            <w:r w:rsidRPr="00C412E2">
              <w:rPr>
                <w:rFonts w:asciiTheme="majorEastAsia" w:eastAsiaTheme="majorEastAsia" w:hAnsiTheme="majorEastAsia" w:hint="eastAsia"/>
                <w:color w:val="000000"/>
                <w:kern w:val="0"/>
                <w:sz w:val="24"/>
              </w:rPr>
              <w:t xml:space="preserve">　</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头部骨折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颅盖骨（包括额、顶、枕、筛、颞或蝶骨）骨折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100%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头部骨折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下颌骨骨折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20%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头部骨折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颧骨或上颌骨骨折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20%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头部骨折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鼻骨骨折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20%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躯干骨折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椎骨（注 1 ）椎体压缩性骨折（注 2 ）且棘突、横突</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50%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left"/>
              <w:rPr>
                <w:rFonts w:asciiTheme="majorEastAsia" w:eastAsiaTheme="majorEastAsia" w:hAnsiTheme="majorEastAsia"/>
                <w:color w:val="000000"/>
                <w:kern w:val="0"/>
                <w:sz w:val="24"/>
              </w:rPr>
            </w:pPr>
            <w:r w:rsidRPr="00C412E2">
              <w:rPr>
                <w:rFonts w:asciiTheme="majorEastAsia" w:eastAsiaTheme="majorEastAsia" w:hAnsiTheme="majorEastAsia" w:hint="eastAsia"/>
                <w:color w:val="000000"/>
                <w:kern w:val="0"/>
                <w:sz w:val="24"/>
              </w:rPr>
              <w:t xml:space="preserve">　</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或椎弓根骨折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left"/>
              <w:rPr>
                <w:rFonts w:asciiTheme="majorEastAsia" w:eastAsiaTheme="majorEastAsia" w:hAnsiTheme="majorEastAsia"/>
                <w:color w:val="000000"/>
                <w:kern w:val="0"/>
                <w:sz w:val="24"/>
              </w:rPr>
            </w:pPr>
            <w:r w:rsidRPr="00C412E2">
              <w:rPr>
                <w:rFonts w:asciiTheme="majorEastAsia" w:eastAsiaTheme="majorEastAsia" w:hAnsiTheme="majorEastAsia" w:hint="eastAsia"/>
                <w:color w:val="000000"/>
                <w:kern w:val="0"/>
                <w:sz w:val="24"/>
              </w:rPr>
              <w:t xml:space="preserve">　</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躯干骨折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椎骨椎体压缩性骨折或棘突、横突或椎弓根骨折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40%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躯干骨折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骨盆骨折（包括骶、髂、耻、坐骨骨折，但不包括尾骨</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40%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left"/>
              <w:rPr>
                <w:rFonts w:asciiTheme="majorEastAsia" w:eastAsiaTheme="majorEastAsia" w:hAnsiTheme="majorEastAsia"/>
                <w:color w:val="000000"/>
                <w:kern w:val="0"/>
                <w:sz w:val="24"/>
              </w:rPr>
            </w:pPr>
            <w:r w:rsidRPr="00C412E2">
              <w:rPr>
                <w:rFonts w:asciiTheme="majorEastAsia" w:eastAsiaTheme="majorEastAsia" w:hAnsiTheme="majorEastAsia" w:hint="eastAsia"/>
                <w:color w:val="000000"/>
                <w:kern w:val="0"/>
                <w:sz w:val="24"/>
              </w:rPr>
              <w:t xml:space="preserve">　</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left"/>
              <w:rPr>
                <w:rFonts w:asciiTheme="majorEastAsia" w:eastAsiaTheme="majorEastAsia" w:hAnsiTheme="majorEastAsia"/>
                <w:color w:val="000000"/>
                <w:kern w:val="0"/>
                <w:sz w:val="24"/>
              </w:rPr>
            </w:pPr>
            <w:r w:rsidRPr="00C412E2">
              <w:rPr>
                <w:rFonts w:asciiTheme="majorEastAsia" w:eastAsiaTheme="majorEastAsia" w:hAnsiTheme="majorEastAsia" w:hint="eastAsia"/>
                <w:color w:val="000000"/>
                <w:kern w:val="0"/>
                <w:sz w:val="24"/>
              </w:rPr>
              <w:t xml:space="preserve">　</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躯干骨折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肩胛骨骨折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40%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躯干骨折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肋骨 ( 含多根肋骨多处骨折 ) 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40%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躯干骨折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胸骨骨折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40%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躯干骨折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锁骨骨折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40%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躯干骨折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尾骨骨折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20%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上肢骨折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肱骨骨折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80%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上肢骨折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桡尺骨双骨折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80%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上肢骨折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桡骨或尺骨骨折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30%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上肢骨折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腕骨骨折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20%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上肢骨折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掌骨或指骨骨折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20%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上肢关节脱位</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肩关节脱位</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20%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上肢关节脱位</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肘关节脱位</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40%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下肢骨折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股骨颈骨折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50%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下肢骨折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股骨（不含股骨颈）骨折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50%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下肢骨折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胫腓骨双骨折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80%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下肢骨折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胫骨或腓骨骨折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60%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下肢骨折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踝关节骨折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60%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下肢骨折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髌骨骨折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40%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下肢骨折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跖骨或跟骨骨折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40%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下肢骨折</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足骨（不含跖骨、跟骨）骨折</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20%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下肢关节脱位</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髋关节脱位</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50%</w:t>
            </w:r>
          </w:p>
        </w:tc>
      </w:tr>
      <w:tr w:rsidR="006D3139" w:rsidRPr="00C412E2" w:rsidTr="00EB7007">
        <w:trPr>
          <w:trHeight w:val="235"/>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lastRenderedPageBreak/>
              <w:t>下肢关节脱位</w:t>
            </w:r>
          </w:p>
        </w:tc>
        <w:tc>
          <w:tcPr>
            <w:tcW w:w="4813"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膝关节脱位</w:t>
            </w:r>
          </w:p>
        </w:tc>
        <w:tc>
          <w:tcPr>
            <w:tcW w:w="1730" w:type="dxa"/>
            <w:tcBorders>
              <w:top w:val="nil"/>
              <w:left w:val="nil"/>
              <w:bottom w:val="single" w:sz="8" w:space="0" w:color="auto"/>
              <w:right w:val="single" w:sz="8" w:space="0" w:color="auto"/>
            </w:tcBorders>
            <w:shd w:val="clear" w:color="auto" w:fill="auto"/>
            <w:vAlign w:val="center"/>
            <w:hideMark/>
          </w:tcPr>
          <w:p w:rsidR="006D3139" w:rsidRPr="00C412E2" w:rsidRDefault="006D3139" w:rsidP="00EB7007">
            <w:pPr>
              <w:widowControl/>
              <w:jc w:val="center"/>
              <w:rPr>
                <w:rFonts w:asciiTheme="majorEastAsia" w:eastAsiaTheme="majorEastAsia" w:hAnsiTheme="majorEastAsia" w:cs="宋体"/>
                <w:color w:val="000000"/>
                <w:kern w:val="0"/>
                <w:sz w:val="24"/>
              </w:rPr>
            </w:pPr>
            <w:r w:rsidRPr="00C412E2">
              <w:rPr>
                <w:rFonts w:asciiTheme="majorEastAsia" w:eastAsiaTheme="majorEastAsia" w:hAnsiTheme="majorEastAsia" w:cs="宋体" w:hint="eastAsia"/>
                <w:color w:val="000000"/>
                <w:kern w:val="0"/>
                <w:sz w:val="24"/>
              </w:rPr>
              <w:t>50%</w:t>
            </w:r>
          </w:p>
        </w:tc>
      </w:tr>
    </w:tbl>
    <w:p w:rsidR="006D3139" w:rsidRPr="00C412E2" w:rsidRDefault="006D3139" w:rsidP="006D3139">
      <w:pPr>
        <w:autoSpaceDE w:val="0"/>
        <w:autoSpaceDN w:val="0"/>
        <w:adjustRightInd w:val="0"/>
        <w:spacing w:line="560" w:lineRule="exact"/>
        <w:ind w:firstLineChars="200" w:firstLine="480"/>
        <w:jc w:val="left"/>
        <w:rPr>
          <w:rFonts w:asciiTheme="majorEastAsia" w:eastAsiaTheme="majorEastAsia" w:hAnsiTheme="majorEastAsia"/>
          <w:kern w:val="0"/>
          <w:sz w:val="24"/>
        </w:rPr>
      </w:pPr>
      <w:r w:rsidRPr="00C412E2">
        <w:rPr>
          <w:rFonts w:asciiTheme="majorEastAsia" w:eastAsiaTheme="majorEastAsia" w:hAnsiTheme="majorEastAsia" w:cs="宋体" w:hint="eastAsia"/>
          <w:kern w:val="0"/>
          <w:sz w:val="24"/>
        </w:rPr>
        <w:t>注</w:t>
      </w:r>
      <w:r w:rsidRPr="00C412E2">
        <w:rPr>
          <w:rFonts w:asciiTheme="majorEastAsia" w:eastAsiaTheme="majorEastAsia" w:hAnsiTheme="majorEastAsia" w:cs="ËÎÌå" w:hint="eastAsia"/>
          <w:kern w:val="0"/>
          <w:sz w:val="24"/>
        </w:rPr>
        <w:t>：</w:t>
      </w:r>
      <w:r w:rsidRPr="00C412E2">
        <w:rPr>
          <w:rFonts w:asciiTheme="majorEastAsia" w:eastAsiaTheme="majorEastAsia" w:hAnsiTheme="majorEastAsia" w:cs="宋体" w:hint="eastAsia"/>
          <w:kern w:val="0"/>
          <w:sz w:val="24"/>
        </w:rPr>
        <w:t>开放性骨折按上表比例给付</w:t>
      </w:r>
      <w:r w:rsidRPr="00C412E2">
        <w:rPr>
          <w:rFonts w:asciiTheme="majorEastAsia" w:eastAsiaTheme="majorEastAsia" w:hAnsiTheme="majorEastAsia" w:cs="ËÎÌå" w:hint="eastAsia"/>
          <w:kern w:val="0"/>
          <w:sz w:val="24"/>
        </w:rPr>
        <w:t>；</w:t>
      </w:r>
      <w:r w:rsidRPr="00C412E2">
        <w:rPr>
          <w:rFonts w:asciiTheme="majorEastAsia" w:eastAsiaTheme="majorEastAsia" w:hAnsiTheme="majorEastAsia" w:cs="宋体" w:hint="eastAsia"/>
          <w:kern w:val="0"/>
          <w:sz w:val="24"/>
        </w:rPr>
        <w:t>闭合性骨折并住院施行切开复位手术给付比例乘以</w:t>
      </w:r>
      <w:r w:rsidRPr="00C412E2">
        <w:rPr>
          <w:rFonts w:asciiTheme="majorEastAsia" w:eastAsiaTheme="majorEastAsia" w:hAnsiTheme="majorEastAsia" w:cs="ËÎÌå" w:hint="eastAsia"/>
          <w:kern w:val="0"/>
          <w:sz w:val="24"/>
        </w:rPr>
        <w:t>75%</w:t>
      </w:r>
      <w:r w:rsidRPr="00C412E2">
        <w:rPr>
          <w:rFonts w:asciiTheme="majorEastAsia" w:eastAsiaTheme="majorEastAsia" w:hAnsiTheme="majorEastAsia" w:cs="宋体" w:hint="eastAsia"/>
          <w:kern w:val="0"/>
          <w:sz w:val="24"/>
        </w:rPr>
        <w:t>的比例给付</w:t>
      </w:r>
      <w:r w:rsidRPr="00C412E2">
        <w:rPr>
          <w:rFonts w:asciiTheme="majorEastAsia" w:eastAsiaTheme="majorEastAsia" w:hAnsiTheme="majorEastAsia" w:cs="ËÎÌå" w:hint="eastAsia"/>
          <w:kern w:val="0"/>
          <w:sz w:val="24"/>
        </w:rPr>
        <w:t>；</w:t>
      </w:r>
      <w:r w:rsidRPr="00C412E2">
        <w:rPr>
          <w:rFonts w:asciiTheme="majorEastAsia" w:eastAsiaTheme="majorEastAsia" w:hAnsiTheme="majorEastAsia" w:cs="宋体" w:hint="eastAsia"/>
          <w:kern w:val="0"/>
          <w:sz w:val="24"/>
        </w:rPr>
        <w:t>如为闭合性骨折住院但未施行切开复位手术</w:t>
      </w:r>
      <w:r w:rsidRPr="00C412E2">
        <w:rPr>
          <w:rFonts w:asciiTheme="majorEastAsia" w:eastAsiaTheme="majorEastAsia" w:hAnsiTheme="majorEastAsia" w:cs="ËÎÌå" w:hint="eastAsia"/>
          <w:kern w:val="0"/>
          <w:sz w:val="24"/>
        </w:rPr>
        <w:t>，</w:t>
      </w:r>
      <w:r w:rsidRPr="00C412E2">
        <w:rPr>
          <w:rFonts w:asciiTheme="majorEastAsia" w:eastAsiaTheme="majorEastAsia" w:hAnsiTheme="majorEastAsia" w:cs="宋体" w:hint="eastAsia"/>
          <w:kern w:val="0"/>
          <w:sz w:val="24"/>
        </w:rPr>
        <w:t>则按表中该骨折对应的给付比例乘以</w:t>
      </w:r>
      <w:r w:rsidRPr="00C412E2">
        <w:rPr>
          <w:rFonts w:asciiTheme="majorEastAsia" w:eastAsiaTheme="majorEastAsia" w:hAnsiTheme="majorEastAsia" w:cs="ËÎÌå" w:hint="eastAsia"/>
          <w:kern w:val="0"/>
          <w:sz w:val="24"/>
        </w:rPr>
        <w:t>25%</w:t>
      </w:r>
      <w:r w:rsidRPr="00C412E2">
        <w:rPr>
          <w:rFonts w:asciiTheme="majorEastAsia" w:eastAsiaTheme="majorEastAsia" w:hAnsiTheme="majorEastAsia" w:cs="宋体" w:hint="eastAsia"/>
          <w:kern w:val="0"/>
          <w:sz w:val="24"/>
        </w:rPr>
        <w:t>的比例给付</w:t>
      </w:r>
      <w:r w:rsidRPr="00C412E2">
        <w:rPr>
          <w:rFonts w:asciiTheme="majorEastAsia" w:eastAsiaTheme="majorEastAsia" w:hAnsiTheme="majorEastAsia" w:cs="ËÎÌå" w:hint="eastAsia"/>
          <w:kern w:val="0"/>
          <w:sz w:val="24"/>
        </w:rPr>
        <w:t>；</w:t>
      </w:r>
      <w:r w:rsidRPr="00C412E2">
        <w:rPr>
          <w:rFonts w:asciiTheme="majorEastAsia" w:eastAsiaTheme="majorEastAsia" w:hAnsiTheme="majorEastAsia" w:cs="宋体" w:hint="eastAsia"/>
          <w:kern w:val="0"/>
          <w:sz w:val="24"/>
        </w:rPr>
        <w:t>如为闭合性骨折门诊治疗</w:t>
      </w:r>
      <w:r w:rsidRPr="00C412E2">
        <w:rPr>
          <w:rFonts w:asciiTheme="majorEastAsia" w:eastAsiaTheme="majorEastAsia" w:hAnsiTheme="majorEastAsia" w:cs="ËÎÌå" w:hint="eastAsia"/>
          <w:kern w:val="0"/>
          <w:sz w:val="24"/>
        </w:rPr>
        <w:t>，</w:t>
      </w:r>
      <w:r w:rsidRPr="00C412E2">
        <w:rPr>
          <w:rFonts w:asciiTheme="majorEastAsia" w:eastAsiaTheme="majorEastAsia" w:hAnsiTheme="majorEastAsia" w:cs="宋体" w:hint="eastAsia"/>
          <w:kern w:val="0"/>
          <w:sz w:val="24"/>
        </w:rPr>
        <w:t>则按表中该骨折对应给付比例乘以</w:t>
      </w:r>
      <w:r w:rsidRPr="00C412E2">
        <w:rPr>
          <w:rFonts w:asciiTheme="majorEastAsia" w:eastAsiaTheme="majorEastAsia" w:hAnsiTheme="majorEastAsia" w:cs="ËÎÌå" w:hint="eastAsia"/>
          <w:kern w:val="0"/>
          <w:sz w:val="24"/>
        </w:rPr>
        <w:t>10%</w:t>
      </w:r>
      <w:r w:rsidRPr="00C412E2">
        <w:rPr>
          <w:rFonts w:asciiTheme="majorEastAsia" w:eastAsiaTheme="majorEastAsia" w:hAnsiTheme="majorEastAsia" w:cs="宋体" w:hint="eastAsia"/>
          <w:kern w:val="0"/>
          <w:sz w:val="24"/>
        </w:rPr>
        <w:t>的比例给付。</w:t>
      </w:r>
    </w:p>
    <w:p w:rsidR="006D3139" w:rsidRPr="004F4E7F" w:rsidRDefault="006D3139" w:rsidP="006D3139"/>
    <w:p w:rsidR="006D3139" w:rsidRPr="00E81C14" w:rsidRDefault="006D3139" w:rsidP="00492078"/>
    <w:sectPr w:rsidR="006D3139" w:rsidRPr="00E81C14" w:rsidSect="00CB19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717" w:rsidRDefault="00855717" w:rsidP="00492078">
      <w:r>
        <w:separator/>
      </w:r>
    </w:p>
  </w:endnote>
  <w:endnote w:type="continuationSeparator" w:id="0">
    <w:p w:rsidR="00855717" w:rsidRDefault="00855717" w:rsidP="004920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光简小标宋">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ËÎÌå">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717" w:rsidRDefault="00855717" w:rsidP="00492078">
      <w:r>
        <w:separator/>
      </w:r>
    </w:p>
  </w:footnote>
  <w:footnote w:type="continuationSeparator" w:id="0">
    <w:p w:rsidR="00855717" w:rsidRDefault="00855717" w:rsidP="00492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2078"/>
    <w:rsid w:val="00076754"/>
    <w:rsid w:val="000F305D"/>
    <w:rsid w:val="001213BB"/>
    <w:rsid w:val="00236D5C"/>
    <w:rsid w:val="003473B8"/>
    <w:rsid w:val="00446DDF"/>
    <w:rsid w:val="00492078"/>
    <w:rsid w:val="00570D7E"/>
    <w:rsid w:val="006D3139"/>
    <w:rsid w:val="007904A9"/>
    <w:rsid w:val="007B2207"/>
    <w:rsid w:val="00811E0A"/>
    <w:rsid w:val="00855717"/>
    <w:rsid w:val="009B1EA3"/>
    <w:rsid w:val="00CB190C"/>
    <w:rsid w:val="00DA34E9"/>
    <w:rsid w:val="00DE5931"/>
    <w:rsid w:val="00E81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20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92078"/>
    <w:rPr>
      <w:sz w:val="18"/>
      <w:szCs w:val="18"/>
    </w:rPr>
  </w:style>
  <w:style w:type="paragraph" w:styleId="a4">
    <w:name w:val="footer"/>
    <w:basedOn w:val="a"/>
    <w:link w:val="Char0"/>
    <w:uiPriority w:val="99"/>
    <w:semiHidden/>
    <w:unhideWhenUsed/>
    <w:rsid w:val="004920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92078"/>
    <w:rPr>
      <w:sz w:val="18"/>
      <w:szCs w:val="18"/>
    </w:rPr>
  </w:style>
  <w:style w:type="paragraph" w:styleId="a5">
    <w:name w:val="List Paragraph"/>
    <w:basedOn w:val="a"/>
    <w:uiPriority w:val="34"/>
    <w:qFormat/>
    <w:rsid w:val="007904A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524</Words>
  <Characters>2988</Characters>
  <Application>Microsoft Office Word</Application>
  <DocSecurity>0</DocSecurity>
  <Lines>24</Lines>
  <Paragraphs>7</Paragraphs>
  <ScaleCrop>false</ScaleCrop>
  <Company>微软中国</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刘彦文</dc:creator>
  <cp:keywords/>
  <dc:description/>
  <cp:lastModifiedBy>Administrator</cp:lastModifiedBy>
  <cp:revision>14</cp:revision>
  <cp:lastPrinted>2017-06-15T03:57:00Z</cp:lastPrinted>
  <dcterms:created xsi:type="dcterms:W3CDTF">2017-06-15T02:04:00Z</dcterms:created>
  <dcterms:modified xsi:type="dcterms:W3CDTF">2017-06-19T07:36:00Z</dcterms:modified>
</cp:coreProperties>
</file>