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560" w:lineRule="exact"/>
        <w:rPr>
          <w:rFonts w:hint="default" w:ascii="Times New Roman" w:hAnsi="Times New Roman" w:eastAsia="黑体" w:cs="Times New Roman"/>
          <w:color w:val="auto"/>
          <w:sz w:val="32"/>
          <w:szCs w:val="32"/>
          <w:u w:val="none" w:color="auto"/>
          <w:lang w:val="en-US" w:eastAsia="zh-CN"/>
        </w:rPr>
      </w:pPr>
      <w:r>
        <w:rPr>
          <w:rFonts w:hint="eastAsia" w:ascii="黑体" w:hAnsi="黑体" w:eastAsia="黑体"/>
          <w:bCs/>
          <w:sz w:val="32"/>
          <w:szCs w:val="32"/>
          <w:lang w:val="en-US" w:eastAsia="zh-CN"/>
        </w:rPr>
        <w:t>附件1</w:t>
      </w:r>
    </w:p>
    <w:p>
      <w:pPr>
        <w:ind w:firstLine="1676" w:firstLineChars="400"/>
        <w:jc w:val="both"/>
        <w:rPr>
          <w:rFonts w:hint="eastAsia" w:ascii="方正小标宋简体" w:hAnsi="方正小标宋简体" w:eastAsia="方正小标宋简体" w:cs="方正小标宋简体"/>
          <w:b w:val="0"/>
          <w:bCs w:val="0"/>
          <w:color w:val="auto"/>
          <w:spacing w:val="-6"/>
          <w:w w:val="98"/>
          <w:sz w:val="44"/>
          <w:szCs w:val="44"/>
          <w:lang w:val="en-US" w:eastAsia="zh-CN"/>
        </w:rPr>
      </w:pPr>
      <w:r>
        <w:rPr>
          <w:rFonts w:hint="eastAsia" w:ascii="方正小标宋简体" w:hAnsi="方正小标宋简体" w:eastAsia="方正小标宋简体" w:cs="方正小标宋简体"/>
          <w:b w:val="0"/>
          <w:bCs w:val="0"/>
          <w:color w:val="auto"/>
          <w:spacing w:val="-6"/>
          <w:w w:val="98"/>
          <w:sz w:val="44"/>
          <w:szCs w:val="44"/>
          <w:lang w:val="en-US" w:eastAsia="zh-CN"/>
        </w:rPr>
        <w:t>龙华区社会服务机构（民办非企业单位）非营利属性自查自纠表</w:t>
      </w:r>
    </w:p>
    <w:p>
      <w:pPr>
        <w:pStyle w:val="5"/>
        <w:adjustRightInd w:val="0"/>
        <w:snapToGrid w:val="0"/>
        <w:spacing w:line="560" w:lineRule="exact"/>
        <w:jc w:val="center"/>
        <w:rPr>
          <w:rFonts w:hint="eastAsia" w:ascii="方正小标宋简体" w:hAnsi="宋体" w:eastAsia="方正小标宋简体"/>
          <w:sz w:val="44"/>
          <w:szCs w:val="44"/>
          <w:lang w:eastAsia="zh-CN"/>
        </w:rPr>
      </w:pPr>
      <w:r>
        <w:rPr>
          <w:rFonts w:hint="eastAsia" w:ascii="仿宋_GB2312" w:hAnsi="仿宋_GB2312" w:eastAsia="仿宋_GB2312" w:cs="仿宋_GB2312"/>
          <w:color w:val="auto"/>
          <w:sz w:val="28"/>
          <w:szCs w:val="28"/>
          <w:u w:val="none" w:color="auto"/>
          <w:lang w:val="en-US" w:eastAsia="zh-CN"/>
        </w:rPr>
        <w:t>社会服务机构（民办非企业单位）名称（盖章）：                               填报时间：   年   月   日</w:t>
      </w:r>
      <w:r>
        <w:rPr>
          <w:rFonts w:hint="default" w:ascii="仿宋_GB2312" w:hAnsi="仿宋_GB2312" w:eastAsia="仿宋_GB2312" w:cs="仿宋_GB2312"/>
          <w:color w:val="auto"/>
          <w:sz w:val="28"/>
          <w:szCs w:val="28"/>
          <w:u w:val="none" w:color="auto"/>
          <w:lang w:val="en-US" w:eastAsia="zh-CN"/>
        </w:rPr>
        <w:t xml:space="preserve">   </w:t>
      </w:r>
    </w:p>
    <w:tbl>
      <w:tblPr>
        <w:tblStyle w:val="3"/>
        <w:tblpPr w:leftFromText="180" w:rightFromText="180" w:vertAnchor="text" w:horzAnchor="margin" w:tblpY="374"/>
        <w:tblW w:w="14685" w:type="dxa"/>
        <w:tblInd w:w="0" w:type="dxa"/>
        <w:tblLayout w:type="fixed"/>
        <w:tblCellMar>
          <w:top w:w="0" w:type="dxa"/>
          <w:left w:w="10" w:type="dxa"/>
          <w:bottom w:w="0" w:type="dxa"/>
          <w:right w:w="10" w:type="dxa"/>
        </w:tblCellMar>
      </w:tblPr>
      <w:tblGrid>
        <w:gridCol w:w="1168"/>
        <w:gridCol w:w="8198"/>
        <w:gridCol w:w="1276"/>
        <w:gridCol w:w="1613"/>
        <w:gridCol w:w="1738"/>
        <w:gridCol w:w="692"/>
      </w:tblGrid>
      <w:tr>
        <w:tblPrEx>
          <w:tblCellMar>
            <w:top w:w="0" w:type="dxa"/>
            <w:left w:w="10" w:type="dxa"/>
            <w:bottom w:w="0" w:type="dxa"/>
            <w:right w:w="10" w:type="dxa"/>
          </w:tblCellMar>
        </w:tblPrEx>
        <w:trPr>
          <w:trHeight w:val="568" w:hRule="exact"/>
        </w:trPr>
        <w:tc>
          <w:tcPr>
            <w:tcW w:w="1168" w:type="dxa"/>
            <w:tcBorders>
              <w:top w:val="single" w:color="auto" w:sz="4" w:space="0"/>
              <w:left w:val="single" w:color="auto" w:sz="4" w:space="0"/>
            </w:tcBorders>
            <w:shd w:val="clear" w:color="auto" w:fill="FFFFFF"/>
            <w:vAlign w:val="center"/>
          </w:tcPr>
          <w:p>
            <w:pPr>
              <w:pStyle w:val="6"/>
              <w:spacing w:line="240" w:lineRule="auto"/>
              <w:ind w:firstLine="0"/>
              <w:jc w:val="center"/>
              <w:rPr>
                <w:rFonts w:ascii="黑体" w:hAnsi="黑体" w:eastAsia="黑体"/>
                <w:bCs/>
                <w:color w:val="000000"/>
                <w:sz w:val="24"/>
                <w:szCs w:val="24"/>
              </w:rPr>
            </w:pPr>
            <w:r>
              <w:rPr>
                <w:rFonts w:ascii="黑体" w:hAnsi="黑体" w:eastAsia="黑体"/>
                <w:bCs/>
                <w:color w:val="000000"/>
                <w:sz w:val="24"/>
                <w:szCs w:val="24"/>
              </w:rPr>
              <w:t>自查项目</w:t>
            </w:r>
          </w:p>
        </w:tc>
        <w:tc>
          <w:tcPr>
            <w:tcW w:w="8198" w:type="dxa"/>
            <w:tcBorders>
              <w:top w:val="single" w:color="auto" w:sz="4" w:space="0"/>
              <w:left w:val="single" w:color="auto" w:sz="4" w:space="0"/>
            </w:tcBorders>
            <w:shd w:val="clear" w:color="auto" w:fill="FFFFFF"/>
            <w:vAlign w:val="center"/>
          </w:tcPr>
          <w:p>
            <w:pPr>
              <w:pStyle w:val="6"/>
              <w:spacing w:line="240" w:lineRule="auto"/>
              <w:ind w:firstLine="0"/>
              <w:jc w:val="center"/>
              <w:rPr>
                <w:rFonts w:ascii="黑体" w:hAnsi="黑体" w:eastAsia="黑体"/>
                <w:bCs/>
                <w:color w:val="000000"/>
                <w:sz w:val="24"/>
                <w:szCs w:val="24"/>
              </w:rPr>
            </w:pPr>
            <w:r>
              <w:rPr>
                <w:rFonts w:ascii="黑体" w:hAnsi="黑体" w:eastAsia="黑体"/>
                <w:bCs/>
                <w:color w:val="000000"/>
                <w:sz w:val="24"/>
                <w:szCs w:val="24"/>
              </w:rPr>
              <w:t>重点自查内容</w:t>
            </w:r>
          </w:p>
        </w:tc>
        <w:tc>
          <w:tcPr>
            <w:tcW w:w="1276" w:type="dxa"/>
            <w:tcBorders>
              <w:top w:val="single" w:color="auto" w:sz="4" w:space="0"/>
              <w:left w:val="single" w:color="auto" w:sz="4" w:space="0"/>
            </w:tcBorders>
            <w:shd w:val="clear" w:color="auto" w:fill="FFFFFF"/>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黑体" w:hAnsi="黑体" w:eastAsia="黑体"/>
                <w:bCs/>
                <w:color w:val="000000"/>
                <w:sz w:val="24"/>
                <w:szCs w:val="24"/>
              </w:rPr>
            </w:pPr>
            <w:r>
              <w:rPr>
                <w:rFonts w:ascii="黑体" w:hAnsi="黑体" w:eastAsia="黑体"/>
                <w:bCs/>
                <w:color w:val="000000"/>
                <w:sz w:val="24"/>
                <w:szCs w:val="24"/>
              </w:rPr>
              <w:t>自查结果</w:t>
            </w:r>
          </w:p>
        </w:tc>
        <w:tc>
          <w:tcPr>
            <w:tcW w:w="1613" w:type="dxa"/>
            <w:tcBorders>
              <w:top w:val="single" w:color="auto" w:sz="4" w:space="0"/>
              <w:left w:val="single" w:color="auto" w:sz="4" w:space="0"/>
            </w:tcBorders>
            <w:shd w:val="clear" w:color="auto" w:fill="FFFFFF"/>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黑体" w:hAnsi="黑体" w:eastAsia="黑体"/>
                <w:bCs/>
                <w:color w:val="000000"/>
                <w:sz w:val="24"/>
                <w:szCs w:val="24"/>
                <w:lang w:eastAsia="zh-CN"/>
              </w:rPr>
            </w:pPr>
            <w:r>
              <w:rPr>
                <w:rFonts w:ascii="黑体" w:hAnsi="黑体" w:eastAsia="黑体"/>
                <w:bCs/>
                <w:color w:val="000000"/>
                <w:sz w:val="24"/>
                <w:szCs w:val="24"/>
              </w:rPr>
              <w:t>自查整改情况</w:t>
            </w:r>
          </w:p>
        </w:tc>
        <w:tc>
          <w:tcPr>
            <w:tcW w:w="1738" w:type="dxa"/>
            <w:tcBorders>
              <w:top w:val="single" w:color="auto" w:sz="4" w:space="0"/>
              <w:left w:val="single" w:color="auto" w:sz="4" w:space="0"/>
            </w:tcBorders>
            <w:shd w:val="clear" w:color="auto" w:fill="FFFFFF"/>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黑体" w:hAnsi="黑体" w:eastAsia="黑体"/>
                <w:bCs/>
                <w:color w:val="000000"/>
                <w:sz w:val="24"/>
                <w:szCs w:val="24"/>
              </w:rPr>
            </w:pPr>
            <w:r>
              <w:rPr>
                <w:rFonts w:ascii="黑体" w:hAnsi="黑体" w:eastAsia="黑体"/>
                <w:bCs/>
                <w:color w:val="000000"/>
                <w:sz w:val="24"/>
                <w:szCs w:val="24"/>
              </w:rPr>
              <w:t>需要说明的情况</w:t>
            </w:r>
          </w:p>
        </w:tc>
        <w:tc>
          <w:tcPr>
            <w:tcW w:w="692" w:type="dxa"/>
            <w:tcBorders>
              <w:top w:val="single" w:color="auto" w:sz="4" w:space="0"/>
              <w:left w:val="single" w:color="auto" w:sz="4" w:space="0"/>
              <w:right w:val="single" w:color="auto" w:sz="4" w:space="0"/>
            </w:tcBorders>
            <w:shd w:val="clear" w:color="auto" w:fill="FFFFFF"/>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ascii="黑体" w:hAnsi="黑体" w:eastAsia="黑体"/>
                <w:bCs/>
                <w:color w:val="000000"/>
                <w:sz w:val="24"/>
                <w:szCs w:val="24"/>
              </w:rPr>
            </w:pPr>
            <w:r>
              <w:rPr>
                <w:rFonts w:ascii="黑体" w:hAnsi="黑体" w:eastAsia="黑体"/>
                <w:bCs/>
                <w:color w:val="000000"/>
                <w:sz w:val="24"/>
                <w:szCs w:val="24"/>
              </w:rPr>
              <w:t>备注</w:t>
            </w:r>
          </w:p>
        </w:tc>
      </w:tr>
      <w:tr>
        <w:tblPrEx>
          <w:tblCellMar>
            <w:top w:w="0" w:type="dxa"/>
            <w:left w:w="10" w:type="dxa"/>
            <w:bottom w:w="0" w:type="dxa"/>
            <w:right w:w="10" w:type="dxa"/>
          </w:tblCellMar>
        </w:tblPrEx>
        <w:trPr>
          <w:trHeight w:val="575" w:hRule="exact"/>
        </w:trPr>
        <w:tc>
          <w:tcPr>
            <w:tcW w:w="1168" w:type="dxa"/>
            <w:tcBorders>
              <w:top w:val="single" w:color="auto" w:sz="4" w:space="0"/>
              <w:left w:val="single" w:color="auto" w:sz="4" w:space="0"/>
            </w:tcBorders>
            <w:shd w:val="clear" w:color="auto" w:fill="FFFFFF"/>
            <w:vAlign w:val="center"/>
          </w:tcPr>
          <w:p>
            <w:pPr>
              <w:pStyle w:val="6"/>
              <w:spacing w:line="240" w:lineRule="auto"/>
              <w:ind w:firstLine="0"/>
              <w:jc w:val="center"/>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eastAsia="zh-CN"/>
              </w:rPr>
              <w:t>1</w:t>
            </w:r>
          </w:p>
        </w:tc>
        <w:tc>
          <w:tcPr>
            <w:tcW w:w="8198" w:type="dxa"/>
            <w:tcBorders>
              <w:top w:val="single" w:color="auto" w:sz="4" w:space="0"/>
              <w:left w:val="single" w:color="auto" w:sz="4" w:space="0"/>
            </w:tcBorders>
            <w:shd w:val="clear" w:color="auto" w:fill="FFFFFF"/>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是否存在违反开办资金为捐助财产要求，违规向出资人等返还开办资金。</w:t>
            </w:r>
          </w:p>
        </w:tc>
        <w:tc>
          <w:tcPr>
            <w:tcW w:w="1276" w:type="dxa"/>
            <w:tcBorders>
              <w:top w:val="single" w:color="auto" w:sz="4" w:space="0"/>
              <w:left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613" w:type="dxa"/>
            <w:tcBorders>
              <w:top w:val="single" w:color="auto" w:sz="4" w:space="0"/>
              <w:left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738" w:type="dxa"/>
            <w:tcBorders>
              <w:top w:val="single" w:color="auto" w:sz="4" w:space="0"/>
              <w:left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692" w:type="dxa"/>
            <w:tcBorders>
              <w:top w:val="single" w:color="auto" w:sz="4" w:space="0"/>
              <w:left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4"/>
                <w:szCs w:val="24"/>
              </w:rPr>
            </w:pPr>
          </w:p>
        </w:tc>
      </w:tr>
      <w:tr>
        <w:tblPrEx>
          <w:tblCellMar>
            <w:top w:w="0" w:type="dxa"/>
            <w:left w:w="10" w:type="dxa"/>
            <w:bottom w:w="0" w:type="dxa"/>
            <w:right w:w="10" w:type="dxa"/>
          </w:tblCellMar>
        </w:tblPrEx>
        <w:trPr>
          <w:trHeight w:val="896" w:hRule="exact"/>
        </w:trPr>
        <w:tc>
          <w:tcPr>
            <w:tcW w:w="1168" w:type="dxa"/>
            <w:tcBorders>
              <w:top w:val="single" w:color="auto" w:sz="4" w:space="0"/>
              <w:left w:val="single" w:color="auto" w:sz="4" w:space="0"/>
            </w:tcBorders>
            <w:shd w:val="clear" w:color="auto" w:fill="FFFFFF"/>
            <w:vAlign w:val="center"/>
          </w:tcPr>
          <w:p>
            <w:pPr>
              <w:pStyle w:val="6"/>
              <w:spacing w:line="240" w:lineRule="auto"/>
              <w:ind w:firstLine="0"/>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w:t>
            </w:r>
          </w:p>
        </w:tc>
        <w:tc>
          <w:tcPr>
            <w:tcW w:w="8198" w:type="dxa"/>
            <w:tcBorders>
              <w:top w:val="single" w:color="auto" w:sz="4" w:space="0"/>
              <w:left w:val="single" w:color="auto" w:sz="4" w:space="0"/>
            </w:tcBorders>
            <w:shd w:val="clear" w:color="auto" w:fill="FFFFFF"/>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是否存在财务收支未全部纳入本组织法定账簿核算、将本组织财务收支与其他组织收支混管或者将以本组织名义开展活动的收入交由其他组织或个人收取。</w:t>
            </w:r>
          </w:p>
        </w:tc>
        <w:tc>
          <w:tcPr>
            <w:tcW w:w="1276" w:type="dxa"/>
            <w:tcBorders>
              <w:top w:val="single" w:color="auto" w:sz="4" w:space="0"/>
              <w:left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613" w:type="dxa"/>
            <w:tcBorders>
              <w:top w:val="single" w:color="auto" w:sz="4" w:space="0"/>
              <w:left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738" w:type="dxa"/>
            <w:tcBorders>
              <w:top w:val="single" w:color="auto" w:sz="4" w:space="0"/>
              <w:left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692" w:type="dxa"/>
            <w:tcBorders>
              <w:top w:val="single" w:color="auto" w:sz="4" w:space="0"/>
              <w:left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4"/>
                <w:szCs w:val="24"/>
              </w:rPr>
            </w:pPr>
          </w:p>
        </w:tc>
      </w:tr>
      <w:tr>
        <w:tblPrEx>
          <w:tblCellMar>
            <w:top w:w="0" w:type="dxa"/>
            <w:left w:w="10" w:type="dxa"/>
            <w:bottom w:w="0" w:type="dxa"/>
            <w:right w:w="10" w:type="dxa"/>
          </w:tblCellMar>
        </w:tblPrEx>
        <w:trPr>
          <w:trHeight w:val="585" w:hRule="exact"/>
        </w:trPr>
        <w:tc>
          <w:tcPr>
            <w:tcW w:w="1168" w:type="dxa"/>
            <w:tcBorders>
              <w:top w:val="single" w:color="auto" w:sz="4" w:space="0"/>
              <w:left w:val="single" w:color="auto" w:sz="4" w:space="0"/>
            </w:tcBorders>
            <w:shd w:val="clear" w:color="auto" w:fill="FFFFFF"/>
            <w:vAlign w:val="center"/>
          </w:tcPr>
          <w:p>
            <w:pPr>
              <w:pStyle w:val="6"/>
              <w:spacing w:line="240" w:lineRule="auto"/>
              <w:ind w:firstLine="0"/>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w:t>
            </w:r>
          </w:p>
        </w:tc>
        <w:tc>
          <w:tcPr>
            <w:tcW w:w="8198" w:type="dxa"/>
            <w:tcBorders>
              <w:top w:val="single" w:color="auto" w:sz="4" w:space="0"/>
              <w:left w:val="single" w:color="auto" w:sz="4" w:space="0"/>
            </w:tcBorders>
            <w:shd w:val="clear" w:color="auto" w:fill="FFFFFF"/>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是否存在使用其他组织或个人银行账户进行账务往来。</w:t>
            </w:r>
          </w:p>
        </w:tc>
        <w:tc>
          <w:tcPr>
            <w:tcW w:w="1276" w:type="dxa"/>
            <w:tcBorders>
              <w:top w:val="single" w:color="auto" w:sz="4" w:space="0"/>
              <w:left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613" w:type="dxa"/>
            <w:tcBorders>
              <w:top w:val="single" w:color="auto" w:sz="4" w:space="0"/>
              <w:left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738" w:type="dxa"/>
            <w:tcBorders>
              <w:top w:val="single" w:color="auto" w:sz="4" w:space="0"/>
              <w:left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692" w:type="dxa"/>
            <w:tcBorders>
              <w:top w:val="single" w:color="auto" w:sz="4" w:space="0"/>
              <w:left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4"/>
                <w:szCs w:val="24"/>
              </w:rPr>
            </w:pPr>
          </w:p>
        </w:tc>
      </w:tr>
      <w:tr>
        <w:tblPrEx>
          <w:tblCellMar>
            <w:top w:w="0" w:type="dxa"/>
            <w:left w:w="10" w:type="dxa"/>
            <w:bottom w:w="0" w:type="dxa"/>
            <w:right w:w="10" w:type="dxa"/>
          </w:tblCellMar>
        </w:tblPrEx>
        <w:trPr>
          <w:trHeight w:val="502" w:hRule="exact"/>
        </w:trPr>
        <w:tc>
          <w:tcPr>
            <w:tcW w:w="1168" w:type="dxa"/>
            <w:tcBorders>
              <w:top w:val="single" w:color="auto" w:sz="4" w:space="0"/>
              <w:left w:val="single" w:color="auto" w:sz="4" w:space="0"/>
            </w:tcBorders>
            <w:shd w:val="clear" w:color="auto" w:fill="FFFFFF"/>
            <w:vAlign w:val="center"/>
          </w:tcPr>
          <w:p>
            <w:pPr>
              <w:pStyle w:val="6"/>
              <w:spacing w:line="240" w:lineRule="auto"/>
              <w:ind w:firstLine="0"/>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w:t>
            </w:r>
          </w:p>
        </w:tc>
        <w:tc>
          <w:tcPr>
            <w:tcW w:w="8198" w:type="dxa"/>
            <w:tcBorders>
              <w:top w:val="single" w:color="auto" w:sz="4" w:space="0"/>
              <w:left w:val="single" w:color="auto" w:sz="4" w:space="0"/>
            </w:tcBorders>
            <w:shd w:val="clear" w:color="auto" w:fill="FFFFFF"/>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是否存在未按照《民间非营利组织会计制度》相关规定对投资收益进行核算。</w:t>
            </w:r>
          </w:p>
        </w:tc>
        <w:tc>
          <w:tcPr>
            <w:tcW w:w="1276" w:type="dxa"/>
            <w:tcBorders>
              <w:top w:val="single" w:color="auto" w:sz="4" w:space="0"/>
              <w:left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613" w:type="dxa"/>
            <w:tcBorders>
              <w:top w:val="single" w:color="auto" w:sz="4" w:space="0"/>
              <w:left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738" w:type="dxa"/>
            <w:tcBorders>
              <w:top w:val="single" w:color="auto" w:sz="4" w:space="0"/>
              <w:left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692" w:type="dxa"/>
            <w:tcBorders>
              <w:top w:val="single" w:color="auto" w:sz="4" w:space="0"/>
              <w:left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4"/>
                <w:szCs w:val="24"/>
              </w:rPr>
            </w:pPr>
          </w:p>
        </w:tc>
      </w:tr>
      <w:tr>
        <w:tblPrEx>
          <w:tblCellMar>
            <w:top w:w="0" w:type="dxa"/>
            <w:left w:w="10" w:type="dxa"/>
            <w:bottom w:w="0" w:type="dxa"/>
            <w:right w:w="10" w:type="dxa"/>
          </w:tblCellMar>
        </w:tblPrEx>
        <w:trPr>
          <w:trHeight w:val="490" w:hRule="exact"/>
        </w:trPr>
        <w:tc>
          <w:tcPr>
            <w:tcW w:w="1168"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5</w:t>
            </w:r>
          </w:p>
        </w:tc>
        <w:tc>
          <w:tcPr>
            <w:tcW w:w="8198" w:type="dxa"/>
            <w:tcBorders>
              <w:top w:val="single" w:color="auto" w:sz="4" w:space="0"/>
              <w:left w:val="single" w:color="auto" w:sz="4" w:space="0"/>
              <w:bottom w:val="single" w:color="auto" w:sz="4" w:space="0"/>
            </w:tcBorders>
            <w:shd w:val="clear" w:color="auto" w:fill="FFFFFF"/>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是否存在支出超出章程规定的业务活动范围。</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613"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738"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4"/>
                <w:szCs w:val="24"/>
              </w:rPr>
            </w:pPr>
          </w:p>
        </w:tc>
      </w:tr>
      <w:tr>
        <w:tblPrEx>
          <w:tblCellMar>
            <w:top w:w="0" w:type="dxa"/>
            <w:left w:w="10" w:type="dxa"/>
            <w:bottom w:w="0" w:type="dxa"/>
            <w:right w:w="10" w:type="dxa"/>
          </w:tblCellMar>
        </w:tblPrEx>
        <w:trPr>
          <w:trHeight w:val="850" w:hRule="exact"/>
        </w:trPr>
        <w:tc>
          <w:tcPr>
            <w:tcW w:w="1168"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6</w:t>
            </w:r>
          </w:p>
        </w:tc>
        <w:tc>
          <w:tcPr>
            <w:tcW w:w="8198" w:type="dxa"/>
            <w:tcBorders>
              <w:top w:val="single" w:color="auto" w:sz="4" w:space="0"/>
              <w:left w:val="single" w:color="auto" w:sz="4" w:space="0"/>
              <w:bottom w:val="single" w:color="auto" w:sz="4" w:space="0"/>
            </w:tcBorders>
            <w:shd w:val="clear" w:color="auto" w:fill="FFFFFF"/>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是否存在</w:t>
            </w:r>
            <w:r>
              <w:rPr>
                <w:rFonts w:hint="eastAsia" w:ascii="仿宋_GB2312" w:hAnsi="仿宋_GB2312" w:eastAsia="仿宋_GB2312" w:cs="仿宋_GB2312"/>
                <w:bCs/>
                <w:color w:val="000000"/>
                <w:sz w:val="24"/>
                <w:szCs w:val="24"/>
              </w:rPr>
              <w:t>向出资人、举办者、捐赠人、理事、监事等分配或者变相分配本组织财产</w:t>
            </w:r>
            <w:r>
              <w:rPr>
                <w:rFonts w:hint="eastAsia" w:ascii="仿宋_GB2312" w:hAnsi="仿宋_GB2312" w:eastAsia="仿宋_GB2312" w:cs="仿宋_GB2312"/>
                <w:bCs/>
                <w:color w:val="000000"/>
                <w:sz w:val="24"/>
                <w:szCs w:val="24"/>
                <w:lang w:eastAsia="zh-CN"/>
              </w:rPr>
              <w:t>。</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613"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738"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4"/>
                <w:szCs w:val="24"/>
              </w:rPr>
            </w:pPr>
          </w:p>
        </w:tc>
      </w:tr>
      <w:tr>
        <w:tblPrEx>
          <w:tblCellMar>
            <w:top w:w="0" w:type="dxa"/>
            <w:left w:w="10" w:type="dxa"/>
            <w:bottom w:w="0" w:type="dxa"/>
            <w:right w:w="10" w:type="dxa"/>
          </w:tblCellMar>
        </w:tblPrEx>
        <w:trPr>
          <w:trHeight w:val="850" w:hRule="exact"/>
        </w:trPr>
        <w:tc>
          <w:tcPr>
            <w:tcW w:w="1168"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7</w:t>
            </w:r>
          </w:p>
        </w:tc>
        <w:tc>
          <w:tcPr>
            <w:tcW w:w="8198" w:type="dxa"/>
            <w:tcBorders>
              <w:top w:val="single" w:color="auto" w:sz="4" w:space="0"/>
              <w:left w:val="single" w:color="auto" w:sz="4" w:space="0"/>
              <w:bottom w:val="single" w:color="auto" w:sz="4" w:space="0"/>
            </w:tcBorders>
            <w:shd w:val="clear" w:color="auto" w:fill="FFFFFF"/>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是否存在</w:t>
            </w:r>
            <w:r>
              <w:rPr>
                <w:rFonts w:hint="eastAsia" w:ascii="仿宋_GB2312" w:hAnsi="仿宋_GB2312" w:eastAsia="仿宋_GB2312" w:cs="仿宋_GB2312"/>
                <w:bCs/>
                <w:color w:val="000000"/>
                <w:sz w:val="24"/>
                <w:szCs w:val="24"/>
              </w:rPr>
              <w:t>通过虚增业务活动成本、虚假发放工作人员费用、专家费用等方式分配或者变相分配本组织财产</w:t>
            </w:r>
            <w:r>
              <w:rPr>
                <w:rFonts w:hint="eastAsia" w:ascii="仿宋_GB2312" w:hAnsi="仿宋_GB2312" w:eastAsia="仿宋_GB2312" w:cs="仿宋_GB2312"/>
                <w:bCs/>
                <w:color w:val="000000"/>
                <w:sz w:val="24"/>
                <w:szCs w:val="24"/>
                <w:lang w:eastAsia="zh-CN"/>
              </w:rPr>
              <w:t>。</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613"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738"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4"/>
                <w:szCs w:val="24"/>
              </w:rPr>
            </w:pPr>
          </w:p>
        </w:tc>
      </w:tr>
      <w:tr>
        <w:tblPrEx>
          <w:tblCellMar>
            <w:top w:w="0" w:type="dxa"/>
            <w:left w:w="10" w:type="dxa"/>
            <w:bottom w:w="0" w:type="dxa"/>
            <w:right w:w="10" w:type="dxa"/>
          </w:tblCellMar>
        </w:tblPrEx>
        <w:trPr>
          <w:trHeight w:val="850" w:hRule="exact"/>
        </w:trPr>
        <w:tc>
          <w:tcPr>
            <w:tcW w:w="1168"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8</w:t>
            </w:r>
          </w:p>
        </w:tc>
        <w:tc>
          <w:tcPr>
            <w:tcW w:w="8198" w:type="dxa"/>
            <w:tcBorders>
              <w:top w:val="single" w:color="auto" w:sz="4" w:space="0"/>
              <w:left w:val="single" w:color="auto" w:sz="4" w:space="0"/>
              <w:bottom w:val="single" w:color="auto" w:sz="4" w:space="0"/>
            </w:tcBorders>
            <w:shd w:val="clear" w:color="auto" w:fill="FFFFFF"/>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是否存在</w:t>
            </w:r>
            <w:r>
              <w:rPr>
                <w:rFonts w:hint="eastAsia" w:ascii="仿宋_GB2312" w:hAnsi="仿宋_GB2312" w:eastAsia="仿宋_GB2312" w:cs="仿宋_GB2312"/>
                <w:bCs/>
                <w:color w:val="000000"/>
                <w:sz w:val="24"/>
                <w:szCs w:val="24"/>
              </w:rPr>
              <w:t>兼职理事、监事参加决策、监督等履职行</w:t>
            </w:r>
            <w:bookmarkStart w:id="0" w:name="_GoBack"/>
            <w:bookmarkEnd w:id="0"/>
            <w:r>
              <w:rPr>
                <w:rFonts w:hint="eastAsia" w:ascii="仿宋_GB2312" w:hAnsi="仿宋_GB2312" w:eastAsia="仿宋_GB2312" w:cs="仿宋_GB2312"/>
                <w:bCs/>
                <w:color w:val="000000"/>
                <w:sz w:val="24"/>
                <w:szCs w:val="24"/>
              </w:rPr>
              <w:t>为时以劳务费、专家费等方式领取报酬</w:t>
            </w:r>
            <w:r>
              <w:rPr>
                <w:rFonts w:hint="eastAsia" w:ascii="仿宋_GB2312" w:hAnsi="仿宋_GB2312" w:eastAsia="仿宋_GB2312" w:cs="仿宋_GB2312"/>
                <w:bCs/>
                <w:color w:val="000000"/>
                <w:sz w:val="24"/>
                <w:szCs w:val="24"/>
                <w:lang w:eastAsia="zh-CN"/>
              </w:rPr>
              <w:t>。</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613"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738"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4"/>
                <w:szCs w:val="24"/>
              </w:rPr>
            </w:pPr>
          </w:p>
        </w:tc>
      </w:tr>
      <w:tr>
        <w:tblPrEx>
          <w:tblCellMar>
            <w:top w:w="0" w:type="dxa"/>
            <w:left w:w="10" w:type="dxa"/>
            <w:bottom w:w="0" w:type="dxa"/>
            <w:right w:w="10" w:type="dxa"/>
          </w:tblCellMar>
        </w:tblPrEx>
        <w:trPr>
          <w:trHeight w:val="850" w:hRule="exact"/>
        </w:trPr>
        <w:tc>
          <w:tcPr>
            <w:tcW w:w="1168"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9</w:t>
            </w:r>
          </w:p>
        </w:tc>
        <w:tc>
          <w:tcPr>
            <w:tcW w:w="8198" w:type="dxa"/>
            <w:tcBorders>
              <w:top w:val="single" w:color="auto" w:sz="4" w:space="0"/>
              <w:left w:val="single" w:color="auto" w:sz="4" w:space="0"/>
              <w:bottom w:val="single" w:color="auto" w:sz="4" w:space="0"/>
            </w:tcBorders>
            <w:shd w:val="clear" w:color="auto" w:fill="FFFFFF"/>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是否存在</w:t>
            </w:r>
            <w:r>
              <w:rPr>
                <w:rFonts w:hint="eastAsia" w:ascii="仿宋_GB2312" w:hAnsi="仿宋_GB2312" w:eastAsia="仿宋_GB2312" w:cs="仿宋_GB2312"/>
                <w:bCs/>
                <w:color w:val="000000"/>
                <w:sz w:val="24"/>
                <w:szCs w:val="24"/>
              </w:rPr>
              <w:t>假借“公益”“免费”等名义违规为企业或产品开展宣传、促销等活动</w:t>
            </w:r>
            <w:r>
              <w:rPr>
                <w:rFonts w:hint="eastAsia" w:ascii="仿宋_GB2312" w:hAnsi="仿宋_GB2312" w:eastAsia="仿宋_GB2312" w:cs="仿宋_GB2312"/>
                <w:bCs/>
                <w:color w:val="000000"/>
                <w:sz w:val="24"/>
                <w:szCs w:val="24"/>
                <w:lang w:eastAsia="zh-CN"/>
              </w:rPr>
              <w:t>。</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613"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738"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4"/>
                <w:szCs w:val="24"/>
              </w:rPr>
            </w:pPr>
          </w:p>
        </w:tc>
      </w:tr>
      <w:tr>
        <w:tblPrEx>
          <w:tblCellMar>
            <w:top w:w="0" w:type="dxa"/>
            <w:left w:w="10" w:type="dxa"/>
            <w:bottom w:w="0" w:type="dxa"/>
            <w:right w:w="10" w:type="dxa"/>
          </w:tblCellMar>
        </w:tblPrEx>
        <w:trPr>
          <w:trHeight w:val="517" w:hRule="exact"/>
        </w:trPr>
        <w:tc>
          <w:tcPr>
            <w:tcW w:w="1168"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10</w:t>
            </w:r>
          </w:p>
        </w:tc>
        <w:tc>
          <w:tcPr>
            <w:tcW w:w="8198" w:type="dxa"/>
            <w:tcBorders>
              <w:top w:val="single" w:color="auto" w:sz="4" w:space="0"/>
              <w:left w:val="single" w:color="auto" w:sz="4" w:space="0"/>
              <w:bottom w:val="single" w:color="auto" w:sz="4" w:space="0"/>
            </w:tcBorders>
            <w:shd w:val="clear" w:color="auto" w:fill="FFFFFF"/>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是否存在将大额财产长期无偿交由或出借给其他组织、个人不收回。</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613"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738"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4"/>
                <w:szCs w:val="24"/>
              </w:rPr>
            </w:pPr>
          </w:p>
        </w:tc>
      </w:tr>
      <w:tr>
        <w:tblPrEx>
          <w:tblCellMar>
            <w:top w:w="0" w:type="dxa"/>
            <w:left w:w="10" w:type="dxa"/>
            <w:bottom w:w="0" w:type="dxa"/>
            <w:right w:w="10" w:type="dxa"/>
          </w:tblCellMar>
        </w:tblPrEx>
        <w:trPr>
          <w:trHeight w:val="1358" w:hRule="exact"/>
        </w:trPr>
        <w:tc>
          <w:tcPr>
            <w:tcW w:w="1168"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11</w:t>
            </w:r>
          </w:p>
        </w:tc>
        <w:tc>
          <w:tcPr>
            <w:tcW w:w="8198" w:type="dxa"/>
            <w:tcBorders>
              <w:top w:val="single" w:color="auto" w:sz="4" w:space="0"/>
              <w:left w:val="single" w:color="auto" w:sz="4" w:space="0"/>
              <w:bottom w:val="single" w:color="auto" w:sz="4" w:space="0"/>
            </w:tcBorders>
            <w:shd w:val="clear" w:color="auto" w:fill="FFFFFF"/>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是否存在</w:t>
            </w:r>
            <w:r>
              <w:rPr>
                <w:rFonts w:hint="eastAsia" w:ascii="仿宋_GB2312" w:hAnsi="仿宋_GB2312" w:eastAsia="仿宋_GB2312" w:cs="仿宋_GB2312"/>
                <w:bCs/>
                <w:color w:val="000000"/>
                <w:sz w:val="24"/>
                <w:szCs w:val="24"/>
              </w:rPr>
              <w:t>与关联方发生交易时未履行内部决策程序、价格不公允，或者未按照《民间非营利组织会计制度》和《&lt;民间非营利组织会计制度&gt;若干问题的解释》在会计报表附注中披露关联方关系的性质、交易类型及交易要素等信息</w:t>
            </w:r>
            <w:r>
              <w:rPr>
                <w:rFonts w:hint="eastAsia" w:ascii="仿宋_GB2312" w:hAnsi="仿宋_GB2312" w:eastAsia="仿宋_GB2312" w:cs="仿宋_GB2312"/>
                <w:bCs/>
                <w:color w:val="000000"/>
                <w:sz w:val="24"/>
                <w:szCs w:val="24"/>
                <w:lang w:eastAsia="zh-CN"/>
              </w:rPr>
              <w:t>。</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613"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738"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4"/>
                <w:szCs w:val="24"/>
              </w:rPr>
            </w:pPr>
          </w:p>
        </w:tc>
      </w:tr>
      <w:tr>
        <w:tblPrEx>
          <w:tblCellMar>
            <w:top w:w="0" w:type="dxa"/>
            <w:left w:w="10" w:type="dxa"/>
            <w:bottom w:w="0" w:type="dxa"/>
            <w:right w:w="10" w:type="dxa"/>
          </w:tblCellMar>
        </w:tblPrEx>
        <w:trPr>
          <w:trHeight w:val="565" w:hRule="exact"/>
        </w:trPr>
        <w:tc>
          <w:tcPr>
            <w:tcW w:w="1168" w:type="dxa"/>
            <w:tcBorders>
              <w:top w:val="single" w:color="auto" w:sz="4" w:space="0"/>
              <w:left w:val="single" w:color="auto" w:sz="4" w:space="0"/>
              <w:bottom w:val="single" w:color="auto" w:sz="4" w:space="0"/>
            </w:tcBorders>
            <w:shd w:val="clear" w:color="auto" w:fill="FFFFFF"/>
            <w:vAlign w:val="center"/>
          </w:tcPr>
          <w:p>
            <w:pPr>
              <w:pStyle w:val="6"/>
              <w:spacing w:line="240" w:lineRule="auto"/>
              <w:ind w:firstLine="0"/>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12</w:t>
            </w:r>
          </w:p>
        </w:tc>
        <w:tc>
          <w:tcPr>
            <w:tcW w:w="8198" w:type="dxa"/>
            <w:tcBorders>
              <w:top w:val="single" w:color="auto" w:sz="4" w:space="0"/>
              <w:left w:val="single" w:color="auto" w:sz="4" w:space="0"/>
              <w:bottom w:val="single" w:color="auto" w:sz="4" w:space="0"/>
            </w:tcBorders>
            <w:shd w:val="clear" w:color="auto" w:fill="FFFFFF"/>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是否存在具有其他违反非营利属性要求的行为。</w:t>
            </w:r>
          </w:p>
        </w:tc>
        <w:tc>
          <w:tcPr>
            <w:tcW w:w="1276"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1613" w:type="dxa"/>
            <w:tcBorders>
              <w:top w:val="single" w:color="auto" w:sz="4" w:space="0"/>
              <w:left w:val="single" w:color="auto" w:sz="4" w:space="0"/>
              <w:bottom w:val="single" w:color="auto" w:sz="4" w:space="0"/>
            </w:tcBorders>
            <w:shd w:val="clear" w:color="auto" w:fill="FFFFFF"/>
            <w:vAlign w:val="bottom"/>
          </w:tcPr>
          <w:p>
            <w:pPr>
              <w:pStyle w:val="6"/>
              <w:spacing w:line="490" w:lineRule="exact"/>
              <w:ind w:firstLine="0"/>
              <w:jc w:val="center"/>
              <w:rPr>
                <w:rFonts w:hint="eastAsia" w:ascii="仿宋_GB2312" w:eastAsia="仿宋_GB2312"/>
                <w:bCs/>
                <w:color w:val="000000"/>
                <w:sz w:val="24"/>
                <w:szCs w:val="24"/>
              </w:rPr>
            </w:pPr>
          </w:p>
        </w:tc>
        <w:tc>
          <w:tcPr>
            <w:tcW w:w="1738" w:type="dxa"/>
            <w:tcBorders>
              <w:top w:val="single" w:color="auto" w:sz="4" w:space="0"/>
              <w:left w:val="single" w:color="auto" w:sz="4" w:space="0"/>
              <w:bottom w:val="single" w:color="auto" w:sz="4" w:space="0"/>
            </w:tcBorders>
            <w:shd w:val="clear" w:color="auto" w:fill="FFFFFF"/>
            <w:vAlign w:val="bottom"/>
          </w:tcPr>
          <w:p>
            <w:pPr>
              <w:pStyle w:val="6"/>
              <w:spacing w:line="482" w:lineRule="exact"/>
              <w:ind w:firstLine="0"/>
              <w:jc w:val="center"/>
              <w:rPr>
                <w:rFonts w:hint="eastAsia" w:ascii="仿宋_GB2312" w:eastAsia="仿宋_GB2312"/>
                <w:bCs/>
                <w:color w:val="000000"/>
                <w:sz w:val="24"/>
                <w:szCs w:val="24"/>
              </w:rPr>
            </w:pPr>
          </w:p>
        </w:tc>
        <w:tc>
          <w:tcPr>
            <w:tcW w:w="6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pacing w:line="240" w:lineRule="auto"/>
              <w:ind w:firstLine="0"/>
              <w:jc w:val="center"/>
              <w:rPr>
                <w:rFonts w:hint="eastAsia" w:ascii="仿宋_GB2312" w:eastAsia="仿宋_GB2312"/>
                <w:bCs/>
                <w:color w:val="000000"/>
                <w:sz w:val="24"/>
                <w:szCs w:val="24"/>
              </w:rPr>
            </w:pPr>
          </w:p>
        </w:tc>
      </w:tr>
    </w:tbl>
    <w:p>
      <w:pPr>
        <w:pStyle w:val="5"/>
        <w:ind w:firstLine="823" w:firstLineChars="392"/>
        <w:rPr>
          <w:rFonts w:hint="eastAsia" w:ascii="仿宋_GB2312" w:hAnsi="宋体" w:eastAsia="仿宋_GB2312"/>
          <w:color w:val="000000"/>
          <w:sz w:val="21"/>
          <w:szCs w:val="21"/>
          <w:lang w:eastAsia="zh-CN"/>
        </w:rPr>
      </w:pPr>
    </w:p>
    <w:p>
      <w:pPr>
        <w:pStyle w:val="5"/>
        <w:adjustRightInd w:val="0"/>
        <w:snapToGrid w:val="0"/>
        <w:spacing w:line="560" w:lineRule="exact"/>
        <w:jc w:val="both"/>
        <w:rPr>
          <w:rFonts w:hint="eastAsia" w:ascii="仿宋_GB2312" w:hAnsi="仿宋_GB2312" w:eastAsia="仿宋_GB2312" w:cs="仿宋_GB2312"/>
          <w:color w:val="auto"/>
          <w:sz w:val="28"/>
          <w:szCs w:val="28"/>
          <w:u w:val="none" w:color="auto"/>
          <w:lang w:val="en-US" w:eastAsia="zh-CN"/>
        </w:rPr>
      </w:pPr>
      <w:r>
        <w:rPr>
          <w:rFonts w:hint="eastAsia" w:ascii="仿宋_GB2312" w:hAnsi="仿宋_GB2312" w:eastAsia="仿宋_GB2312" w:cs="仿宋_GB2312"/>
          <w:color w:val="auto"/>
          <w:sz w:val="28"/>
          <w:szCs w:val="28"/>
          <w:u w:val="none" w:color="auto"/>
          <w:lang w:val="en-US" w:eastAsia="zh-CN"/>
        </w:rPr>
        <w:t xml:space="preserve">机构法定代表人（负责人）签名：     </w:t>
      </w:r>
      <w:r>
        <w:rPr>
          <w:rFonts w:hint="eastAsia" w:ascii="仿宋_GB2312" w:hAnsi="仿宋_GB2312" w:eastAsia="仿宋_GB2312" w:cs="仿宋_GB2312"/>
          <w:color w:val="auto"/>
          <w:sz w:val="28"/>
          <w:szCs w:val="28"/>
          <w:u w:val="none" w:color="auto"/>
          <w:lang w:val="en-US" w:eastAsia="zh-CN"/>
        </w:rPr>
        <w:tab/>
      </w:r>
      <w:r>
        <w:rPr>
          <w:rFonts w:hint="eastAsia" w:ascii="仿宋_GB2312" w:hAnsi="仿宋_GB2312" w:eastAsia="仿宋_GB2312" w:cs="仿宋_GB2312"/>
          <w:color w:val="auto"/>
          <w:sz w:val="28"/>
          <w:szCs w:val="28"/>
          <w:u w:val="none" w:color="auto"/>
          <w:lang w:val="en-US" w:eastAsia="zh-CN"/>
        </w:rPr>
        <w:t xml:space="preserve">           填报人（签名） ：               </w:t>
      </w:r>
      <w:r>
        <w:rPr>
          <w:rFonts w:hint="eastAsia" w:ascii="仿宋_GB2312" w:hAnsi="仿宋_GB2312" w:eastAsia="仿宋_GB2312" w:cs="仿宋_GB2312"/>
          <w:color w:val="auto"/>
          <w:sz w:val="28"/>
          <w:szCs w:val="28"/>
          <w:u w:val="none" w:color="auto"/>
          <w:lang w:val="en-US" w:eastAsia="zh-CN"/>
        </w:rPr>
        <w:tab/>
      </w:r>
      <w:r>
        <w:rPr>
          <w:rFonts w:hint="eastAsia" w:ascii="仿宋_GB2312" w:hAnsi="仿宋_GB2312" w:eastAsia="仿宋_GB2312" w:cs="仿宋_GB2312"/>
          <w:color w:val="auto"/>
          <w:sz w:val="28"/>
          <w:szCs w:val="28"/>
          <w:u w:val="none" w:color="auto"/>
          <w:lang w:val="en-US" w:eastAsia="zh-CN"/>
        </w:rPr>
        <w:t>联系电话：</w:t>
      </w:r>
    </w:p>
    <w:p>
      <w:pPr>
        <w:pStyle w:val="5"/>
        <w:rPr>
          <w:rFonts w:ascii="宋体" w:hAnsi="宋体" w:cs="宋体"/>
          <w:bCs/>
          <w:color w:val="000000"/>
          <w:sz w:val="30"/>
          <w:szCs w:val="30"/>
          <w:lang w:eastAsia="zh-CN"/>
        </w:rPr>
      </w:pPr>
    </w:p>
    <w:p>
      <w:pPr>
        <w:pStyle w:val="5"/>
        <w:rPr>
          <w:rFonts w:ascii="宋体" w:hAnsi="宋体" w:cs="宋体"/>
          <w:bCs/>
          <w:color w:val="000000"/>
          <w:sz w:val="30"/>
          <w:szCs w:val="30"/>
          <w:lang w:eastAsia="zh-CN"/>
        </w:rPr>
      </w:pPr>
    </w:p>
    <w:p>
      <w:pPr>
        <w:pStyle w:val="5"/>
        <w:keepNext w:val="0"/>
        <w:keepLines w:val="0"/>
        <w:pageBreakBefore w:val="0"/>
        <w:widowControl w:val="0"/>
        <w:kinsoku/>
        <w:wordWrap/>
        <w:overflowPunct/>
        <w:topLinePunct w:val="0"/>
        <w:autoSpaceDE/>
        <w:autoSpaceDN/>
        <w:bidi w:val="0"/>
        <w:adjustRightInd w:val="0"/>
        <w:snapToGrid w:val="0"/>
        <w:spacing w:line="400" w:lineRule="exact"/>
        <w:ind w:left="1268" w:leftChars="0" w:hanging="1268" w:hangingChars="451"/>
        <w:jc w:val="left"/>
        <w:textAlignment w:val="auto"/>
        <w:rPr>
          <w:rFonts w:hint="eastAsia" w:ascii="仿宋_GB2312" w:hAnsi="仿宋_GB2312" w:eastAsia="仿宋_GB2312" w:cs="仿宋_GB2312"/>
          <w:b/>
          <w:bCs/>
          <w:color w:val="auto"/>
          <w:sz w:val="28"/>
          <w:szCs w:val="28"/>
          <w:u w:val="none" w:color="auto"/>
          <w:lang w:val="en-US" w:eastAsia="zh-CN"/>
        </w:rPr>
      </w:pPr>
      <w:r>
        <w:rPr>
          <w:rFonts w:hint="eastAsia" w:ascii="仿宋_GB2312" w:hAnsi="仿宋_GB2312" w:eastAsia="仿宋_GB2312" w:cs="仿宋_GB2312"/>
          <w:b/>
          <w:bCs/>
          <w:color w:val="auto"/>
          <w:sz w:val="28"/>
          <w:szCs w:val="28"/>
          <w:u w:val="none" w:color="auto"/>
          <w:lang w:val="en-US" w:eastAsia="zh-CN"/>
        </w:rPr>
        <w:t>注意：1. 自查自纠表中请根据自查情况在右边自查结果、自查整改情况中填是或否，如有其他需要说明的情况则在对应栏中写明；</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843" w:firstLineChars="300"/>
        <w:jc w:val="left"/>
        <w:textAlignment w:val="auto"/>
        <w:rPr>
          <w:rFonts w:hint="eastAsia" w:ascii="仿宋_GB2312" w:hAnsi="仿宋_GB2312" w:eastAsia="仿宋_GB2312" w:cs="仿宋_GB2312"/>
          <w:b/>
          <w:bCs/>
          <w:color w:val="auto"/>
          <w:sz w:val="28"/>
          <w:szCs w:val="28"/>
          <w:u w:val="none" w:color="auto"/>
          <w:lang w:val="en-US" w:eastAsia="zh-CN"/>
        </w:rPr>
      </w:pPr>
      <w:r>
        <w:rPr>
          <w:rFonts w:hint="eastAsia" w:ascii="仿宋_GB2312" w:hAnsi="仿宋_GB2312" w:eastAsia="仿宋_GB2312" w:cs="仿宋_GB2312"/>
          <w:b/>
          <w:bCs/>
          <w:color w:val="auto"/>
          <w:sz w:val="28"/>
          <w:szCs w:val="28"/>
          <w:u w:val="none" w:color="auto"/>
          <w:lang w:val="en-US" w:eastAsia="zh-CN"/>
        </w:rPr>
        <w:t>自查自纠表须经社会服务机构法定代表人签名后加盖公章；</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843" w:firstLineChars="300"/>
        <w:jc w:val="left"/>
        <w:textAlignment w:val="auto"/>
        <w:rPr>
          <w:rFonts w:hint="default" w:ascii="仿宋_GB2312" w:hAnsi="仿宋_GB2312" w:eastAsia="仿宋_GB2312" w:cs="仿宋_GB2312"/>
          <w:b/>
          <w:bCs/>
          <w:color w:val="auto"/>
          <w:sz w:val="28"/>
          <w:szCs w:val="28"/>
          <w:u w:val="none" w:color="auto"/>
          <w:lang w:val="en-US" w:eastAsia="zh-CN"/>
        </w:rPr>
      </w:pPr>
      <w:r>
        <w:rPr>
          <w:rFonts w:hint="eastAsia" w:ascii="仿宋_GB2312" w:hAnsi="仿宋_GB2312" w:eastAsia="仿宋_GB2312" w:cs="仿宋_GB2312"/>
          <w:b/>
          <w:bCs/>
          <w:color w:val="auto"/>
          <w:sz w:val="28"/>
          <w:szCs w:val="28"/>
          <w:u w:val="none" w:color="auto"/>
          <w:lang w:val="en-US" w:eastAsia="zh-CN"/>
        </w:rPr>
        <w:t>总结材料须经社会服务机构理事会成员、监事长/监事签字并加盖公章；</w:t>
      </w:r>
    </w:p>
    <w:p>
      <w:pPr>
        <w:keepNext w:val="0"/>
        <w:keepLines w:val="0"/>
        <w:pageBreakBefore w:val="0"/>
        <w:widowControl w:val="0"/>
        <w:numPr>
          <w:ilvl w:val="0"/>
          <w:numId w:val="1"/>
        </w:numPr>
        <w:kinsoku/>
        <w:wordWrap/>
        <w:overflowPunct/>
        <w:topLinePunct w:val="0"/>
        <w:autoSpaceDE/>
        <w:autoSpaceDN/>
        <w:bidi w:val="0"/>
        <w:spacing w:line="400" w:lineRule="exact"/>
        <w:ind w:left="0" w:leftChars="0" w:firstLine="843" w:firstLineChars="300"/>
        <w:textAlignment w:val="auto"/>
        <w:rPr>
          <w:rFonts w:hint="eastAsia" w:ascii="仿宋_GB2312" w:hAnsi="仿宋_GB2312" w:eastAsia="仿宋_GB2312" w:cs="仿宋_GB2312"/>
          <w:b/>
          <w:bCs/>
          <w:color w:val="auto"/>
          <w:kern w:val="2"/>
          <w:sz w:val="28"/>
          <w:szCs w:val="28"/>
          <w:u w:val="none" w:color="auto"/>
          <w:lang w:val="en-US" w:eastAsia="zh-CN" w:bidi="zh-TW"/>
        </w:rPr>
      </w:pPr>
      <w:r>
        <w:rPr>
          <w:rFonts w:hint="eastAsia" w:ascii="仿宋_GB2312" w:hAnsi="仿宋_GB2312" w:eastAsia="仿宋_GB2312" w:cs="仿宋_GB2312"/>
          <w:b/>
          <w:bCs/>
          <w:color w:val="auto"/>
          <w:kern w:val="2"/>
          <w:sz w:val="28"/>
          <w:szCs w:val="28"/>
          <w:u w:val="none" w:color="auto"/>
          <w:lang w:val="en-US" w:eastAsia="zh-CN" w:bidi="zh-TW"/>
        </w:rPr>
        <w:t>自查自纠表和总结材料扫描以PDF格式，压缩打包，以“社会服务机构+非营利属性自查自纠材料”</w:t>
      </w:r>
    </w:p>
    <w:p>
      <w:pPr>
        <w:keepNext w:val="0"/>
        <w:keepLines w:val="0"/>
        <w:pageBreakBefore w:val="0"/>
        <w:widowControl w:val="0"/>
        <w:kinsoku/>
        <w:wordWrap/>
        <w:overflowPunct/>
        <w:topLinePunct w:val="0"/>
        <w:autoSpaceDE/>
        <w:autoSpaceDN/>
        <w:bidi w:val="0"/>
        <w:spacing w:line="400" w:lineRule="exact"/>
        <w:ind w:left="0" w:leftChars="0" w:firstLine="1265" w:firstLineChars="450"/>
        <w:textAlignment w:val="auto"/>
        <w:rPr>
          <w:rFonts w:hint="default" w:ascii="仿宋_GB2312" w:hAnsi="仿宋_GB2312" w:eastAsia="仿宋_GB2312" w:cs="仿宋_GB2312"/>
          <w:b/>
          <w:bCs/>
          <w:color w:val="auto"/>
          <w:kern w:val="2"/>
          <w:sz w:val="28"/>
          <w:szCs w:val="28"/>
          <w:u w:val="none" w:color="auto"/>
          <w:lang w:val="en-US" w:eastAsia="zh-CN" w:bidi="zh-TW"/>
        </w:rPr>
      </w:pPr>
      <w:r>
        <w:rPr>
          <w:rFonts w:hint="eastAsia" w:ascii="仿宋_GB2312" w:hAnsi="仿宋_GB2312" w:eastAsia="仿宋_GB2312" w:cs="仿宋_GB2312"/>
          <w:b/>
          <w:bCs/>
          <w:color w:val="auto"/>
          <w:kern w:val="2"/>
          <w:sz w:val="28"/>
          <w:szCs w:val="28"/>
          <w:u w:val="none" w:color="auto"/>
          <w:lang w:val="en-US" w:eastAsia="zh-CN" w:bidi="zh-TW"/>
        </w:rPr>
        <w:t>命名打包发送至邮箱：408359309@qq.com，如有疑问可联系23336187咨询。</w:t>
      </w:r>
    </w:p>
    <w:sectPr>
      <w:footerReference r:id="rId3" w:type="default"/>
      <w:pgSz w:w="16838" w:h="11906" w:orient="landscape"/>
      <w:pgMar w:top="1588" w:right="2098" w:bottom="1588" w:left="1531" w:header="709" w:footer="70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lang w:eastAsia="zh-CN"/>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rPr>
      <w:t xml:space="preserve"> 1 -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D21293"/>
    <w:multiLevelType w:val="singleLevel"/>
    <w:tmpl w:val="AFD2129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44"/>
    <w:rsid w:val="000048E4"/>
    <w:rsid w:val="00042250"/>
    <w:rsid w:val="00111E76"/>
    <w:rsid w:val="00155E8A"/>
    <w:rsid w:val="00267F6B"/>
    <w:rsid w:val="00300156"/>
    <w:rsid w:val="00315FC6"/>
    <w:rsid w:val="0044778C"/>
    <w:rsid w:val="00503676"/>
    <w:rsid w:val="00672D44"/>
    <w:rsid w:val="0077037F"/>
    <w:rsid w:val="00935C2A"/>
    <w:rsid w:val="009C6DDF"/>
    <w:rsid w:val="00A4259C"/>
    <w:rsid w:val="00B43439"/>
    <w:rsid w:val="00C536FD"/>
    <w:rsid w:val="00C73FCF"/>
    <w:rsid w:val="00E02CC6"/>
    <w:rsid w:val="00E81817"/>
    <w:rsid w:val="00E829B2"/>
    <w:rsid w:val="01EA1565"/>
    <w:rsid w:val="02BE5D57"/>
    <w:rsid w:val="039E4E07"/>
    <w:rsid w:val="045F3955"/>
    <w:rsid w:val="04717092"/>
    <w:rsid w:val="0630439F"/>
    <w:rsid w:val="08B9797D"/>
    <w:rsid w:val="0BA32601"/>
    <w:rsid w:val="0BF72ECB"/>
    <w:rsid w:val="0C993473"/>
    <w:rsid w:val="0DD41645"/>
    <w:rsid w:val="0E296D30"/>
    <w:rsid w:val="0E8B13E4"/>
    <w:rsid w:val="10EC0DFD"/>
    <w:rsid w:val="116220E5"/>
    <w:rsid w:val="11B05B2E"/>
    <w:rsid w:val="12F62DC0"/>
    <w:rsid w:val="13360F8C"/>
    <w:rsid w:val="1537765B"/>
    <w:rsid w:val="15FD144A"/>
    <w:rsid w:val="16461A42"/>
    <w:rsid w:val="1686474A"/>
    <w:rsid w:val="16FC7E9D"/>
    <w:rsid w:val="181171D7"/>
    <w:rsid w:val="1839568B"/>
    <w:rsid w:val="198C4E00"/>
    <w:rsid w:val="19C25E58"/>
    <w:rsid w:val="1A2F194F"/>
    <w:rsid w:val="1A83589E"/>
    <w:rsid w:val="1B7450F6"/>
    <w:rsid w:val="1B963625"/>
    <w:rsid w:val="1C4C7AC9"/>
    <w:rsid w:val="1C625023"/>
    <w:rsid w:val="1CF04723"/>
    <w:rsid w:val="1CF13D6B"/>
    <w:rsid w:val="1D4328F1"/>
    <w:rsid w:val="1D6D3755"/>
    <w:rsid w:val="1DB93368"/>
    <w:rsid w:val="1F3C05A8"/>
    <w:rsid w:val="1FC26B53"/>
    <w:rsid w:val="1FFC5A65"/>
    <w:rsid w:val="215B655A"/>
    <w:rsid w:val="223707EE"/>
    <w:rsid w:val="254A19BC"/>
    <w:rsid w:val="27AD2786"/>
    <w:rsid w:val="29654629"/>
    <w:rsid w:val="2A854F85"/>
    <w:rsid w:val="2B297CA3"/>
    <w:rsid w:val="2C136048"/>
    <w:rsid w:val="2C541DD8"/>
    <w:rsid w:val="2CB9495D"/>
    <w:rsid w:val="2D336920"/>
    <w:rsid w:val="2EC33556"/>
    <w:rsid w:val="2F023773"/>
    <w:rsid w:val="2F37492D"/>
    <w:rsid w:val="30350B01"/>
    <w:rsid w:val="32DA5DC2"/>
    <w:rsid w:val="32E7088E"/>
    <w:rsid w:val="345352D1"/>
    <w:rsid w:val="35644A18"/>
    <w:rsid w:val="35DC7FA2"/>
    <w:rsid w:val="37332F47"/>
    <w:rsid w:val="37DA404A"/>
    <w:rsid w:val="38260131"/>
    <w:rsid w:val="398A0390"/>
    <w:rsid w:val="39CC55A1"/>
    <w:rsid w:val="3B6E160F"/>
    <w:rsid w:val="3C600395"/>
    <w:rsid w:val="3C9245DF"/>
    <w:rsid w:val="3F5078EC"/>
    <w:rsid w:val="410F6A5E"/>
    <w:rsid w:val="424E1008"/>
    <w:rsid w:val="42F56341"/>
    <w:rsid w:val="4367032B"/>
    <w:rsid w:val="45B96015"/>
    <w:rsid w:val="46B952DD"/>
    <w:rsid w:val="474779FD"/>
    <w:rsid w:val="47BC1828"/>
    <w:rsid w:val="49274E6E"/>
    <w:rsid w:val="49A577A9"/>
    <w:rsid w:val="4B5B7B05"/>
    <w:rsid w:val="4CDC0556"/>
    <w:rsid w:val="4D2633B0"/>
    <w:rsid w:val="4F3F066D"/>
    <w:rsid w:val="50F83990"/>
    <w:rsid w:val="52951C79"/>
    <w:rsid w:val="52EF6164"/>
    <w:rsid w:val="5453295B"/>
    <w:rsid w:val="547F130D"/>
    <w:rsid w:val="562B7C58"/>
    <w:rsid w:val="56C0608C"/>
    <w:rsid w:val="58020897"/>
    <w:rsid w:val="58C20339"/>
    <w:rsid w:val="5BA86D20"/>
    <w:rsid w:val="5CCE66B4"/>
    <w:rsid w:val="5D2D2286"/>
    <w:rsid w:val="5DA00D5A"/>
    <w:rsid w:val="5E97181E"/>
    <w:rsid w:val="60DA5376"/>
    <w:rsid w:val="619076D2"/>
    <w:rsid w:val="62582770"/>
    <w:rsid w:val="649D3194"/>
    <w:rsid w:val="65F8578E"/>
    <w:rsid w:val="66DC5DEE"/>
    <w:rsid w:val="66EC3D3A"/>
    <w:rsid w:val="67925A58"/>
    <w:rsid w:val="68865695"/>
    <w:rsid w:val="689211F2"/>
    <w:rsid w:val="69252C2D"/>
    <w:rsid w:val="6A390DD8"/>
    <w:rsid w:val="6B65430A"/>
    <w:rsid w:val="6CBD1910"/>
    <w:rsid w:val="6DD72B02"/>
    <w:rsid w:val="6DF57072"/>
    <w:rsid w:val="71481C97"/>
    <w:rsid w:val="719301B7"/>
    <w:rsid w:val="71D43F46"/>
    <w:rsid w:val="725D0343"/>
    <w:rsid w:val="76550BAA"/>
    <w:rsid w:val="76802E0B"/>
    <w:rsid w:val="77EE58DC"/>
    <w:rsid w:val="78936F61"/>
    <w:rsid w:val="78C37B2F"/>
    <w:rsid w:val="7AF50CCA"/>
    <w:rsid w:val="7B0D10BA"/>
    <w:rsid w:val="7D7205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customStyle="1" w:styleId="5">
    <w:name w:val="Header or footer|2"/>
    <w:basedOn w:val="1"/>
    <w:qFormat/>
    <w:uiPriority w:val="0"/>
    <w:pPr>
      <w:jc w:val="left"/>
    </w:pPr>
    <w:rPr>
      <w:sz w:val="20"/>
      <w:szCs w:val="20"/>
      <w:lang w:val="zh-TW" w:eastAsia="zh-TW" w:bidi="zh-TW"/>
    </w:rPr>
  </w:style>
  <w:style w:type="paragraph" w:customStyle="1" w:styleId="6">
    <w:name w:val="Other|1"/>
    <w:basedOn w:val="1"/>
    <w:qFormat/>
    <w:uiPriority w:val="0"/>
    <w:pPr>
      <w:spacing w:line="403" w:lineRule="auto"/>
      <w:ind w:firstLine="400"/>
      <w:jc w:val="left"/>
    </w:pPr>
    <w:rPr>
      <w:rFonts w:ascii="宋体" w:hAnsi="宋体" w:eastAsia="宋体" w:cs="宋体"/>
      <w:sz w:val="30"/>
      <w:szCs w:val="30"/>
      <w:lang w:val="zh-TW" w:eastAsia="zh-TW" w:bidi="zh-TW"/>
    </w:rPr>
  </w:style>
  <w:style w:type="character" w:customStyle="1" w:styleId="7">
    <w:name w:val="页脚 Char"/>
    <w:basedOn w:val="4"/>
    <w:link w:val="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285</Words>
  <Characters>1630</Characters>
  <Lines>13</Lines>
  <Paragraphs>3</Paragraphs>
  <TotalTime>2</TotalTime>
  <ScaleCrop>false</ScaleCrop>
  <LinksUpToDate>false</LinksUpToDate>
  <CharactersWithSpaces>1912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2021-04-23T00:28:00Z</dcterms:created>
  <dc:creator>郑培伟</dc:creator>
  <cp:lastModifiedBy>小猪</cp:lastModifiedBy>
  <cp:lastPrinted>2021-04-23T22:19:00Z</cp:lastPrinted>
  <dcterms:modified xsi:type="dcterms:W3CDTF">2022-05-30T09:15:20Z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3C090074C95D4D7AA429EC2CDC660761</vt:lpwstr>
  </property>
</Properties>
</file>