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lang w:eastAsia="zh-CN"/>
        </w:rPr>
        <w:t>龙华区固定资产投资统计联系方式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tbl>
      <w:tblPr>
        <w:tblStyle w:val="3"/>
        <w:tblW w:w="81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8"/>
        <w:gridCol w:w="2067"/>
        <w:gridCol w:w="28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地区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区统计局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杨小姐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23338483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观湖街道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杨小姐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28010308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民治街道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詹先生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81718733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龙华街道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傅先生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  <w:t>27742986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大浪街道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彭小姐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81487115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福城街道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杨先生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21015120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3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观澜街道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黄小姐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21038273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rPr>
          <w:rFonts w:hint="eastAsia" w:ascii="黑体" w:hAnsi="黑体" w:eastAsia="黑体"/>
          <w:color w:val="auto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55337"/>
    <w:rsid w:val="5C7F8FD1"/>
    <w:rsid w:val="64453611"/>
    <w:rsid w:val="6CE55337"/>
    <w:rsid w:val="E3FADC91"/>
    <w:rsid w:val="F97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alibri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2021-03-09T23:21:00Z</dcterms:created>
  <dc:creator>统计局帐户</dc:creator>
  <cp:lastModifiedBy>longhua</cp:lastModifiedBy>
  <dcterms:modified xsi:type="dcterms:W3CDTF">2022-02-21T10:00:39Z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