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sz w:val="44"/>
          <w:szCs w:val="44"/>
        </w:rPr>
      </w:pPr>
      <w:r>
        <w:rPr>
          <w:rFonts w:hint="eastAsia" w:ascii="方正小标宋简体" w:hAnsi="方正小标宋简体" w:eastAsia="方正小标宋简体" w:cs="方正小标宋简体"/>
          <w:b w:val="0"/>
          <w:bCs w:val="0"/>
          <w:sz w:val="44"/>
          <w:szCs w:val="44"/>
        </w:rPr>
        <w:t>关于《龙华区建设工程招标投标制度规则文件目录》</w:t>
      </w:r>
      <w:r>
        <w:rPr>
          <w:rFonts w:hint="eastAsia" w:ascii="方正小标宋简体" w:hAnsi="方正小标宋简体" w:eastAsia="方正小标宋简体" w:cs="方正小标宋简体"/>
          <w:b w:val="0"/>
          <w:bCs w:val="0"/>
          <w:sz w:val="44"/>
          <w:szCs w:val="44"/>
          <w:lang w:eastAsia="zh-CN"/>
        </w:rPr>
        <w:t>的</w:t>
      </w:r>
      <w:r>
        <w:rPr>
          <w:rFonts w:hint="eastAsia" w:ascii="方正小标宋简体" w:hAnsi="方正小标宋简体" w:eastAsia="方正小标宋简体" w:cs="方正小标宋简体"/>
          <w:b w:val="0"/>
          <w:bCs w:val="0"/>
          <w:sz w:val="44"/>
          <w:szCs w:val="44"/>
        </w:rPr>
        <w:t>制定说明</w:t>
      </w:r>
    </w:p>
    <w:p>
      <w:pPr>
        <w:spacing w:line="560" w:lineRule="exact"/>
        <w:rPr>
          <w:rFonts w:ascii="仿宋_GB2312" w:hAnsi="仿宋_GB2312" w:eastAsia="仿宋_GB2312" w:cs="仿宋_GB2312"/>
          <w:sz w:val="32"/>
          <w:szCs w:val="32"/>
        </w:rPr>
      </w:pP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为贯彻落实《关于建立健全招标投标领域优化营商环境长效机制的通知》（发改法规〔2021〕240号）相关精神和市住房建设局</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要求，我局对本部门制定起草或牵头制定起草的建设工程招标投标领域制度规则文件进行清理，形成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《龙华区建设工程招标投标制度规则文件目录》，现予以公布。</w:t>
      </w:r>
    </w:p>
    <w:p>
      <w:pPr>
        <w:numPr>
          <w:ilvl w:val="0"/>
          <w:numId w:val="0"/>
        </w:numPr>
        <w:tabs>
          <w:tab w:val="left" w:pos="210"/>
        </w:tabs>
        <w:spacing w:line="560" w:lineRule="exact"/>
        <w:rPr>
          <w:rFonts w:hint="eastAsia" w:ascii="仿宋_GB2312" w:hAnsi="仿宋_GB2312" w:eastAsia="仿宋_GB2312" w:cs="仿宋_GB2312"/>
          <w:sz w:val="32"/>
          <w:szCs w:val="32"/>
        </w:rPr>
      </w:pPr>
    </w:p>
    <w:p>
      <w:pPr>
        <w:tabs>
          <w:tab w:val="left" w:pos="210"/>
        </w:tabs>
        <w:spacing w:line="560" w:lineRule="exact"/>
        <w:rPr>
          <w:rFonts w:hint="eastAsia"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深圳市龙华区住房和建设局</w:t>
      </w:r>
      <w:r>
        <w:rPr>
          <w:rFonts w:hint="eastAsia" w:ascii="仿宋_GB2312" w:hAnsi="仿宋_GB2312" w:eastAsia="仿宋_GB2312" w:cs="仿宋_GB2312"/>
          <w:sz w:val="32"/>
          <w:szCs w:val="32"/>
        </w:rPr>
        <w:t xml:space="preserve">     </w:t>
      </w:r>
    </w:p>
    <w:p>
      <w:pPr>
        <w:spacing w:line="560" w:lineRule="exact"/>
        <w:ind w:firstLine="4800" w:firstLineChars="1500"/>
        <w:jc w:val="left"/>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bookmarkStart w:id="0" w:name="_GoBack"/>
      <w:bookmarkEnd w:id="0"/>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76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2022-01-25T09:39:31Z</dcterms:created>
  <dc:creator>Gong</dc:creator>
  <cp:lastModifiedBy>Gong</cp:lastModifiedBy>
  <dcterms:modified xsi:type="dcterms:W3CDTF">2022-01-25T09:39:40Z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