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未来教育家工程培养对象申报材料清单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1、身份证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0"/>
          <w:szCs w:val="30"/>
        </w:rPr>
        <w:t>学历学位证书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0"/>
          <w:szCs w:val="30"/>
        </w:rPr>
        <w:t>教师资格证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园长资格证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0"/>
          <w:szCs w:val="30"/>
        </w:rPr>
        <w:t>职称证书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5、工作证明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sz w:val="30"/>
          <w:szCs w:val="30"/>
        </w:rPr>
        <w:t>有关育人工作的获奖证书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sz w:val="30"/>
          <w:szCs w:val="30"/>
        </w:rPr>
        <w:t>课题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论文、论著、教材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8、</w:t>
      </w:r>
      <w:r>
        <w:rPr>
          <w:rFonts w:hint="eastAsia" w:ascii="仿宋_GB2312" w:hAnsi="仿宋_GB2312" w:eastAsia="仿宋_GB2312" w:cs="仿宋_GB2312"/>
          <w:sz w:val="30"/>
          <w:szCs w:val="30"/>
        </w:rPr>
        <w:t>有关教研科研的获奖证书等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9、</w:t>
      </w:r>
      <w:r>
        <w:rPr>
          <w:rFonts w:hint="eastAsia" w:ascii="仿宋_GB2312" w:hAnsi="仿宋_GB2312" w:eastAsia="仿宋_GB2312" w:cs="仿宋_GB2312"/>
          <w:sz w:val="30"/>
          <w:szCs w:val="30"/>
        </w:rPr>
        <w:t>专题讲座的证明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10、</w:t>
      </w:r>
      <w:r>
        <w:rPr>
          <w:rFonts w:hint="eastAsia" w:ascii="仿宋_GB2312" w:hAnsi="仿宋_GB2312" w:eastAsia="仿宋_GB2312" w:cs="仿宋_GB2312"/>
          <w:sz w:val="30"/>
          <w:szCs w:val="30"/>
        </w:rPr>
        <w:t>指导和培养青年教师的证明材料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11、</w:t>
      </w:r>
      <w:r>
        <w:rPr>
          <w:rFonts w:hint="eastAsia" w:ascii="仿宋_GB2312" w:hAnsi="仿宋_GB2312" w:eastAsia="仿宋_GB2312" w:cs="仿宋_GB2312"/>
          <w:sz w:val="30"/>
          <w:szCs w:val="30"/>
        </w:rPr>
        <w:t>综合性荣誉证书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佐证材料必须按照顺序排序，并在首页编制与内容对应的目录并标注页码，然后扫描为一个文件大小不超过100MB的pdf文档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因不同类型选拔对象的材料丰富程度不同，如无对应材料可不提供。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23C3F"/>
    <w:rsid w:val="0D0A357F"/>
    <w:rsid w:val="4DC375CB"/>
    <w:rsid w:val="66F2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2021-09-14T11:34:00Z</dcterms:created>
  <dc:creator>何振永</dc:creator>
  <cp:lastModifiedBy>何振永</cp:lastModifiedBy>
  <dcterms:modified xsi:type="dcterms:W3CDTF">2021-11-16T12:14:07Z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3BF60DFDC88B480983B826CF8A25BFDB</vt:lpwstr>
  </property>
</Properties>
</file>