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A7D" w:rsidRDefault="00753A7D" w:rsidP="00753A7D">
      <w:pPr>
        <w:spacing w:line="560" w:lineRule="exact"/>
        <w:jc w:val="left"/>
        <w:rPr>
          <w:rFonts w:ascii="黑体" w:eastAsia="黑体" w:hAnsi="黑体" w:hint="eastAsia"/>
          <w:kern w:val="0"/>
          <w:sz w:val="32"/>
          <w:szCs w:val="32"/>
        </w:rPr>
      </w:pPr>
      <w:r>
        <w:rPr>
          <w:rFonts w:ascii="黑体" w:eastAsia="黑体" w:hAnsi="黑体" w:hint="eastAsia"/>
          <w:kern w:val="0"/>
          <w:sz w:val="32"/>
          <w:szCs w:val="32"/>
        </w:rPr>
        <w:t>附件2</w:t>
      </w:r>
    </w:p>
    <w:p w:rsidR="00753A7D" w:rsidRDefault="00753A7D" w:rsidP="00753A7D">
      <w:pPr>
        <w:adjustRightInd w:val="0"/>
        <w:snapToGrid w:val="0"/>
        <w:spacing w:line="500" w:lineRule="exact"/>
        <w:jc w:val="left"/>
        <w:textAlignment w:val="center"/>
        <w:rPr>
          <w:rFonts w:ascii="黑体" w:eastAsia="黑体" w:hAnsi="黑体" w:cs="仿宋_GB2312" w:hint="eastAsia"/>
          <w:kern w:val="0"/>
          <w:sz w:val="32"/>
          <w:szCs w:val="32"/>
        </w:rPr>
      </w:pPr>
      <w:r>
        <w:rPr>
          <w:rFonts w:ascii="黑体" w:eastAsia="黑体" w:hAnsi="黑体" w:cs="仿宋_GB2312" w:hint="eastAsia"/>
          <w:kern w:val="0"/>
          <w:sz w:val="32"/>
          <w:szCs w:val="32"/>
        </w:rPr>
        <w:t xml:space="preserve"> </w:t>
      </w:r>
    </w:p>
    <w:p w:rsidR="00753A7D" w:rsidRDefault="00753A7D" w:rsidP="00753A7D">
      <w:pPr>
        <w:adjustRightInd w:val="0"/>
        <w:snapToGrid w:val="0"/>
        <w:spacing w:line="500" w:lineRule="exact"/>
        <w:jc w:val="center"/>
        <w:textAlignment w:val="center"/>
        <w:rPr>
          <w:rFonts w:ascii="方正小标宋简体" w:eastAsia="方正小标宋简体" w:hAnsi="仿宋_GB2312" w:cs="仿宋_GB2312" w:hint="eastAsia"/>
          <w:kern w:val="0"/>
          <w:sz w:val="44"/>
          <w:szCs w:val="44"/>
        </w:rPr>
      </w:pPr>
      <w:bookmarkStart w:id="0" w:name="_GoBack"/>
      <w:r>
        <w:rPr>
          <w:rFonts w:ascii="方正小标宋简体" w:eastAsia="方正小标宋简体" w:hAnsi="仿宋_GB2312" w:cs="仿宋_GB2312" w:hint="eastAsia"/>
          <w:kern w:val="0"/>
          <w:sz w:val="44"/>
          <w:szCs w:val="44"/>
        </w:rPr>
        <w:t>深圳市受监护侵害困境儿童风险等级评定表</w:t>
      </w:r>
    </w:p>
    <w:bookmarkEnd w:id="0"/>
    <w:p w:rsidR="00753A7D" w:rsidRDefault="00753A7D" w:rsidP="00753A7D">
      <w:pPr>
        <w:adjustRightInd w:val="0"/>
        <w:snapToGrid w:val="0"/>
        <w:spacing w:line="240" w:lineRule="exact"/>
        <w:jc w:val="center"/>
        <w:textAlignment w:val="center"/>
        <w:rPr>
          <w:rFonts w:ascii="方正小标宋简体" w:eastAsia="方正小标宋简体" w:hAnsi="仿宋_GB2312" w:cs="仿宋_GB2312" w:hint="eastAsia"/>
          <w:kern w:val="0"/>
          <w:sz w:val="44"/>
          <w:szCs w:val="44"/>
        </w:rPr>
      </w:pPr>
      <w:r>
        <w:rPr>
          <w:rFonts w:ascii="方正小标宋简体" w:eastAsia="方正小标宋简体" w:hAnsi="仿宋_GB2312" w:cs="仿宋_GB2312" w:hint="eastAsia"/>
          <w:kern w:val="0"/>
          <w:sz w:val="44"/>
          <w:szCs w:val="44"/>
        </w:rPr>
        <w:t xml:space="preserve"> </w:t>
      </w:r>
    </w:p>
    <w:tbl>
      <w:tblPr>
        <w:tblW w:w="151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2388"/>
        <w:gridCol w:w="2693"/>
        <w:gridCol w:w="3260"/>
        <w:gridCol w:w="3260"/>
        <w:gridCol w:w="2957"/>
      </w:tblGrid>
      <w:tr w:rsidR="00753A7D" w:rsidTr="0008266E">
        <w:trPr>
          <w:trHeight w:val="449"/>
          <w:jc w:val="center"/>
        </w:trPr>
        <w:tc>
          <w:tcPr>
            <w:tcW w:w="600" w:type="dxa"/>
            <w:vMerge w:val="restart"/>
            <w:tcBorders>
              <w:top w:val="single" w:sz="6" w:space="0" w:color="auto"/>
              <w:left w:val="single" w:sz="6" w:space="0" w:color="auto"/>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jc w:val="center"/>
              <w:rPr>
                <w:rFonts w:ascii="黑体" w:eastAsia="黑体" w:hAnsi="黑体" w:cs="仿宋_GB2312"/>
                <w:spacing w:val="10"/>
                <w:sz w:val="22"/>
                <w:szCs w:val="22"/>
              </w:rPr>
            </w:pPr>
            <w:r>
              <w:rPr>
                <w:rFonts w:ascii="黑体" w:eastAsia="黑体" w:hAnsi="黑体" w:cs="仿宋_GB2312" w:hint="eastAsia"/>
                <w:spacing w:val="10"/>
                <w:sz w:val="22"/>
                <w:szCs w:val="22"/>
              </w:rPr>
              <w:t>序号</w:t>
            </w:r>
          </w:p>
        </w:tc>
        <w:tc>
          <w:tcPr>
            <w:tcW w:w="2388" w:type="dxa"/>
            <w:vMerge w:val="restart"/>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jc w:val="center"/>
              <w:rPr>
                <w:rFonts w:ascii="黑体" w:eastAsia="黑体" w:hAnsi="黑体" w:cs="仿宋_GB2312"/>
                <w:spacing w:val="10"/>
                <w:sz w:val="22"/>
                <w:szCs w:val="22"/>
              </w:rPr>
            </w:pPr>
            <w:r>
              <w:rPr>
                <w:rFonts w:ascii="黑体" w:eastAsia="黑体" w:hAnsi="黑体" w:cs="仿宋_GB2312" w:hint="eastAsia"/>
                <w:spacing w:val="10"/>
                <w:sz w:val="22"/>
                <w:szCs w:val="22"/>
              </w:rPr>
              <w:t>评定事项</w:t>
            </w:r>
          </w:p>
        </w:tc>
        <w:tc>
          <w:tcPr>
            <w:tcW w:w="12170" w:type="dxa"/>
            <w:gridSpan w:val="4"/>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jc w:val="center"/>
              <w:rPr>
                <w:rFonts w:ascii="黑体" w:eastAsia="黑体" w:hAnsi="黑体" w:cs="仿宋_GB2312"/>
                <w:spacing w:val="10"/>
                <w:sz w:val="22"/>
                <w:szCs w:val="22"/>
              </w:rPr>
            </w:pPr>
            <w:r>
              <w:rPr>
                <w:rFonts w:ascii="黑体" w:eastAsia="黑体" w:hAnsi="黑体" w:cs="仿宋_GB2312" w:hint="eastAsia"/>
                <w:spacing w:val="10"/>
                <w:sz w:val="22"/>
                <w:szCs w:val="22"/>
              </w:rPr>
              <w:t>评定等级</w:t>
            </w:r>
          </w:p>
        </w:tc>
      </w:tr>
      <w:tr w:rsidR="00753A7D" w:rsidTr="0008266E">
        <w:trPr>
          <w:trHeight w:val="410"/>
          <w:jc w:val="center"/>
        </w:trPr>
        <w:tc>
          <w:tcPr>
            <w:tcW w:w="600" w:type="dxa"/>
            <w:vMerge/>
            <w:tcBorders>
              <w:top w:val="single" w:sz="6" w:space="0" w:color="auto"/>
              <w:left w:val="single" w:sz="6" w:space="0" w:color="auto"/>
              <w:bottom w:val="single" w:sz="6" w:space="0" w:color="auto"/>
              <w:right w:val="single" w:sz="6" w:space="0" w:color="auto"/>
            </w:tcBorders>
            <w:vAlign w:val="center"/>
            <w:hideMark/>
          </w:tcPr>
          <w:p w:rsidR="00753A7D" w:rsidRDefault="00753A7D" w:rsidP="0008266E">
            <w:pPr>
              <w:widowControl/>
              <w:jc w:val="left"/>
              <w:rPr>
                <w:rFonts w:ascii="黑体" w:eastAsia="黑体" w:hAnsi="黑体" w:cs="仿宋_GB2312"/>
                <w:spacing w:val="10"/>
                <w:sz w:val="22"/>
                <w:szCs w:val="22"/>
              </w:rPr>
            </w:pPr>
          </w:p>
        </w:tc>
        <w:tc>
          <w:tcPr>
            <w:tcW w:w="2388" w:type="dxa"/>
            <w:vMerge/>
            <w:tcBorders>
              <w:top w:val="single" w:sz="6" w:space="0" w:color="auto"/>
              <w:left w:val="nil"/>
              <w:bottom w:val="single" w:sz="6" w:space="0" w:color="auto"/>
              <w:right w:val="single" w:sz="6" w:space="0" w:color="auto"/>
            </w:tcBorders>
            <w:vAlign w:val="center"/>
            <w:hideMark/>
          </w:tcPr>
          <w:p w:rsidR="00753A7D" w:rsidRDefault="00753A7D" w:rsidP="0008266E">
            <w:pPr>
              <w:widowControl/>
              <w:jc w:val="left"/>
              <w:rPr>
                <w:rFonts w:ascii="黑体" w:eastAsia="黑体" w:hAnsi="黑体" w:cs="仿宋_GB2312"/>
                <w:spacing w:val="10"/>
                <w:sz w:val="22"/>
                <w:szCs w:val="22"/>
              </w:rPr>
            </w:pPr>
          </w:p>
        </w:tc>
        <w:tc>
          <w:tcPr>
            <w:tcW w:w="2693"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jc w:val="center"/>
              <w:rPr>
                <w:rFonts w:ascii="黑体" w:eastAsia="黑体" w:hAnsi="黑体" w:cs="仿宋_GB2312"/>
                <w:spacing w:val="10"/>
                <w:sz w:val="22"/>
                <w:szCs w:val="22"/>
              </w:rPr>
            </w:pPr>
            <w:r>
              <w:rPr>
                <w:rFonts w:ascii="黑体" w:eastAsia="黑体" w:hAnsi="黑体" w:cs="仿宋_GB2312" w:hint="eastAsia"/>
                <w:spacing w:val="10"/>
                <w:sz w:val="22"/>
                <w:szCs w:val="22"/>
              </w:rPr>
              <w:t xml:space="preserve">A </w:t>
            </w:r>
            <w:proofErr w:type="gramStart"/>
            <w:r>
              <w:rPr>
                <w:rFonts w:ascii="黑体" w:eastAsia="黑体" w:hAnsi="黑体" w:cs="仿宋_GB2312" w:hint="eastAsia"/>
                <w:spacing w:val="10"/>
                <w:sz w:val="22"/>
                <w:szCs w:val="22"/>
              </w:rPr>
              <w:t>低危</w:t>
            </w:r>
            <w:proofErr w:type="gramEnd"/>
          </w:p>
        </w:tc>
        <w:tc>
          <w:tcPr>
            <w:tcW w:w="3260"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jc w:val="center"/>
              <w:rPr>
                <w:rFonts w:ascii="黑体" w:eastAsia="黑体" w:hAnsi="黑体" w:cs="仿宋_GB2312"/>
                <w:spacing w:val="10"/>
                <w:sz w:val="22"/>
                <w:szCs w:val="22"/>
              </w:rPr>
            </w:pPr>
            <w:r>
              <w:rPr>
                <w:rFonts w:ascii="黑体" w:eastAsia="黑体" w:hAnsi="黑体" w:cs="仿宋_GB2312" w:hint="eastAsia"/>
                <w:spacing w:val="10"/>
                <w:sz w:val="22"/>
                <w:szCs w:val="22"/>
              </w:rPr>
              <w:t>B 中危</w:t>
            </w:r>
          </w:p>
        </w:tc>
        <w:tc>
          <w:tcPr>
            <w:tcW w:w="3260"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jc w:val="center"/>
              <w:rPr>
                <w:rFonts w:ascii="黑体" w:eastAsia="黑体" w:hAnsi="黑体" w:cs="仿宋_GB2312"/>
                <w:spacing w:val="10"/>
                <w:sz w:val="22"/>
                <w:szCs w:val="22"/>
              </w:rPr>
            </w:pPr>
            <w:r>
              <w:rPr>
                <w:rFonts w:ascii="黑体" w:eastAsia="黑体" w:hAnsi="黑体" w:cs="仿宋_GB2312" w:hint="eastAsia"/>
                <w:spacing w:val="10"/>
                <w:sz w:val="22"/>
                <w:szCs w:val="22"/>
              </w:rPr>
              <w:t>C 高危</w:t>
            </w:r>
          </w:p>
        </w:tc>
        <w:tc>
          <w:tcPr>
            <w:tcW w:w="2957"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jc w:val="center"/>
              <w:rPr>
                <w:rFonts w:ascii="黑体" w:eastAsia="黑体" w:hAnsi="黑体" w:cs="仿宋_GB2312"/>
                <w:spacing w:val="10"/>
                <w:sz w:val="22"/>
                <w:szCs w:val="22"/>
              </w:rPr>
            </w:pPr>
            <w:r>
              <w:rPr>
                <w:rFonts w:ascii="黑体" w:eastAsia="黑体" w:hAnsi="黑体" w:cs="仿宋_GB2312" w:hint="eastAsia"/>
                <w:spacing w:val="10"/>
                <w:sz w:val="22"/>
                <w:szCs w:val="22"/>
              </w:rPr>
              <w:t xml:space="preserve">D </w:t>
            </w:r>
            <w:proofErr w:type="gramStart"/>
            <w:r>
              <w:rPr>
                <w:rFonts w:ascii="黑体" w:eastAsia="黑体" w:hAnsi="黑体" w:cs="仿宋_GB2312" w:hint="eastAsia"/>
                <w:spacing w:val="10"/>
                <w:sz w:val="22"/>
                <w:szCs w:val="22"/>
              </w:rPr>
              <w:t>极</w:t>
            </w:r>
            <w:proofErr w:type="gramEnd"/>
            <w:r>
              <w:rPr>
                <w:rFonts w:ascii="黑体" w:eastAsia="黑体" w:hAnsi="黑体" w:cs="仿宋_GB2312" w:hint="eastAsia"/>
                <w:spacing w:val="10"/>
                <w:sz w:val="22"/>
                <w:szCs w:val="22"/>
              </w:rPr>
              <w:t>危</w:t>
            </w:r>
          </w:p>
        </w:tc>
      </w:tr>
      <w:tr w:rsidR="00753A7D" w:rsidTr="0008266E">
        <w:trPr>
          <w:trHeight w:val="1121"/>
          <w:jc w:val="center"/>
        </w:trPr>
        <w:tc>
          <w:tcPr>
            <w:tcW w:w="600" w:type="dxa"/>
            <w:tcBorders>
              <w:top w:val="single" w:sz="6" w:space="0" w:color="auto"/>
              <w:left w:val="single" w:sz="6" w:space="0" w:color="auto"/>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jc w:val="center"/>
              <w:rPr>
                <w:rFonts w:ascii="仿宋_GB2312" w:eastAsia="仿宋_GB2312"/>
                <w:spacing w:val="10"/>
              </w:rPr>
            </w:pPr>
            <w:r>
              <w:rPr>
                <w:rFonts w:ascii="仿宋_GB2312" w:eastAsia="仿宋_GB2312" w:hint="eastAsia"/>
                <w:spacing w:val="10"/>
              </w:rPr>
              <w:t>1</w:t>
            </w:r>
          </w:p>
        </w:tc>
        <w:tc>
          <w:tcPr>
            <w:tcW w:w="2388"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b/>
                <w:bCs/>
                <w:spacing w:val="10"/>
              </w:rPr>
            </w:pPr>
            <w:r>
              <w:rPr>
                <w:rFonts w:ascii="仿宋_GB2312" w:eastAsia="仿宋_GB2312" w:hint="eastAsia"/>
                <w:b/>
                <w:bCs/>
                <w:spacing w:val="10"/>
              </w:rPr>
              <w:t>身体虐待或性侵犯的严重性及／或频密程度</w:t>
            </w:r>
          </w:p>
        </w:tc>
        <w:tc>
          <w:tcPr>
            <w:tcW w:w="2693"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没有受伤或受无须接受治疗的伤，对未成年人没有造成可察觉的影响；独立偶发事件。</w:t>
            </w:r>
          </w:p>
        </w:tc>
        <w:tc>
          <w:tcPr>
            <w:tcW w:w="3260"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身体轻微受伤或出现无法解释的伤患，须接受诊治；有惩罚／管教的历史或模式；轻微的性冲突。</w:t>
            </w:r>
          </w:p>
        </w:tc>
        <w:tc>
          <w:tcPr>
            <w:tcW w:w="3260"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须立即接受治疗及／或留院；有过度惩罚／管教／性骚扰的历史或模式。</w:t>
            </w:r>
          </w:p>
        </w:tc>
        <w:tc>
          <w:tcPr>
            <w:tcW w:w="2957" w:type="dxa"/>
            <w:vMerge w:val="restart"/>
            <w:tcBorders>
              <w:top w:val="nil"/>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监护人有下列一件或多件下列事项者，表明未成年人处于极危险状态：</w:t>
            </w:r>
          </w:p>
          <w:p w:rsidR="00753A7D" w:rsidRDefault="00753A7D" w:rsidP="0008266E">
            <w:pPr>
              <w:adjustRightInd w:val="0"/>
              <w:snapToGrid w:val="0"/>
              <w:spacing w:line="240" w:lineRule="exact"/>
              <w:rPr>
                <w:rFonts w:ascii="仿宋_GB2312" w:eastAsia="仿宋_GB2312" w:hint="eastAsia"/>
              </w:rPr>
            </w:pPr>
            <w:r>
              <w:rPr>
                <w:rFonts w:ascii="仿宋_GB2312" w:eastAsia="仿宋_GB2312" w:hint="eastAsia"/>
              </w:rPr>
              <w:t>【1】性侵害、出卖、遗弃、虐待、暴力伤害未成年人，严重损害未成年人身心健康的。</w:t>
            </w:r>
          </w:p>
          <w:p w:rsidR="00753A7D" w:rsidRDefault="00753A7D" w:rsidP="0008266E">
            <w:pPr>
              <w:adjustRightInd w:val="0"/>
              <w:snapToGrid w:val="0"/>
              <w:spacing w:line="240" w:lineRule="exact"/>
              <w:rPr>
                <w:rFonts w:ascii="仿宋_GB2312" w:eastAsia="仿宋_GB2312" w:hint="eastAsia"/>
              </w:rPr>
            </w:pPr>
            <w:r>
              <w:rPr>
                <w:rFonts w:ascii="仿宋_GB2312" w:eastAsia="仿宋_GB2312" w:hint="eastAsia"/>
              </w:rPr>
              <w:t>【2】将未成年人置于无人监管和照看的状态，导致未成年人面临死亡或者严重伤害危险，经教育不改的。</w:t>
            </w:r>
          </w:p>
          <w:p w:rsidR="00753A7D" w:rsidRDefault="00753A7D" w:rsidP="0008266E">
            <w:pPr>
              <w:adjustRightInd w:val="0"/>
              <w:snapToGrid w:val="0"/>
              <w:spacing w:line="240" w:lineRule="exact"/>
              <w:rPr>
                <w:rFonts w:ascii="仿宋_GB2312" w:eastAsia="仿宋_GB2312" w:hint="eastAsia"/>
              </w:rPr>
            </w:pPr>
            <w:r>
              <w:rPr>
                <w:rFonts w:ascii="仿宋_GB2312" w:eastAsia="仿宋_GB2312" w:hint="eastAsia"/>
              </w:rPr>
              <w:t>【3】拒不履行监护职责长达6个月以上，导致未成年人流离失所或者生活无着的。</w:t>
            </w:r>
          </w:p>
          <w:p w:rsidR="00753A7D" w:rsidRDefault="00753A7D" w:rsidP="0008266E">
            <w:pPr>
              <w:adjustRightInd w:val="0"/>
              <w:snapToGrid w:val="0"/>
              <w:spacing w:line="240" w:lineRule="exact"/>
              <w:rPr>
                <w:rFonts w:ascii="仿宋_GB2312" w:eastAsia="仿宋_GB2312" w:hint="eastAsia"/>
              </w:rPr>
            </w:pPr>
            <w:r>
              <w:rPr>
                <w:rFonts w:ascii="仿宋_GB2312" w:eastAsia="仿宋_GB2312" w:hint="eastAsia"/>
              </w:rPr>
              <w:t>【4】有吸毒、赌博、长期酗酒等恶习无法正确履行监护职责或者因服刑等原因无法履行监护职责，且拒绝将监护职责部分或者全部委托给他人，致使未成年人处于困境或者危险状态的。</w:t>
            </w:r>
          </w:p>
          <w:p w:rsidR="00753A7D" w:rsidRDefault="00753A7D" w:rsidP="0008266E">
            <w:pPr>
              <w:adjustRightInd w:val="0"/>
              <w:snapToGrid w:val="0"/>
              <w:spacing w:line="240" w:lineRule="exact"/>
              <w:rPr>
                <w:rFonts w:ascii="仿宋_GB2312" w:eastAsia="仿宋_GB2312" w:hint="eastAsia"/>
              </w:rPr>
            </w:pPr>
            <w:r>
              <w:rPr>
                <w:rFonts w:ascii="仿宋_GB2312" w:eastAsia="仿宋_GB2312" w:hint="eastAsia"/>
              </w:rPr>
              <w:t>【5】胁迫、诱骗、利用未成年人乞讨，经公安机关和未成年人</w:t>
            </w:r>
            <w:r>
              <w:rPr>
                <w:rFonts w:ascii="仿宋_GB2312" w:eastAsia="仿宋_GB2312" w:hint="eastAsia"/>
              </w:rPr>
              <w:lastRenderedPageBreak/>
              <w:t>救助保护机构等部门三次以上批评教育拒不改正，严重影响未成年人正常生活和学习的</w:t>
            </w:r>
            <w:r>
              <w:rPr>
                <w:rFonts w:ascii="仿宋_GB2312" w:eastAsia="仿宋_GB2312" w:hint="eastAsia"/>
                <w:spacing w:val="10"/>
              </w:rPr>
              <w:t>。</w:t>
            </w:r>
          </w:p>
          <w:p w:rsidR="00753A7D" w:rsidRDefault="00753A7D" w:rsidP="0008266E">
            <w:pPr>
              <w:adjustRightInd w:val="0"/>
              <w:snapToGrid w:val="0"/>
              <w:spacing w:line="240" w:lineRule="exact"/>
              <w:rPr>
                <w:rFonts w:ascii="仿宋_GB2312" w:eastAsia="仿宋_GB2312"/>
              </w:rPr>
            </w:pPr>
            <w:r>
              <w:rPr>
                <w:rFonts w:ascii="仿宋_GB2312" w:eastAsia="仿宋_GB2312" w:hint="eastAsia"/>
              </w:rPr>
              <w:t>【6】教唆、利用未成年人实施违法犯罪行为，情节恶劣的</w:t>
            </w:r>
          </w:p>
        </w:tc>
      </w:tr>
      <w:tr w:rsidR="00753A7D" w:rsidTr="0008266E">
        <w:trPr>
          <w:trHeight w:val="1547"/>
          <w:jc w:val="center"/>
        </w:trPr>
        <w:tc>
          <w:tcPr>
            <w:tcW w:w="600" w:type="dxa"/>
            <w:tcBorders>
              <w:top w:val="single" w:sz="6" w:space="0" w:color="auto"/>
              <w:left w:val="single" w:sz="6" w:space="0" w:color="auto"/>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jc w:val="center"/>
              <w:rPr>
                <w:rFonts w:ascii="仿宋_GB2312" w:eastAsia="仿宋_GB2312"/>
                <w:spacing w:val="10"/>
              </w:rPr>
            </w:pPr>
            <w:r>
              <w:rPr>
                <w:rFonts w:ascii="仿宋_GB2312" w:eastAsia="仿宋_GB2312" w:hint="eastAsia"/>
                <w:spacing w:val="10"/>
              </w:rPr>
              <w:t>2</w:t>
            </w:r>
          </w:p>
        </w:tc>
        <w:tc>
          <w:tcPr>
            <w:tcW w:w="2388"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b/>
                <w:bCs/>
                <w:spacing w:val="10"/>
              </w:rPr>
            </w:pPr>
            <w:r>
              <w:rPr>
                <w:rFonts w:ascii="仿宋_GB2312" w:eastAsia="仿宋_GB2312" w:hint="eastAsia"/>
                <w:b/>
                <w:bCs/>
                <w:spacing w:val="10"/>
              </w:rPr>
              <w:t>疏忽照顾的严重性及／或频密程度以及事</w:t>
            </w:r>
            <w:proofErr w:type="gramStart"/>
            <w:r>
              <w:rPr>
                <w:rFonts w:ascii="仿宋_GB2312" w:eastAsia="仿宋_GB2312" w:hint="eastAsia"/>
                <w:b/>
                <w:bCs/>
                <w:spacing w:val="10"/>
              </w:rPr>
              <w:t>隔时间</w:t>
            </w:r>
            <w:proofErr w:type="gramEnd"/>
          </w:p>
        </w:tc>
        <w:tc>
          <w:tcPr>
            <w:tcW w:w="2693"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对未成年人没有造成明显的影响；偶发独立事件。</w:t>
            </w:r>
          </w:p>
        </w:tc>
        <w:tc>
          <w:tcPr>
            <w:tcW w:w="3260"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怀疑监护人无法满足未成年人对医疗、食物及／或居所的最低要求；经证实偶有独留未成年人在家、未成年人乏人看管的记录。</w:t>
            </w:r>
          </w:p>
        </w:tc>
        <w:tc>
          <w:tcPr>
            <w:tcW w:w="3260"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监护人不愿意满足未成年人对医疗、食物及／或居所的最低要求；经证实有长时间独留未成年人在家、未成年人乏人看管或保护的记录；未成年人受到伤害的风险极高。</w:t>
            </w:r>
          </w:p>
        </w:tc>
        <w:tc>
          <w:tcPr>
            <w:tcW w:w="2957" w:type="dxa"/>
            <w:vMerge/>
            <w:tcBorders>
              <w:top w:val="nil"/>
              <w:left w:val="nil"/>
              <w:bottom w:val="single" w:sz="6" w:space="0" w:color="auto"/>
              <w:right w:val="single" w:sz="6" w:space="0" w:color="auto"/>
            </w:tcBorders>
            <w:vAlign w:val="center"/>
            <w:hideMark/>
          </w:tcPr>
          <w:p w:rsidR="00753A7D" w:rsidRDefault="00753A7D" w:rsidP="0008266E">
            <w:pPr>
              <w:widowControl/>
              <w:jc w:val="left"/>
              <w:rPr>
                <w:rFonts w:ascii="仿宋_GB2312" w:eastAsia="仿宋_GB2312"/>
              </w:rPr>
            </w:pPr>
          </w:p>
        </w:tc>
      </w:tr>
      <w:tr w:rsidR="00753A7D" w:rsidTr="0008266E">
        <w:trPr>
          <w:trHeight w:val="1130"/>
          <w:jc w:val="center"/>
        </w:trPr>
        <w:tc>
          <w:tcPr>
            <w:tcW w:w="600" w:type="dxa"/>
            <w:tcBorders>
              <w:top w:val="single" w:sz="6" w:space="0" w:color="auto"/>
              <w:left w:val="single" w:sz="6" w:space="0" w:color="auto"/>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jc w:val="center"/>
              <w:rPr>
                <w:rFonts w:ascii="仿宋_GB2312" w:eastAsia="仿宋_GB2312"/>
                <w:spacing w:val="10"/>
              </w:rPr>
            </w:pPr>
            <w:r>
              <w:rPr>
                <w:rFonts w:ascii="仿宋_GB2312" w:eastAsia="仿宋_GB2312" w:hint="eastAsia"/>
                <w:spacing w:val="10"/>
              </w:rPr>
              <w:t>3</w:t>
            </w:r>
          </w:p>
        </w:tc>
        <w:tc>
          <w:tcPr>
            <w:tcW w:w="2388"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b/>
                <w:bCs/>
                <w:spacing w:val="10"/>
              </w:rPr>
            </w:pPr>
            <w:r>
              <w:rPr>
                <w:rFonts w:ascii="仿宋_GB2312" w:eastAsia="仿宋_GB2312" w:hint="eastAsia"/>
                <w:b/>
                <w:bCs/>
                <w:spacing w:val="10"/>
              </w:rPr>
              <w:t>忽视或虐待孩子的原因与动机</w:t>
            </w:r>
          </w:p>
        </w:tc>
        <w:tc>
          <w:tcPr>
            <w:tcW w:w="2693"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为了教育孩子而实施的体罚，打得自己很心疼；因为客观原因不能照顾孩子；偶发、独立事件。</w:t>
            </w:r>
          </w:p>
        </w:tc>
        <w:tc>
          <w:tcPr>
            <w:tcW w:w="3260"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为了教育孩子而实施的体罚，打得不心疼；因为客观原因不能照顾孩子；经常发生的事件。</w:t>
            </w:r>
          </w:p>
        </w:tc>
        <w:tc>
          <w:tcPr>
            <w:tcW w:w="3260"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rPr>
              <w:t>没有教育目的，只是拿孩子出气、完全不尊重孩子，打得毫不心疼；故意遗弃；经常发生的事件。</w:t>
            </w:r>
          </w:p>
        </w:tc>
        <w:tc>
          <w:tcPr>
            <w:tcW w:w="2957" w:type="dxa"/>
            <w:vMerge/>
            <w:tcBorders>
              <w:top w:val="nil"/>
              <w:left w:val="nil"/>
              <w:bottom w:val="single" w:sz="6" w:space="0" w:color="auto"/>
              <w:right w:val="single" w:sz="6" w:space="0" w:color="auto"/>
            </w:tcBorders>
            <w:vAlign w:val="center"/>
            <w:hideMark/>
          </w:tcPr>
          <w:p w:rsidR="00753A7D" w:rsidRDefault="00753A7D" w:rsidP="0008266E">
            <w:pPr>
              <w:widowControl/>
              <w:jc w:val="left"/>
              <w:rPr>
                <w:rFonts w:ascii="仿宋_GB2312" w:eastAsia="仿宋_GB2312"/>
              </w:rPr>
            </w:pPr>
          </w:p>
        </w:tc>
      </w:tr>
      <w:tr w:rsidR="00753A7D" w:rsidTr="0008266E">
        <w:trPr>
          <w:trHeight w:val="1260"/>
          <w:jc w:val="center"/>
        </w:trPr>
        <w:tc>
          <w:tcPr>
            <w:tcW w:w="600" w:type="dxa"/>
            <w:tcBorders>
              <w:top w:val="single" w:sz="6" w:space="0" w:color="auto"/>
              <w:left w:val="single" w:sz="6" w:space="0" w:color="auto"/>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jc w:val="center"/>
              <w:rPr>
                <w:rFonts w:ascii="仿宋_GB2312" w:eastAsia="仿宋_GB2312"/>
                <w:spacing w:val="10"/>
              </w:rPr>
            </w:pPr>
            <w:r>
              <w:rPr>
                <w:rFonts w:ascii="仿宋_GB2312" w:eastAsia="仿宋_GB2312" w:hint="eastAsia"/>
                <w:spacing w:val="10"/>
              </w:rPr>
              <w:t>4</w:t>
            </w:r>
          </w:p>
        </w:tc>
        <w:tc>
          <w:tcPr>
            <w:tcW w:w="2388"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b/>
                <w:bCs/>
                <w:spacing w:val="10"/>
              </w:rPr>
            </w:pPr>
            <w:r>
              <w:rPr>
                <w:rFonts w:ascii="仿宋_GB2312" w:eastAsia="仿宋_GB2312" w:hint="eastAsia"/>
                <w:b/>
                <w:bCs/>
                <w:spacing w:val="10"/>
              </w:rPr>
              <w:t>吸毒／酗酒/赌博</w:t>
            </w:r>
          </w:p>
        </w:tc>
        <w:tc>
          <w:tcPr>
            <w:tcW w:w="2693"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没有吸毒／滥用酒类饮品/赌博；监护人吸毒／酗酒/赌博没有影响其对未成年人的教养。</w:t>
            </w:r>
          </w:p>
        </w:tc>
        <w:tc>
          <w:tcPr>
            <w:tcW w:w="3260"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吸毒／酗酒、赌博影响监护人的育儿能力；与现有的监护侵害问题有关。</w:t>
            </w:r>
          </w:p>
        </w:tc>
        <w:tc>
          <w:tcPr>
            <w:tcW w:w="3260"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经常大量吸毒／酗酒/赌博，对未成年人造成长期的危险；阻碍相关未成年人保护服务计划的实行。</w:t>
            </w:r>
          </w:p>
        </w:tc>
        <w:tc>
          <w:tcPr>
            <w:tcW w:w="2957" w:type="dxa"/>
            <w:vMerge/>
            <w:tcBorders>
              <w:top w:val="nil"/>
              <w:left w:val="nil"/>
              <w:bottom w:val="single" w:sz="6" w:space="0" w:color="auto"/>
              <w:right w:val="single" w:sz="6" w:space="0" w:color="auto"/>
            </w:tcBorders>
            <w:vAlign w:val="center"/>
            <w:hideMark/>
          </w:tcPr>
          <w:p w:rsidR="00753A7D" w:rsidRDefault="00753A7D" w:rsidP="0008266E">
            <w:pPr>
              <w:widowControl/>
              <w:jc w:val="left"/>
              <w:rPr>
                <w:rFonts w:ascii="仿宋_GB2312" w:eastAsia="仿宋_GB2312"/>
              </w:rPr>
            </w:pPr>
          </w:p>
        </w:tc>
      </w:tr>
      <w:tr w:rsidR="00753A7D" w:rsidTr="0008266E">
        <w:trPr>
          <w:trHeight w:val="1123"/>
          <w:jc w:val="center"/>
        </w:trPr>
        <w:tc>
          <w:tcPr>
            <w:tcW w:w="600" w:type="dxa"/>
            <w:tcBorders>
              <w:top w:val="single" w:sz="6" w:space="0" w:color="auto"/>
              <w:left w:val="single" w:sz="6" w:space="0" w:color="auto"/>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jc w:val="center"/>
              <w:rPr>
                <w:rFonts w:ascii="仿宋_GB2312" w:eastAsia="仿宋_GB2312"/>
                <w:spacing w:val="10"/>
              </w:rPr>
            </w:pPr>
            <w:r>
              <w:rPr>
                <w:rFonts w:ascii="仿宋_GB2312" w:eastAsia="仿宋_GB2312" w:hint="eastAsia"/>
                <w:spacing w:val="10"/>
              </w:rPr>
              <w:lastRenderedPageBreak/>
              <w:t>5</w:t>
            </w:r>
          </w:p>
        </w:tc>
        <w:tc>
          <w:tcPr>
            <w:tcW w:w="2388"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b/>
                <w:bCs/>
                <w:spacing w:val="10"/>
              </w:rPr>
            </w:pPr>
            <w:r>
              <w:rPr>
                <w:rFonts w:ascii="仿宋_GB2312" w:eastAsia="仿宋_GB2312" w:hint="eastAsia"/>
                <w:b/>
                <w:bCs/>
                <w:spacing w:val="10"/>
              </w:rPr>
              <w:t>监护人身体、智力或情绪方面的能力</w:t>
            </w:r>
          </w:p>
        </w:tc>
        <w:tc>
          <w:tcPr>
            <w:tcW w:w="2693"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没有智力／身体的障碍；对未成年人的期望合理；可以完全控制精神状态。</w:t>
            </w:r>
          </w:p>
        </w:tc>
        <w:tc>
          <w:tcPr>
            <w:tcW w:w="3260"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可能有身体残疾／情绪障碍；中度智力局限；有精神病记录；推理能力差；需要</w:t>
            </w:r>
            <w:proofErr w:type="gramStart"/>
            <w:r>
              <w:rPr>
                <w:rFonts w:ascii="仿宋_GB2312" w:eastAsia="仿宋_GB2312" w:hint="eastAsia"/>
                <w:spacing w:val="10"/>
              </w:rPr>
              <w:t>外来支持</w:t>
            </w:r>
            <w:proofErr w:type="gramEnd"/>
            <w:r>
              <w:rPr>
                <w:rFonts w:ascii="仿宋_GB2312" w:eastAsia="仿宋_GB2312" w:hint="eastAsia"/>
                <w:spacing w:val="10"/>
              </w:rPr>
              <w:t>才能保护未成年人。</w:t>
            </w:r>
          </w:p>
        </w:tc>
        <w:tc>
          <w:tcPr>
            <w:tcW w:w="3260"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严重残疾；对现实的感知欠佳；对未成年人的行为有不切实际的期望或认知；有严重的智力局限。</w:t>
            </w:r>
          </w:p>
        </w:tc>
        <w:tc>
          <w:tcPr>
            <w:tcW w:w="2957" w:type="dxa"/>
            <w:vMerge/>
            <w:tcBorders>
              <w:top w:val="nil"/>
              <w:left w:val="nil"/>
              <w:bottom w:val="single" w:sz="6" w:space="0" w:color="auto"/>
              <w:right w:val="single" w:sz="6" w:space="0" w:color="auto"/>
            </w:tcBorders>
            <w:vAlign w:val="center"/>
            <w:hideMark/>
          </w:tcPr>
          <w:p w:rsidR="00753A7D" w:rsidRDefault="00753A7D" w:rsidP="0008266E">
            <w:pPr>
              <w:widowControl/>
              <w:jc w:val="left"/>
              <w:rPr>
                <w:rFonts w:ascii="仿宋_GB2312" w:eastAsia="仿宋_GB2312"/>
              </w:rPr>
            </w:pPr>
          </w:p>
        </w:tc>
      </w:tr>
      <w:tr w:rsidR="00753A7D" w:rsidTr="0008266E">
        <w:trPr>
          <w:trHeight w:val="1757"/>
          <w:jc w:val="center"/>
        </w:trPr>
        <w:tc>
          <w:tcPr>
            <w:tcW w:w="600" w:type="dxa"/>
            <w:tcBorders>
              <w:top w:val="single" w:sz="6" w:space="0" w:color="auto"/>
              <w:left w:val="single" w:sz="6" w:space="0" w:color="auto"/>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jc w:val="center"/>
              <w:rPr>
                <w:rFonts w:ascii="仿宋_GB2312" w:eastAsia="仿宋_GB2312"/>
                <w:spacing w:val="10"/>
              </w:rPr>
            </w:pPr>
            <w:r>
              <w:rPr>
                <w:rFonts w:ascii="仿宋_GB2312" w:eastAsia="仿宋_GB2312" w:hint="eastAsia"/>
                <w:spacing w:val="10"/>
              </w:rPr>
              <w:lastRenderedPageBreak/>
              <w:t>6</w:t>
            </w:r>
          </w:p>
        </w:tc>
        <w:tc>
          <w:tcPr>
            <w:tcW w:w="2388"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b/>
                <w:bCs/>
                <w:spacing w:val="10"/>
              </w:rPr>
            </w:pPr>
            <w:r>
              <w:rPr>
                <w:rFonts w:ascii="仿宋_GB2312" w:eastAsia="仿宋_GB2312" w:hint="eastAsia"/>
                <w:b/>
                <w:bCs/>
                <w:spacing w:val="10"/>
              </w:rPr>
              <w:t>监护人的合作程度</w:t>
            </w:r>
          </w:p>
        </w:tc>
        <w:tc>
          <w:tcPr>
            <w:tcW w:w="2693"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愿意和有能力与有关机构合作解决问题和保护未成年人。</w:t>
            </w:r>
          </w:p>
        </w:tc>
        <w:tc>
          <w:tcPr>
            <w:tcW w:w="3260"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过分顺从调查人员；家中有非侵犯者的成人在场／具备能力，可确保与有关机构维持最低限度的合作。</w:t>
            </w:r>
          </w:p>
        </w:tc>
        <w:tc>
          <w:tcPr>
            <w:tcW w:w="3260"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不认为有问题存在；拒绝合作；缺乏兴趣或采取逃避的态度。</w:t>
            </w:r>
          </w:p>
        </w:tc>
        <w:tc>
          <w:tcPr>
            <w:tcW w:w="2957" w:type="dxa"/>
            <w:vMerge/>
            <w:tcBorders>
              <w:top w:val="nil"/>
              <w:left w:val="nil"/>
              <w:bottom w:val="single" w:sz="6" w:space="0" w:color="auto"/>
              <w:right w:val="single" w:sz="6" w:space="0" w:color="auto"/>
            </w:tcBorders>
            <w:vAlign w:val="center"/>
            <w:hideMark/>
          </w:tcPr>
          <w:p w:rsidR="00753A7D" w:rsidRDefault="00753A7D" w:rsidP="0008266E">
            <w:pPr>
              <w:widowControl/>
              <w:jc w:val="left"/>
              <w:rPr>
                <w:rFonts w:ascii="仿宋_GB2312" w:eastAsia="仿宋_GB2312"/>
              </w:rPr>
            </w:pPr>
          </w:p>
        </w:tc>
      </w:tr>
      <w:tr w:rsidR="00753A7D" w:rsidTr="0008266E">
        <w:trPr>
          <w:trHeight w:val="70"/>
          <w:jc w:val="center"/>
        </w:trPr>
        <w:tc>
          <w:tcPr>
            <w:tcW w:w="600" w:type="dxa"/>
            <w:tcBorders>
              <w:top w:val="single" w:sz="6" w:space="0" w:color="auto"/>
              <w:left w:val="single" w:sz="6" w:space="0" w:color="auto"/>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jc w:val="center"/>
              <w:rPr>
                <w:rFonts w:ascii="仿宋_GB2312" w:eastAsia="仿宋_GB2312"/>
                <w:spacing w:val="10"/>
              </w:rPr>
            </w:pPr>
            <w:r>
              <w:rPr>
                <w:rFonts w:ascii="仿宋_GB2312" w:eastAsia="仿宋_GB2312" w:hint="eastAsia"/>
                <w:spacing w:val="10"/>
              </w:rPr>
              <w:t>7</w:t>
            </w:r>
          </w:p>
        </w:tc>
        <w:tc>
          <w:tcPr>
            <w:tcW w:w="2388"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b/>
                <w:bCs/>
                <w:spacing w:val="10"/>
              </w:rPr>
            </w:pPr>
            <w:r>
              <w:rPr>
                <w:rFonts w:ascii="仿宋_GB2312" w:eastAsia="仿宋_GB2312" w:hint="eastAsia"/>
                <w:b/>
                <w:bCs/>
                <w:spacing w:val="10"/>
              </w:rPr>
              <w:t>监护人教养未成年人的技巧及／或知识</w:t>
            </w:r>
          </w:p>
        </w:tc>
        <w:tc>
          <w:tcPr>
            <w:tcW w:w="2693"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监护人认识教养未成年人的技巧或责任，有适当运用有关技巧和履行责任。</w:t>
            </w:r>
          </w:p>
        </w:tc>
        <w:tc>
          <w:tcPr>
            <w:tcW w:w="3260"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表现前后不一，未能确定是否具备为未成年人提供最低程度照顾所需的教养技巧及／或知识。</w:t>
            </w:r>
          </w:p>
        </w:tc>
        <w:tc>
          <w:tcPr>
            <w:tcW w:w="3260"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监护人不愿意／无法运用所需的教养技巧，以及／或缺乏为未成年人提供最低程度照顾所需的知识。</w:t>
            </w:r>
          </w:p>
        </w:tc>
        <w:tc>
          <w:tcPr>
            <w:tcW w:w="2957" w:type="dxa"/>
            <w:vMerge/>
            <w:tcBorders>
              <w:top w:val="nil"/>
              <w:left w:val="nil"/>
              <w:bottom w:val="single" w:sz="6" w:space="0" w:color="auto"/>
              <w:right w:val="single" w:sz="6" w:space="0" w:color="auto"/>
            </w:tcBorders>
            <w:vAlign w:val="center"/>
            <w:hideMark/>
          </w:tcPr>
          <w:p w:rsidR="00753A7D" w:rsidRDefault="00753A7D" w:rsidP="0008266E">
            <w:pPr>
              <w:widowControl/>
              <w:jc w:val="left"/>
              <w:rPr>
                <w:rFonts w:ascii="仿宋_GB2312" w:eastAsia="仿宋_GB2312"/>
              </w:rPr>
            </w:pPr>
          </w:p>
        </w:tc>
      </w:tr>
      <w:tr w:rsidR="00753A7D" w:rsidTr="0008266E">
        <w:trPr>
          <w:jc w:val="center"/>
        </w:trPr>
        <w:tc>
          <w:tcPr>
            <w:tcW w:w="600" w:type="dxa"/>
            <w:tcBorders>
              <w:top w:val="single" w:sz="6" w:space="0" w:color="auto"/>
              <w:left w:val="single" w:sz="6" w:space="0" w:color="auto"/>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jc w:val="center"/>
              <w:rPr>
                <w:rFonts w:ascii="仿宋_GB2312" w:eastAsia="仿宋_GB2312"/>
                <w:spacing w:val="10"/>
              </w:rPr>
            </w:pPr>
            <w:r>
              <w:rPr>
                <w:rFonts w:ascii="仿宋_GB2312" w:eastAsia="仿宋_GB2312" w:hint="eastAsia"/>
                <w:spacing w:val="10"/>
              </w:rPr>
              <w:t>8</w:t>
            </w:r>
          </w:p>
        </w:tc>
        <w:tc>
          <w:tcPr>
            <w:tcW w:w="2388"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b/>
                <w:bCs/>
                <w:spacing w:val="10"/>
              </w:rPr>
            </w:pPr>
            <w:r>
              <w:rPr>
                <w:rFonts w:ascii="仿宋_GB2312" w:eastAsia="仿宋_GB2312" w:hint="eastAsia"/>
                <w:b/>
                <w:bCs/>
                <w:spacing w:val="10"/>
              </w:rPr>
              <w:t>家中有可取代父或母的成员</w:t>
            </w:r>
          </w:p>
        </w:tc>
        <w:tc>
          <w:tcPr>
            <w:tcW w:w="2693"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家中有可取代父或母的成员，且能稳定发挥支持作用。</w:t>
            </w:r>
          </w:p>
        </w:tc>
        <w:tc>
          <w:tcPr>
            <w:tcW w:w="3260"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家中有可取代父或母的成员并非经常在家及／或只承担照顾未成年人的最低责任。</w:t>
            </w:r>
          </w:p>
        </w:tc>
        <w:tc>
          <w:tcPr>
            <w:tcW w:w="3260"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可取代父或母的成员与有关家庭同住，而且是怀疑施虐者。</w:t>
            </w:r>
          </w:p>
        </w:tc>
        <w:tc>
          <w:tcPr>
            <w:tcW w:w="2957" w:type="dxa"/>
            <w:vMerge/>
            <w:tcBorders>
              <w:top w:val="nil"/>
              <w:left w:val="nil"/>
              <w:bottom w:val="single" w:sz="6" w:space="0" w:color="auto"/>
              <w:right w:val="single" w:sz="6" w:space="0" w:color="auto"/>
            </w:tcBorders>
            <w:vAlign w:val="center"/>
            <w:hideMark/>
          </w:tcPr>
          <w:p w:rsidR="00753A7D" w:rsidRDefault="00753A7D" w:rsidP="0008266E">
            <w:pPr>
              <w:widowControl/>
              <w:jc w:val="left"/>
              <w:rPr>
                <w:rFonts w:ascii="仿宋_GB2312" w:eastAsia="仿宋_GB2312"/>
              </w:rPr>
            </w:pPr>
          </w:p>
        </w:tc>
      </w:tr>
      <w:tr w:rsidR="00753A7D" w:rsidTr="0008266E">
        <w:trPr>
          <w:jc w:val="center"/>
        </w:trPr>
        <w:tc>
          <w:tcPr>
            <w:tcW w:w="600" w:type="dxa"/>
            <w:tcBorders>
              <w:top w:val="single" w:sz="6" w:space="0" w:color="auto"/>
              <w:left w:val="single" w:sz="6" w:space="0" w:color="auto"/>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jc w:val="center"/>
              <w:rPr>
                <w:rFonts w:ascii="仿宋_GB2312" w:eastAsia="仿宋_GB2312"/>
                <w:spacing w:val="10"/>
              </w:rPr>
            </w:pPr>
            <w:r>
              <w:rPr>
                <w:rFonts w:ascii="仿宋_GB2312" w:eastAsia="仿宋_GB2312" w:hint="eastAsia"/>
                <w:spacing w:val="10"/>
              </w:rPr>
              <w:t>9</w:t>
            </w:r>
          </w:p>
        </w:tc>
        <w:tc>
          <w:tcPr>
            <w:tcW w:w="2388"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b/>
                <w:bCs/>
                <w:spacing w:val="10"/>
              </w:rPr>
            </w:pPr>
            <w:r>
              <w:rPr>
                <w:rFonts w:ascii="仿宋_GB2312" w:eastAsia="仿宋_GB2312" w:hint="eastAsia"/>
                <w:b/>
                <w:bCs/>
                <w:spacing w:val="10"/>
              </w:rPr>
              <w:t>家庭支持系统的能力</w:t>
            </w:r>
          </w:p>
        </w:tc>
        <w:tc>
          <w:tcPr>
            <w:tcW w:w="2693"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家人、邻居或朋友承诺会给予帮助。</w:t>
            </w:r>
          </w:p>
        </w:tc>
        <w:tc>
          <w:tcPr>
            <w:tcW w:w="3260"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家人会给予支持但却居于远处；朋友和邻居能够提供部分支持； 得到有限度的社区服务。</w:t>
            </w:r>
          </w:p>
        </w:tc>
        <w:tc>
          <w:tcPr>
            <w:tcW w:w="3260"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亲友不会提供支持，或制造破坏；地理位置偏僻，得不到社区服务。</w:t>
            </w:r>
          </w:p>
        </w:tc>
        <w:tc>
          <w:tcPr>
            <w:tcW w:w="2957" w:type="dxa"/>
            <w:vMerge/>
            <w:tcBorders>
              <w:top w:val="nil"/>
              <w:left w:val="nil"/>
              <w:bottom w:val="single" w:sz="6" w:space="0" w:color="auto"/>
              <w:right w:val="single" w:sz="6" w:space="0" w:color="auto"/>
            </w:tcBorders>
            <w:vAlign w:val="center"/>
            <w:hideMark/>
          </w:tcPr>
          <w:p w:rsidR="00753A7D" w:rsidRDefault="00753A7D" w:rsidP="0008266E">
            <w:pPr>
              <w:widowControl/>
              <w:jc w:val="left"/>
              <w:rPr>
                <w:rFonts w:ascii="仿宋_GB2312" w:eastAsia="仿宋_GB2312"/>
              </w:rPr>
            </w:pPr>
          </w:p>
        </w:tc>
      </w:tr>
      <w:tr w:rsidR="00753A7D" w:rsidTr="0008266E">
        <w:trPr>
          <w:jc w:val="center"/>
        </w:trPr>
        <w:tc>
          <w:tcPr>
            <w:tcW w:w="600" w:type="dxa"/>
            <w:tcBorders>
              <w:top w:val="single" w:sz="6" w:space="0" w:color="auto"/>
              <w:left w:val="single" w:sz="6" w:space="0" w:color="auto"/>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jc w:val="center"/>
              <w:rPr>
                <w:rFonts w:ascii="仿宋_GB2312" w:eastAsia="仿宋_GB2312"/>
                <w:spacing w:val="10"/>
              </w:rPr>
            </w:pPr>
            <w:r>
              <w:rPr>
                <w:rFonts w:ascii="仿宋_GB2312" w:eastAsia="仿宋_GB2312" w:hint="eastAsia"/>
                <w:spacing w:val="10"/>
              </w:rPr>
              <w:t>10</w:t>
            </w:r>
          </w:p>
        </w:tc>
        <w:tc>
          <w:tcPr>
            <w:tcW w:w="2388"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b/>
                <w:bCs/>
                <w:spacing w:val="10"/>
              </w:rPr>
            </w:pPr>
            <w:r>
              <w:rPr>
                <w:rFonts w:ascii="仿宋_GB2312" w:eastAsia="仿宋_GB2312" w:hint="eastAsia"/>
                <w:b/>
                <w:bCs/>
                <w:spacing w:val="10"/>
              </w:rPr>
              <w:t>压力／危机</w:t>
            </w:r>
          </w:p>
        </w:tc>
        <w:tc>
          <w:tcPr>
            <w:tcW w:w="2693"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稳定的家庭、职业或收入；有交通工具；与亲属关系密切。</w:t>
            </w:r>
          </w:p>
        </w:tc>
        <w:tc>
          <w:tcPr>
            <w:tcW w:w="3260"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怀孕或刚有婴儿出世；收入及／或食物不足；家庭管理技巧／知识不足；与亲属的关系紧张。</w:t>
            </w:r>
          </w:p>
        </w:tc>
        <w:tc>
          <w:tcPr>
            <w:tcW w:w="3260"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新近丧偶；婚姻状况或关系最近发生变化；严重精神病发作；虐待配偶／婚姻冲突；依赖药物／酗酒；混乱的生活方式；曾参与犯罪活动，多次被捕。</w:t>
            </w:r>
          </w:p>
        </w:tc>
        <w:tc>
          <w:tcPr>
            <w:tcW w:w="2957" w:type="dxa"/>
            <w:vMerge/>
            <w:tcBorders>
              <w:top w:val="nil"/>
              <w:left w:val="nil"/>
              <w:bottom w:val="single" w:sz="6" w:space="0" w:color="auto"/>
              <w:right w:val="single" w:sz="6" w:space="0" w:color="auto"/>
            </w:tcBorders>
            <w:vAlign w:val="center"/>
            <w:hideMark/>
          </w:tcPr>
          <w:p w:rsidR="00753A7D" w:rsidRDefault="00753A7D" w:rsidP="0008266E">
            <w:pPr>
              <w:widowControl/>
              <w:jc w:val="left"/>
              <w:rPr>
                <w:rFonts w:ascii="仿宋_GB2312" w:eastAsia="仿宋_GB2312"/>
              </w:rPr>
            </w:pPr>
          </w:p>
        </w:tc>
      </w:tr>
      <w:tr w:rsidR="00753A7D" w:rsidTr="0008266E">
        <w:trPr>
          <w:jc w:val="center"/>
        </w:trPr>
        <w:tc>
          <w:tcPr>
            <w:tcW w:w="600" w:type="dxa"/>
            <w:tcBorders>
              <w:top w:val="single" w:sz="6" w:space="0" w:color="auto"/>
              <w:left w:val="single" w:sz="6" w:space="0" w:color="auto"/>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jc w:val="center"/>
              <w:rPr>
                <w:rFonts w:ascii="仿宋_GB2312" w:eastAsia="仿宋_GB2312"/>
                <w:spacing w:val="10"/>
              </w:rPr>
            </w:pPr>
            <w:r>
              <w:rPr>
                <w:rFonts w:ascii="仿宋_GB2312" w:eastAsia="仿宋_GB2312" w:hint="eastAsia"/>
                <w:spacing w:val="10"/>
              </w:rPr>
              <w:t>11</w:t>
            </w:r>
          </w:p>
        </w:tc>
        <w:tc>
          <w:tcPr>
            <w:tcW w:w="2388"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b/>
                <w:bCs/>
                <w:spacing w:val="10"/>
              </w:rPr>
            </w:pPr>
            <w:r>
              <w:rPr>
                <w:rFonts w:ascii="仿宋_GB2312" w:eastAsia="仿宋_GB2312" w:hint="eastAsia"/>
                <w:b/>
                <w:bCs/>
                <w:spacing w:val="10"/>
              </w:rPr>
              <w:t>亲子关系</w:t>
            </w:r>
          </w:p>
        </w:tc>
        <w:tc>
          <w:tcPr>
            <w:tcW w:w="2693"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良好或一般。未成年人信任监护人，对其保有一定的依恋性，愿意继续与监护人一起生活。</w:t>
            </w:r>
          </w:p>
        </w:tc>
        <w:tc>
          <w:tcPr>
            <w:tcW w:w="3260"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较差。未成年人不太信任监护人，与监护人的亲密度较低，不太愿意继续与监护人一起生活。</w:t>
            </w:r>
          </w:p>
        </w:tc>
        <w:tc>
          <w:tcPr>
            <w:tcW w:w="3260" w:type="dxa"/>
            <w:tcBorders>
              <w:top w:val="single" w:sz="6" w:space="0" w:color="auto"/>
              <w:left w:val="nil"/>
              <w:bottom w:val="single" w:sz="6" w:space="0" w:color="auto"/>
              <w:right w:val="single" w:sz="6" w:space="0" w:color="auto"/>
            </w:tcBorders>
            <w:noWrap/>
            <w:vAlign w:val="center"/>
            <w:hideMark/>
          </w:tcPr>
          <w:p w:rsidR="00753A7D" w:rsidRDefault="00753A7D" w:rsidP="0008266E">
            <w:pPr>
              <w:overflowPunct w:val="0"/>
              <w:adjustRightInd w:val="0"/>
              <w:snapToGrid w:val="0"/>
              <w:spacing w:line="240" w:lineRule="exact"/>
              <w:rPr>
                <w:rFonts w:ascii="仿宋_GB2312" w:eastAsia="仿宋_GB2312"/>
                <w:spacing w:val="10"/>
              </w:rPr>
            </w:pPr>
            <w:r>
              <w:rPr>
                <w:rFonts w:ascii="仿宋_GB2312" w:eastAsia="仿宋_GB2312" w:hint="eastAsia"/>
                <w:spacing w:val="10"/>
              </w:rPr>
              <w:t>非常差。未成年人非常不信任监护人，与监护人缺乏亲密关系，完全拒绝继续与监护人一起生活</w:t>
            </w:r>
          </w:p>
        </w:tc>
        <w:tc>
          <w:tcPr>
            <w:tcW w:w="2957" w:type="dxa"/>
            <w:vMerge/>
            <w:tcBorders>
              <w:top w:val="nil"/>
              <w:left w:val="nil"/>
              <w:bottom w:val="single" w:sz="6" w:space="0" w:color="auto"/>
              <w:right w:val="single" w:sz="6" w:space="0" w:color="auto"/>
            </w:tcBorders>
            <w:vAlign w:val="center"/>
            <w:hideMark/>
          </w:tcPr>
          <w:p w:rsidR="00753A7D" w:rsidRDefault="00753A7D" w:rsidP="0008266E">
            <w:pPr>
              <w:widowControl/>
              <w:jc w:val="left"/>
              <w:rPr>
                <w:rFonts w:ascii="仿宋_GB2312" w:eastAsia="仿宋_GB2312"/>
              </w:rPr>
            </w:pPr>
          </w:p>
        </w:tc>
      </w:tr>
    </w:tbl>
    <w:p w:rsidR="00753A7D" w:rsidRDefault="00753A7D" w:rsidP="00753A7D">
      <w:pPr>
        <w:overflowPunct w:val="0"/>
        <w:adjustRightInd w:val="0"/>
        <w:snapToGrid w:val="0"/>
        <w:spacing w:line="240" w:lineRule="exact"/>
        <w:ind w:left="460" w:hangingChars="200" w:hanging="460"/>
        <w:rPr>
          <w:rFonts w:ascii="仿宋_GB2312" w:eastAsia="仿宋_GB2312" w:hint="eastAsia"/>
          <w:spacing w:val="10"/>
        </w:rPr>
      </w:pPr>
      <w:r>
        <w:rPr>
          <w:rFonts w:ascii="仿宋_GB2312" w:eastAsia="仿宋_GB2312" w:hint="eastAsia"/>
          <w:spacing w:val="10"/>
        </w:rPr>
        <w:t>注：1.有“极危”栏中罗列的六项中的一项或多项情况的，或在表格“1-4”行规定的情况中存有一种或多种“高危”状况并严重威胁未成年人生命安全的其他事件的，应将案件列为“极危”案件，并依照《关于依法处理监护人侵害未成年人权益行为若干问题的意见》向法院提起撤销监护人资格的诉讼。</w:t>
      </w:r>
    </w:p>
    <w:p w:rsidR="00753A7D" w:rsidRDefault="00753A7D" w:rsidP="00753A7D">
      <w:pPr>
        <w:overflowPunct w:val="0"/>
        <w:adjustRightInd w:val="0"/>
        <w:snapToGrid w:val="0"/>
        <w:spacing w:line="240" w:lineRule="exact"/>
        <w:ind w:leftChars="200" w:left="420"/>
        <w:rPr>
          <w:rFonts w:ascii="仿宋_GB2312" w:eastAsia="仿宋_GB2312" w:hint="eastAsia"/>
          <w:spacing w:val="10"/>
        </w:rPr>
      </w:pPr>
      <w:r>
        <w:rPr>
          <w:rFonts w:ascii="仿宋_GB2312" w:eastAsia="仿宋_GB2312" w:hint="eastAsia"/>
          <w:spacing w:val="10"/>
        </w:rPr>
        <w:lastRenderedPageBreak/>
        <w:t>2.表格“5-11”行规定的情况，作为评估未成年人及其家庭的育儿意愿和能力、未成年人需求、未成年人是否适合继续由监护人监护等问题的参考依据。</w:t>
      </w:r>
    </w:p>
    <w:p w:rsidR="00753A7D" w:rsidRDefault="00753A7D" w:rsidP="00753A7D">
      <w:pPr>
        <w:overflowPunct w:val="0"/>
        <w:adjustRightInd w:val="0"/>
        <w:snapToGrid w:val="0"/>
        <w:spacing w:line="240" w:lineRule="exact"/>
        <w:ind w:leftChars="200" w:left="420"/>
        <w:rPr>
          <w:rFonts w:ascii="仿宋_GB2312" w:eastAsia="仿宋_GB2312" w:hint="eastAsia"/>
          <w:spacing w:val="10"/>
        </w:rPr>
      </w:pPr>
      <w:r>
        <w:rPr>
          <w:rFonts w:ascii="仿宋_GB2312" w:eastAsia="仿宋_GB2312" w:hint="eastAsia"/>
          <w:spacing w:val="10"/>
        </w:rPr>
        <w:t>3.对监护侵害未及撤销监护资格程度的，可建议不提出撤销监护人资格的诉讼，并就如何监督和支持监护人妥善监护未成年人提出相应的干预建议。</w:t>
      </w:r>
    </w:p>
    <w:p w:rsidR="00753A7D" w:rsidRDefault="00753A7D" w:rsidP="00753A7D">
      <w:pPr>
        <w:widowControl/>
        <w:spacing w:line="560" w:lineRule="exact"/>
        <w:ind w:firstLineChars="200" w:firstLine="420"/>
        <w:rPr>
          <w:rFonts w:ascii="宋体" w:hAnsi="宋体" w:hint="eastAsia"/>
        </w:rPr>
      </w:pPr>
      <w:r>
        <w:t xml:space="preserve"> </w:t>
      </w:r>
    </w:p>
    <w:p w:rsidR="00602184" w:rsidRPr="00753A7D" w:rsidRDefault="00753A7D"/>
    <w:sectPr w:rsidR="00602184" w:rsidRPr="00753A7D" w:rsidSect="00753A7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7D"/>
    <w:rsid w:val="00753A7D"/>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53A7D"/>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753A7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53A7D"/>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753A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1849</Characters>
  <Application>Microsoft Office Word</Application>
  <DocSecurity>0</DocSecurity>
  <Lines>15</Lines>
  <Paragraphs>4</Paragraphs>
  <ScaleCrop>false</ScaleCrop>
  <Company>P R C</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2021-02-03T09:35:00Z</dcterms:created>
  <dcterms:modified xsi:type="dcterms:W3CDTF">2021-02-03T09:35:00Z</dcterms:modified>
</cp:coreProperties>
</file>