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557" w:type="dxa"/>
        <w:jc w:val="center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075"/>
        <w:gridCol w:w="1498"/>
        <w:gridCol w:w="1515"/>
        <w:gridCol w:w="1571"/>
        <w:gridCol w:w="149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梁凯乔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1982.6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管理科学与工程（金融工程与经济发展）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深圳市龙华区</w:t>
            </w:r>
            <w:r>
              <w:rPr>
                <w:rFonts w:hint="eastAsia" w:ascii="宋体" w:hAnsi="宋体"/>
                <w:szCs w:val="21"/>
                <w:lang w:eastAsia="zh-CN"/>
              </w:rPr>
              <w:t>财政评审中心十级专技岗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7840"/>
    <w:rsid w:val="087E0909"/>
    <w:rsid w:val="0D701CCF"/>
    <w:rsid w:val="0E1A1E2C"/>
    <w:rsid w:val="25A423C8"/>
    <w:rsid w:val="3E1D3650"/>
    <w:rsid w:val="3E825FC2"/>
    <w:rsid w:val="42DD67AC"/>
    <w:rsid w:val="44141117"/>
    <w:rsid w:val="4F706B09"/>
    <w:rsid w:val="59595143"/>
    <w:rsid w:val="5E125EA6"/>
    <w:rsid w:val="61F945FE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2020-06-02T08:36:29Z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