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华光简小标宋" w:eastAsia="方正小标宋简体" w:cs="华光简小标宋"/>
          <w:bCs/>
          <w:color w:val="auto"/>
          <w:sz w:val="44"/>
          <w:szCs w:val="44"/>
          <w:highlight w:val="none"/>
          <w:u w:val="none"/>
        </w:rPr>
      </w:pPr>
      <w:r>
        <w:rPr>
          <w:rFonts w:hint="eastAsia" w:ascii="方正小标宋简体" w:hAnsi="华光简小标宋" w:eastAsia="方正小标宋简体" w:cs="华光简小标宋"/>
          <w:bCs/>
          <w:color w:val="auto"/>
          <w:sz w:val="44"/>
          <w:szCs w:val="44"/>
          <w:highlight w:val="none"/>
          <w:u w:val="none"/>
        </w:rPr>
        <w:t>深圳高新区龙华园区综合发展规划空间规划</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b/>
          <w:color w:val="auto"/>
          <w:sz w:val="44"/>
          <w:szCs w:val="44"/>
          <w:highlight w:val="none"/>
          <w:u w:val="none"/>
        </w:rPr>
      </w:pPr>
      <w:r>
        <w:rPr>
          <w:rFonts w:hint="eastAsia" w:ascii="方正小标宋简体" w:hAnsi="华光简小标宋" w:eastAsia="方正小标宋简体" w:cs="华光简小标宋"/>
          <w:bCs/>
          <w:color w:val="auto"/>
          <w:sz w:val="44"/>
          <w:szCs w:val="44"/>
          <w:highlight w:val="none"/>
          <w:u w:val="none"/>
        </w:rPr>
        <w:t>项目需求书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b/>
          <w:color w:val="auto"/>
          <w:sz w:val="44"/>
          <w:szCs w:val="44"/>
          <w:highlight w:val="none"/>
          <w:u w:val="none"/>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ascii="黑体" w:hAnsi="黑体" w:eastAsia="黑体" w:cs="仿宋_GB2312"/>
          <w:color w:val="auto"/>
          <w:sz w:val="32"/>
          <w:szCs w:val="32"/>
          <w:highlight w:val="none"/>
          <w:u w:val="none"/>
        </w:rPr>
      </w:pPr>
      <w:r>
        <w:rPr>
          <w:rFonts w:hint="eastAsia" w:ascii="黑体" w:hAnsi="黑体" w:eastAsia="黑体" w:cs="仿宋_GB2312"/>
          <w:color w:val="auto"/>
          <w:sz w:val="32"/>
          <w:szCs w:val="32"/>
          <w:highlight w:val="none"/>
          <w:u w:val="none"/>
          <w:lang w:eastAsia="zh-CN"/>
        </w:rPr>
        <w:t>一、</w:t>
      </w:r>
      <w:r>
        <w:rPr>
          <w:rFonts w:hint="eastAsia" w:ascii="黑体" w:hAnsi="黑体" w:eastAsia="黑体" w:cs="仿宋_GB2312"/>
          <w:color w:val="auto"/>
          <w:sz w:val="32"/>
          <w:szCs w:val="32"/>
          <w:highlight w:val="none"/>
          <w:u w:val="none"/>
        </w:rPr>
        <w:t>项目概述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highlight w:val="none"/>
          <w:u w:val="none"/>
        </w:rPr>
      </w:pPr>
      <w:r>
        <w:rPr>
          <w:rFonts w:hint="eastAsia" w:ascii="仿宋_GB2312" w:hAnsi="黑体" w:eastAsia="仿宋_GB2312"/>
          <w:color w:val="auto"/>
          <w:sz w:val="32"/>
          <w:szCs w:val="32"/>
          <w:highlight w:val="none"/>
          <w:u w:val="none"/>
        </w:rPr>
        <w:t>2019年4月23日，深圳市人民政府印发了《深圳国家高新区扩区方案》</w:t>
      </w:r>
      <w:r>
        <w:rPr>
          <w:rFonts w:hint="eastAsia" w:ascii="仿宋_GB2312" w:hAnsi="黑体" w:eastAsia="仿宋_GB2312"/>
          <w:color w:val="auto"/>
          <w:sz w:val="32"/>
          <w:szCs w:val="32"/>
          <w:highlight w:val="none"/>
          <w:u w:val="none"/>
          <w:lang w:eastAsia="zh-CN"/>
        </w:rPr>
        <w:t>。</w:t>
      </w:r>
      <w:r>
        <w:rPr>
          <w:rFonts w:hint="eastAsia" w:ascii="仿宋_GB2312" w:hAnsi="黑体" w:eastAsia="仿宋_GB2312"/>
          <w:color w:val="auto"/>
          <w:sz w:val="32"/>
          <w:szCs w:val="32"/>
          <w:highlight w:val="none"/>
          <w:u w:val="none"/>
        </w:rPr>
        <w:t>其中龙华园区作为新扩园区，</w:t>
      </w:r>
      <w:r>
        <w:rPr>
          <w:rFonts w:hint="eastAsia" w:ascii="仿宋_GB2312" w:hAnsi="黑体" w:eastAsia="仿宋_GB2312"/>
          <w:color w:val="auto"/>
          <w:sz w:val="32"/>
          <w:szCs w:val="32"/>
          <w:highlight w:val="none"/>
          <w:u w:val="none"/>
          <w:lang w:eastAsia="zh-CN"/>
        </w:rPr>
        <w:t>包括</w:t>
      </w:r>
      <w:r>
        <w:rPr>
          <w:rFonts w:hint="eastAsia" w:ascii="仿宋_GB2312" w:hAnsi="黑体" w:eastAsia="仿宋_GB2312"/>
          <w:color w:val="auto"/>
          <w:sz w:val="32"/>
          <w:szCs w:val="32"/>
          <w:highlight w:val="none"/>
          <w:u w:val="none"/>
        </w:rPr>
        <w:t>九龙山智能科技城-福民创新园片区和观澜高新园片区总规划面积为1</w:t>
      </w:r>
      <w:r>
        <w:rPr>
          <w:rFonts w:ascii="仿宋_GB2312" w:hAnsi="黑体" w:eastAsia="仿宋_GB2312"/>
          <w:color w:val="auto"/>
          <w:sz w:val="32"/>
          <w:szCs w:val="32"/>
          <w:highlight w:val="none"/>
          <w:u w:val="none"/>
        </w:rPr>
        <w:t>7.78</w:t>
      </w:r>
      <w:r>
        <w:rPr>
          <w:rFonts w:hint="eastAsia" w:ascii="仿宋_GB2312" w:hAnsi="黑体" w:eastAsia="仿宋_GB2312"/>
          <w:color w:val="auto"/>
          <w:sz w:val="32"/>
          <w:szCs w:val="32"/>
          <w:highlight w:val="none"/>
          <w:u w:val="none"/>
        </w:rPr>
        <w:t>平方公里，规划主导产业为人工智能、移动智能终端和生物医药，未来将成为龙华新兴产业发展高地。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olor w:val="auto"/>
          <w:sz w:val="32"/>
          <w:szCs w:val="32"/>
          <w:highlight w:val="none"/>
          <w:u w:val="none"/>
        </w:rPr>
      </w:pPr>
      <w:r>
        <w:rPr>
          <w:rFonts w:hint="eastAsia" w:ascii="仿宋_GB2312" w:hAnsi="黑体" w:eastAsia="仿宋_GB2312"/>
          <w:color w:val="auto"/>
          <w:sz w:val="32"/>
          <w:szCs w:val="32"/>
          <w:highlight w:val="none"/>
          <w:u w:val="none"/>
        </w:rPr>
        <w:t>2019年</w:t>
      </w:r>
      <w:r>
        <w:rPr>
          <w:rFonts w:hint="eastAsia" w:ascii="仿宋_GB2312" w:hAnsi="黑体" w:eastAsia="仿宋_GB2312"/>
          <w:color w:val="auto"/>
          <w:sz w:val="32"/>
          <w:szCs w:val="32"/>
          <w:highlight w:val="none"/>
          <w:u w:val="none"/>
          <w:lang w:val="en-US" w:eastAsia="zh-CN"/>
        </w:rPr>
        <w:t>11</w:t>
      </w:r>
      <w:r>
        <w:rPr>
          <w:rFonts w:hint="eastAsia" w:ascii="仿宋_GB2312" w:hAnsi="黑体" w:eastAsia="仿宋_GB2312"/>
          <w:color w:val="auto"/>
          <w:sz w:val="32"/>
          <w:szCs w:val="32"/>
          <w:highlight w:val="none"/>
          <w:u w:val="none"/>
        </w:rPr>
        <w:t>月</w:t>
      </w:r>
      <w:r>
        <w:rPr>
          <w:rFonts w:hint="eastAsia" w:ascii="仿宋_GB2312" w:hAnsi="黑体" w:eastAsia="仿宋_GB2312"/>
          <w:color w:val="auto"/>
          <w:sz w:val="32"/>
          <w:szCs w:val="32"/>
          <w:highlight w:val="none"/>
          <w:u w:val="none"/>
          <w:lang w:val="en-US" w:eastAsia="zh-CN"/>
        </w:rPr>
        <w:t>8</w:t>
      </w:r>
      <w:r>
        <w:rPr>
          <w:rFonts w:hint="eastAsia" w:ascii="仿宋_GB2312" w:hAnsi="黑体" w:eastAsia="仿宋_GB2312"/>
          <w:color w:val="auto"/>
          <w:sz w:val="32"/>
          <w:szCs w:val="32"/>
          <w:highlight w:val="none"/>
          <w:u w:val="none"/>
        </w:rPr>
        <w:t>日，</w:t>
      </w:r>
      <w:r>
        <w:rPr>
          <w:rFonts w:hint="eastAsia" w:ascii="仿宋_GB2312" w:hAnsi="黑体" w:eastAsia="仿宋_GB2312"/>
          <w:color w:val="auto"/>
          <w:sz w:val="32"/>
          <w:szCs w:val="32"/>
          <w:highlight w:val="none"/>
          <w:u w:val="none"/>
          <w:lang w:eastAsia="zh-CN"/>
        </w:rPr>
        <w:t>市科创委起草了</w:t>
      </w:r>
      <w:r>
        <w:rPr>
          <w:rFonts w:ascii="仿宋_GB2312" w:hAnsi="宋体" w:eastAsia="仿宋_GB2312" w:cs="仿宋_GB2312"/>
          <w:color w:val="auto"/>
          <w:kern w:val="0"/>
          <w:sz w:val="31"/>
          <w:szCs w:val="31"/>
          <w:highlight w:val="none"/>
          <w:u w:val="none"/>
          <w:lang w:val="en-US" w:eastAsia="zh-CN" w:bidi="ar"/>
        </w:rPr>
        <w:t>《深圳国家高新区各园区综合发展规划编制技术指引》</w:t>
      </w:r>
      <w:r>
        <w:rPr>
          <w:rFonts w:hint="eastAsia" w:ascii="仿宋_GB2312" w:hAnsi="宋体" w:eastAsia="仿宋_GB2312" w:cs="仿宋_GB2312"/>
          <w:color w:val="auto"/>
          <w:kern w:val="0"/>
          <w:sz w:val="31"/>
          <w:szCs w:val="31"/>
          <w:highlight w:val="none"/>
          <w:u w:val="none"/>
          <w:lang w:val="en-US" w:eastAsia="zh-CN" w:bidi="ar"/>
        </w:rPr>
        <w:t>（</w:t>
      </w:r>
      <w:r>
        <w:rPr>
          <w:rFonts w:hint="eastAsia" w:ascii="仿宋_GB2312" w:hAnsi="黑体" w:eastAsia="仿宋_GB2312"/>
          <w:color w:val="auto"/>
          <w:sz w:val="32"/>
          <w:szCs w:val="32"/>
          <w:highlight w:val="none"/>
          <w:u w:val="none"/>
          <w:lang w:eastAsia="zh-CN"/>
        </w:rPr>
        <w:t>详见附件，</w:t>
      </w:r>
      <w:r>
        <w:rPr>
          <w:rFonts w:hint="eastAsia" w:ascii="仿宋_GB2312" w:hAnsi="黑体" w:eastAsia="仿宋_GB2312"/>
          <w:color w:val="auto"/>
          <w:sz w:val="32"/>
          <w:szCs w:val="32"/>
          <w:highlight w:val="none"/>
          <w:u w:val="none"/>
        </w:rPr>
        <w:t>后简称《编制技术指引》），为了强化规划引导，各园区需根据《编制技术指引》尽快编制园区综合发展规划。园区综合发展规划的目标期为2025年，并面向2035年提出目标展望，规划内容经市高新区领导小组审批通过后，在规划期内将成为园区产业项目选址、产业准入的重要依据，园区创新载体建设与创新资源发展的核心指南，以及园区启动法定图则调整或修编、编制城市更新单元计划规划及土地整备计划规划的重要参考。</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outlineLvl w:val="0"/>
        <w:rPr>
          <w:rFonts w:ascii="黑体" w:hAnsi="黑体" w:eastAsia="黑体" w:cs="仿宋_GB2312"/>
          <w:color w:val="auto"/>
          <w:sz w:val="32"/>
          <w:szCs w:val="32"/>
          <w:highlight w:val="none"/>
          <w:u w:val="none"/>
        </w:rPr>
      </w:pPr>
      <w:r>
        <w:rPr>
          <w:rFonts w:hint="eastAsia" w:ascii="黑体" w:hAnsi="黑体" w:eastAsia="黑体" w:cs="仿宋_GB2312"/>
          <w:color w:val="auto"/>
          <w:spacing w:val="4"/>
          <w:sz w:val="32"/>
          <w:szCs w:val="32"/>
          <w:highlight w:val="none"/>
          <w:u w:val="none"/>
        </w:rPr>
        <w:t>二、</w:t>
      </w:r>
      <w:r>
        <w:rPr>
          <w:rFonts w:hint="eastAsia" w:ascii="黑体" w:hAnsi="黑体" w:eastAsia="黑体" w:cs="仿宋_GB2312"/>
          <w:color w:val="auto"/>
          <w:sz w:val="32"/>
          <w:szCs w:val="32"/>
          <w:highlight w:val="none"/>
          <w:u w:val="none"/>
        </w:rPr>
        <w:t>项目需求</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按照《编制技术指引》，园区综合发展规划主要包括现状基础与机遇挑战、园区发展定位和目标、创新驱动、产业提升、空间优化、实施保障六部分内容。其中现状基础与机遇挑战、园区发展定位和目标、实施保障三部分内容由空间团队和产业团队共同承担完成，空间优化部分内容由空间团队主要承担完成，创新驱动、产业提升部分内容由产业团队主要承担完成。因此，园区综合发展规划空间规划部分的工作内容如下：</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b/>
          <w:color w:val="auto"/>
          <w:sz w:val="32"/>
          <w:szCs w:val="32"/>
          <w:highlight w:val="none"/>
          <w:u w:val="none"/>
          <w:lang w:val="en-US" w:eastAsia="zh-CN"/>
        </w:rPr>
        <w:t>1.</w:t>
      </w:r>
      <w:r>
        <w:rPr>
          <w:rFonts w:hint="eastAsia" w:ascii="仿宋_GB2312" w:hAnsi="仿宋_GB2312" w:eastAsia="仿宋_GB2312" w:cs="仿宋_GB2312"/>
          <w:b/>
          <w:color w:val="auto"/>
          <w:sz w:val="32"/>
          <w:szCs w:val="32"/>
          <w:highlight w:val="none"/>
          <w:u w:val="none"/>
        </w:rPr>
        <w:t>现状基础与机遇挑战</w:t>
      </w:r>
    </w:p>
    <w:p>
      <w:pPr>
        <w:pStyle w:val="1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调查园区用地功能、开发强度、产业用房、设施发展等方面的现状基础，统计园区现状主要发展指标，识别园区发展优势及重点问题。并结合园区发展特征，深入分析园区发展的重大影响因素，辨析园区潜在发展机遇和主要挑战，为园区发展目标定位制定提供依据。</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b/>
          <w:color w:val="auto"/>
          <w:sz w:val="32"/>
          <w:szCs w:val="32"/>
          <w:highlight w:val="none"/>
          <w:u w:val="none"/>
          <w:lang w:val="en-US" w:eastAsia="zh-CN"/>
        </w:rPr>
        <w:t>2.</w:t>
      </w:r>
      <w:r>
        <w:rPr>
          <w:rFonts w:hint="eastAsia" w:ascii="仿宋_GB2312" w:hAnsi="仿宋_GB2312" w:eastAsia="仿宋_GB2312" w:cs="仿宋_GB2312"/>
          <w:b/>
          <w:color w:val="auto"/>
          <w:sz w:val="32"/>
          <w:szCs w:val="32"/>
          <w:highlight w:val="none"/>
          <w:u w:val="none"/>
        </w:rPr>
        <w:t>园区发展定位和目标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color w:val="auto"/>
          <w:sz w:val="32"/>
          <w:szCs w:val="32"/>
          <w:highlight w:val="none"/>
          <w:u w:val="none"/>
        </w:rPr>
        <w:t>依据园区发展现状分析及对机遇挑战判断，提出园区发展定位与目标。在发展定位指引下，对标世界一流高科技园区，提出园区2025年及2035年的发展目标。2025年发展目标应按照可实施、可量化、可评价要求，明确支撑分项目标实施的核心指标，2035年发展目标以定性为主，对园区发展愿景进行展望。</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b/>
          <w:color w:val="auto"/>
          <w:sz w:val="32"/>
          <w:szCs w:val="32"/>
          <w:highlight w:val="none"/>
          <w:u w:val="none"/>
          <w:lang w:val="en-US" w:eastAsia="zh-CN"/>
        </w:rPr>
        <w:t>3.</w:t>
      </w:r>
      <w:r>
        <w:rPr>
          <w:rFonts w:hint="eastAsia" w:ascii="仿宋_GB2312" w:hAnsi="仿宋_GB2312" w:eastAsia="仿宋_GB2312" w:cs="仿宋_GB2312"/>
          <w:b/>
          <w:color w:val="auto"/>
          <w:sz w:val="32"/>
          <w:szCs w:val="32"/>
          <w:highlight w:val="none"/>
          <w:u w:val="none"/>
        </w:rPr>
        <w:t>空间优化</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分片区提出园区功能布局、空间开发和设施完善等方面的发展指引。</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560" w:leftChars="0"/>
        <w:jc w:val="left"/>
        <w:textAlignment w:val="auto"/>
        <w:outlineLvl w:val="2"/>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功能布局指引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分析园区科技创新、产业发展和城市功能完善需求，结合园区交通、生态、潜力空间等要素分布情况，合理划分规模适宜的园区功能组团。</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空间开发指引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以市、区国土空间规划和已批准的法定图则、城市更新单元规划为基础，根据园区科技创新及产业提升的实际需要，提出2025年园区建设用地发展规模，提出园区用地结构及产业用地规模指引，提出用地布局调整建议，提出园区创新型产业用房开发模式、建设规模、空间形态等。并针对涉及对法定图则强制性内容进行调整的，提出法定图则修编或局部修编建议</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配套设施完善指引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依据园区产业及城市功能发展需求，从问题导向出发，针对园区内配套设施存在的亟需解决的问题，提出完善指引。如人才住房、商业服务设施、道路交通设施、市政基础设施、公共服务设施等。</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outlineLvl w:val="0"/>
        <w:rPr>
          <w:rFonts w:hint="eastAsia" w:ascii="黑体" w:hAnsi="黑体" w:eastAsia="黑体" w:cs="仿宋_GB2312"/>
          <w:color w:val="auto"/>
          <w:spacing w:val="4"/>
          <w:sz w:val="32"/>
          <w:szCs w:val="32"/>
          <w:highlight w:val="none"/>
          <w:u w:val="none"/>
        </w:rPr>
      </w:pPr>
      <w:r>
        <w:rPr>
          <w:rFonts w:hint="eastAsia" w:ascii="黑体" w:hAnsi="黑体" w:eastAsia="黑体" w:cs="仿宋_GB2312"/>
          <w:color w:val="auto"/>
          <w:spacing w:val="4"/>
          <w:sz w:val="32"/>
          <w:szCs w:val="32"/>
          <w:highlight w:val="none"/>
          <w:u w:val="none"/>
          <w:lang w:eastAsia="zh-CN"/>
        </w:rPr>
        <w:t>三、</w:t>
      </w:r>
      <w:r>
        <w:rPr>
          <w:rFonts w:hint="eastAsia" w:ascii="黑体" w:hAnsi="黑体" w:eastAsia="黑体" w:cs="仿宋_GB2312"/>
          <w:color w:val="auto"/>
          <w:spacing w:val="4"/>
          <w:sz w:val="32"/>
          <w:szCs w:val="32"/>
          <w:highlight w:val="none"/>
          <w:u w:val="none"/>
        </w:rPr>
        <w:t>工作成果</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园区综合发展规划成果主要包含文本、图集、汇报系统和现状调查报告四部分。文本、图集与汇报系统为上报市级主管部门审批的技术性文件，现状调查报告为支撑规划研究的基础性</w:t>
      </w:r>
      <w:r>
        <w:rPr>
          <w:rFonts w:hint="eastAsia" w:ascii="仿宋_GB2312" w:hAnsi="仿宋_GB2312" w:eastAsia="仿宋_GB2312" w:cs="仿宋_GB2312"/>
          <w:color w:val="auto"/>
          <w:sz w:val="32"/>
          <w:szCs w:val="32"/>
          <w:highlight w:val="none"/>
          <w:u w:val="none"/>
          <w:lang w:eastAsia="zh-CN"/>
        </w:rPr>
        <w:t>文</w:t>
      </w:r>
      <w:r>
        <w:rPr>
          <w:rFonts w:hint="eastAsia" w:ascii="仿宋_GB2312" w:hAnsi="仿宋_GB2312" w:eastAsia="仿宋_GB2312" w:cs="仿宋_GB2312"/>
          <w:color w:val="auto"/>
          <w:sz w:val="32"/>
          <w:szCs w:val="32"/>
          <w:highlight w:val="none"/>
          <w:u w:val="none"/>
        </w:rPr>
        <w:t>件。</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汇报系统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根据上报市级主管部门审批的要求，将综合发展规划的主要内容制作形成汇报PPT文件。</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708" w:leftChars="0"/>
        <w:jc w:val="left"/>
        <w:textAlignment w:val="auto"/>
        <w:outlineLvl w:val="1"/>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文本</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文本包括摘要、现状特征与机遇挑战、目标定位、创新驱动（产业团队提供）、产业提升（产业团队提供）、空间优化和实施建议等七部分内容。</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708" w:leftChars="0"/>
        <w:jc w:val="left"/>
        <w:textAlignment w:val="auto"/>
        <w:outlineLvl w:val="1"/>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图集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图纸图幅为A3，除园区区位图和功能结构图外，其它图纸均应在GIS系统下、按照深圳统一坐标系制作。具体图纸包括：区位区、规划范围图、土地利用现状图、功能结构规划图、用地规划优化示意图、低效用地转型提升指引图、重点项目分布图。</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708" w:leftChars="0"/>
        <w:jc w:val="left"/>
        <w:textAlignment w:val="auto"/>
        <w:outlineLvl w:val="1"/>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现状调研报告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bookmarkStart w:id="0" w:name="_Toc21980575"/>
      <w:r>
        <w:rPr>
          <w:rFonts w:hint="eastAsia" w:ascii="仿宋_GB2312" w:hAnsi="仿宋_GB2312" w:eastAsia="仿宋_GB2312" w:cs="仿宋_GB2312"/>
          <w:color w:val="auto"/>
          <w:sz w:val="32"/>
          <w:szCs w:val="32"/>
          <w:highlight w:val="none"/>
          <w:u w:val="none"/>
        </w:rPr>
        <w:t>现状调研报告包含经济社会发展现状调查、创新发展现状调查和空间发展现状调查三个内容，空间规划部分包括空间发展现状调查的内容，其他两个内容由产业团队负责。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空间发展现状调查从用地规模与结构、建筑规模与开发强度、用地权属、用地成本、产业用房、设施发展、存量开发潜力等方面</w:t>
      </w:r>
      <w:bookmarkEnd w:id="0"/>
      <w:r>
        <w:rPr>
          <w:rFonts w:hint="eastAsia" w:ascii="仿宋_GB2312" w:hAnsi="仿宋_GB2312" w:eastAsia="仿宋_GB2312" w:cs="仿宋_GB2312"/>
          <w:color w:val="auto"/>
          <w:sz w:val="32"/>
          <w:szCs w:val="32"/>
          <w:highlight w:val="none"/>
          <w:u w:val="none"/>
        </w:rPr>
        <w:t>，分片区调查园区现状用地情况，调查园区内配套居住、公共服务设施、交通市政设施、开放空间发展情况，识别需重点提升的空间问题。</w:t>
      </w:r>
    </w:p>
    <w:p>
      <w:pPr>
        <w:pStyle w:val="8"/>
        <w:keepNext w:val="0"/>
        <w:keepLines w:val="0"/>
        <w:pageBreakBefore w:val="0"/>
        <w:kinsoku/>
        <w:wordWrap/>
        <w:overflowPunct/>
        <w:topLinePunct w:val="0"/>
        <w:autoSpaceDE/>
        <w:autoSpaceDN/>
        <w:bidi w:val="0"/>
        <w:adjustRightInd/>
        <w:snapToGrid/>
        <w:spacing w:line="560" w:lineRule="exact"/>
        <w:ind w:firstLine="640"/>
        <w:textAlignment w:val="auto"/>
        <w:outlineLvl w:val="0"/>
        <w:rPr>
          <w:rFonts w:ascii="黑体" w:hAnsi="黑体" w:eastAsia="黑体" w:cs="仿宋_GB2312"/>
          <w:color w:val="auto"/>
          <w:sz w:val="32"/>
          <w:szCs w:val="32"/>
          <w:highlight w:val="none"/>
          <w:u w:val="none"/>
        </w:rPr>
      </w:pPr>
      <w:r>
        <w:rPr>
          <w:rFonts w:hint="eastAsia" w:ascii="黑体" w:hAnsi="黑体" w:eastAsia="黑体" w:cs="仿宋_GB2312"/>
          <w:color w:val="auto"/>
          <w:sz w:val="32"/>
          <w:szCs w:val="32"/>
          <w:highlight w:val="none"/>
          <w:u w:val="none"/>
          <w:lang w:eastAsia="zh-CN"/>
        </w:rPr>
        <w:t>四</w:t>
      </w:r>
      <w:r>
        <w:rPr>
          <w:rFonts w:hint="eastAsia" w:ascii="黑体" w:hAnsi="黑体" w:eastAsia="黑体" w:cs="仿宋_GB2312"/>
          <w:color w:val="auto"/>
          <w:sz w:val="32"/>
          <w:szCs w:val="32"/>
          <w:highlight w:val="none"/>
          <w:u w:val="none"/>
        </w:rPr>
        <w:t>、商务要求</w:t>
      </w:r>
    </w:p>
    <w:p>
      <w:pPr>
        <w:pStyle w:val="8"/>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ascii="黑体" w:hAnsi="黑体" w:eastAsia="黑体" w:cs="仿宋_GB2312"/>
          <w:color w:val="auto"/>
          <w:sz w:val="32"/>
          <w:szCs w:val="32"/>
          <w:highlight w:val="none"/>
          <w:u w:val="none"/>
        </w:rPr>
      </w:pPr>
      <w:r>
        <w:rPr>
          <w:rFonts w:hint="eastAsia" w:ascii="仿宋_GB2312" w:eastAsia="仿宋_GB2312"/>
          <w:bCs/>
          <w:color w:val="auto"/>
          <w:sz w:val="32"/>
          <w:szCs w:val="32"/>
          <w:highlight w:val="none"/>
          <w:u w:val="none"/>
        </w:rPr>
        <w:t xml:space="preserve">（一）项目工期及实施时间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申请服务商须在合同签署后的</w:t>
      </w:r>
      <w:r>
        <w:rPr>
          <w:rFonts w:hint="eastAsia" w:ascii="仿宋_GB2312" w:hAnsi="宋体" w:eastAsia="仿宋_GB2312"/>
          <w:color w:val="auto"/>
          <w:sz w:val="32"/>
          <w:szCs w:val="32"/>
          <w:highlight w:val="none"/>
          <w:u w:val="none"/>
          <w:lang w:eastAsia="zh-CN"/>
        </w:rPr>
        <w:t>三</w:t>
      </w:r>
      <w:bookmarkStart w:id="1" w:name="_GoBack"/>
      <w:bookmarkEnd w:id="1"/>
      <w:r>
        <w:rPr>
          <w:rFonts w:hint="eastAsia" w:ascii="仿宋_GB2312" w:hAnsi="宋体" w:eastAsia="仿宋_GB2312"/>
          <w:color w:val="auto"/>
          <w:sz w:val="32"/>
          <w:szCs w:val="32"/>
          <w:highlight w:val="none"/>
          <w:u w:val="none"/>
        </w:rPr>
        <w:t>个月内完成项目需求所涉及的内容。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宋体" w:eastAsia="仿宋_GB2312"/>
          <w:color w:val="auto"/>
          <w:sz w:val="32"/>
          <w:szCs w:val="32"/>
          <w:highlight w:val="none"/>
          <w:u w:val="none"/>
        </w:rPr>
      </w:pPr>
      <w:r>
        <w:rPr>
          <w:rFonts w:hint="eastAsia" w:ascii="仿宋_GB2312" w:eastAsia="仿宋_GB2312"/>
          <w:bCs/>
          <w:color w:val="auto"/>
          <w:sz w:val="32"/>
          <w:szCs w:val="32"/>
          <w:highlight w:val="none"/>
          <w:u w:val="none"/>
        </w:rPr>
        <w:t xml:space="preserve">（二）付款方式及时间安排 </w:t>
      </w: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我局与最终选定的服务商按报价金额分三期支付，即合同签订时支付合同总金额</w:t>
      </w:r>
      <w:r>
        <w:rPr>
          <w:rFonts w:hint="eastAsia" w:ascii="仿宋_GB2312" w:hAnsi="宋体" w:eastAsia="仿宋_GB2312"/>
          <w:color w:val="auto"/>
          <w:sz w:val="32"/>
          <w:szCs w:val="32"/>
          <w:highlight w:val="none"/>
          <w:u w:val="none"/>
          <w:lang w:val="en-US" w:eastAsia="zh-CN"/>
        </w:rPr>
        <w:t>40</w:t>
      </w:r>
      <w:r>
        <w:rPr>
          <w:rFonts w:hint="eastAsia" w:ascii="仿宋_GB2312" w:hAnsi="宋体" w:eastAsia="仿宋_GB2312"/>
          <w:color w:val="auto"/>
          <w:sz w:val="32"/>
          <w:szCs w:val="32"/>
          <w:highlight w:val="none"/>
          <w:u w:val="none"/>
        </w:rPr>
        <w:t>%</w:t>
      </w:r>
      <w:r>
        <w:rPr>
          <w:rFonts w:hint="eastAsia" w:ascii="仿宋_GB2312" w:hAnsi="宋体" w:eastAsia="仿宋_GB2312"/>
          <w:color w:val="auto"/>
          <w:sz w:val="32"/>
          <w:szCs w:val="32"/>
          <w:highlight w:val="none"/>
          <w:u w:val="none"/>
          <w:lang w:eastAsia="zh-CN"/>
        </w:rPr>
        <w:t>；提交</w:t>
      </w:r>
      <w:r>
        <w:rPr>
          <w:rFonts w:hint="eastAsia" w:ascii="仿宋_GB2312" w:hAnsi="仿宋_GB2312" w:eastAsia="仿宋_GB2312" w:cs="仿宋_GB2312"/>
          <w:color w:val="auto"/>
          <w:sz w:val="32"/>
          <w:szCs w:val="32"/>
          <w:highlight w:val="none"/>
          <w:u w:val="none"/>
        </w:rPr>
        <w:t>《深圳国家高新区</w:t>
      </w:r>
      <w:r>
        <w:rPr>
          <w:rFonts w:hint="eastAsia" w:ascii="Arial" w:hAnsi="Arial" w:eastAsia="仿宋_GB2312" w:cs="Arial"/>
          <w:color w:val="auto"/>
          <w:sz w:val="32"/>
          <w:szCs w:val="32"/>
          <w:highlight w:val="none"/>
          <w:u w:val="none"/>
          <w:lang w:eastAsia="zh-CN"/>
        </w:rPr>
        <w:t>龙华</w:t>
      </w:r>
      <w:r>
        <w:rPr>
          <w:rFonts w:hint="eastAsia" w:ascii="仿宋_GB2312" w:hAnsi="仿宋_GB2312" w:eastAsia="仿宋_GB2312" w:cs="仿宋_GB2312"/>
          <w:color w:val="auto"/>
          <w:sz w:val="32"/>
          <w:szCs w:val="32"/>
          <w:highlight w:val="none"/>
          <w:u w:val="none"/>
        </w:rPr>
        <w:t>园区综合发展规划》初</w:t>
      </w:r>
      <w:r>
        <w:rPr>
          <w:rFonts w:hint="eastAsia" w:ascii="仿宋_GB2312" w:hAnsi="仿宋_GB2312" w:eastAsia="仿宋_GB2312" w:cs="仿宋_GB2312"/>
          <w:color w:val="auto"/>
          <w:sz w:val="32"/>
          <w:szCs w:val="32"/>
          <w:highlight w:val="none"/>
          <w:u w:val="none"/>
          <w:lang w:eastAsia="zh-CN"/>
        </w:rPr>
        <w:t>稿</w:t>
      </w:r>
      <w:r>
        <w:rPr>
          <w:rFonts w:hint="eastAsia" w:ascii="仿宋_GB2312" w:hAnsi="宋体" w:eastAsia="仿宋_GB2312"/>
          <w:color w:val="auto"/>
          <w:sz w:val="32"/>
          <w:szCs w:val="32"/>
          <w:highlight w:val="none"/>
          <w:u w:val="none"/>
        </w:rPr>
        <w:t>后支付合同总金额</w:t>
      </w:r>
      <w:r>
        <w:rPr>
          <w:rFonts w:hint="eastAsia" w:ascii="仿宋_GB2312" w:hAnsi="宋体" w:eastAsia="仿宋_GB2312"/>
          <w:color w:val="auto"/>
          <w:sz w:val="32"/>
          <w:szCs w:val="32"/>
          <w:highlight w:val="none"/>
          <w:u w:val="none"/>
          <w:lang w:val="en-US" w:eastAsia="zh-CN"/>
        </w:rPr>
        <w:t>30</w:t>
      </w:r>
      <w:r>
        <w:rPr>
          <w:rFonts w:hint="eastAsia" w:ascii="仿宋_GB2312" w:hAnsi="宋体" w:eastAsia="仿宋_GB2312"/>
          <w:color w:val="auto"/>
          <w:sz w:val="32"/>
          <w:szCs w:val="32"/>
          <w:highlight w:val="none"/>
          <w:u w:val="none"/>
        </w:rPr>
        <w:t>%</w:t>
      </w:r>
      <w:r>
        <w:rPr>
          <w:rFonts w:hint="eastAsia" w:ascii="仿宋_GB2312" w:hAnsi="宋体" w:eastAsia="仿宋_GB2312"/>
          <w:color w:val="auto"/>
          <w:sz w:val="32"/>
          <w:szCs w:val="32"/>
          <w:highlight w:val="none"/>
          <w:u w:val="none"/>
          <w:lang w:eastAsia="zh-CN"/>
        </w:rPr>
        <w:t>；项目成果经</w:t>
      </w:r>
      <w:r>
        <w:rPr>
          <w:rFonts w:hint="eastAsia" w:ascii="仿宋_GB2312" w:hAnsi="仿宋_GB2312" w:eastAsia="仿宋_GB2312" w:cs="仿宋_GB2312"/>
          <w:color w:val="auto"/>
          <w:sz w:val="32"/>
          <w:szCs w:val="32"/>
          <w:highlight w:val="none"/>
          <w:u w:val="none"/>
        </w:rPr>
        <w:t>深圳国家高新区领导小组</w:t>
      </w:r>
      <w:r>
        <w:rPr>
          <w:rFonts w:hint="eastAsia" w:ascii="仿宋_GB2312" w:hAnsi="仿宋_GB2312" w:eastAsia="仿宋_GB2312" w:cs="仿宋_GB2312"/>
          <w:color w:val="auto"/>
          <w:sz w:val="32"/>
          <w:szCs w:val="32"/>
          <w:highlight w:val="none"/>
          <w:u w:val="none"/>
          <w:lang w:eastAsia="zh-CN"/>
        </w:rPr>
        <w:t>审议</w:t>
      </w:r>
      <w:r>
        <w:rPr>
          <w:rFonts w:hint="eastAsia" w:ascii="仿宋_GB2312" w:hAnsi="宋体" w:eastAsia="仿宋_GB2312"/>
          <w:color w:val="auto"/>
          <w:sz w:val="32"/>
          <w:szCs w:val="32"/>
          <w:highlight w:val="none"/>
          <w:u w:val="none"/>
          <w:lang w:eastAsia="zh-CN"/>
        </w:rPr>
        <w:t>通过后支付合同总金额</w:t>
      </w:r>
      <w:r>
        <w:rPr>
          <w:rFonts w:hint="eastAsia" w:ascii="仿宋_GB2312" w:hAnsi="宋体" w:eastAsia="仿宋_GB2312"/>
          <w:color w:val="auto"/>
          <w:sz w:val="32"/>
          <w:szCs w:val="32"/>
          <w:highlight w:val="none"/>
          <w:u w:val="none"/>
          <w:lang w:val="en-US" w:eastAsia="zh-CN"/>
        </w:rPr>
        <w:t>30</w:t>
      </w:r>
      <w:r>
        <w:rPr>
          <w:rFonts w:hint="eastAsia" w:ascii="仿宋_GB2312" w:hAnsi="宋体" w:eastAsia="仿宋_GB2312"/>
          <w:color w:val="auto"/>
          <w:sz w:val="32"/>
          <w:szCs w:val="32"/>
          <w:highlight w:val="none"/>
          <w:u w:val="none"/>
        </w:rPr>
        <w:t>%。</w:t>
      </w:r>
    </w:p>
    <w:p>
      <w:pPr>
        <w:pStyle w:val="7"/>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rPr>
        <w:t>正式签署合同实施后，我局按区财政国库支付程序办理费用的相关支付手续，项目服务商</w:t>
      </w:r>
      <w:r>
        <w:rPr>
          <w:rFonts w:hint="eastAsia" w:ascii="仿宋_GB2312" w:hAnsi="仿宋_GB2312" w:eastAsia="仿宋_GB2312" w:cs="仿宋_GB2312"/>
          <w:color w:val="auto"/>
          <w:sz w:val="32"/>
          <w:szCs w:val="32"/>
          <w:highlight w:val="none"/>
          <w:u w:val="none"/>
        </w:rPr>
        <w:t>应在付款前提供合法等额的增值税普通发票。</w:t>
      </w:r>
    </w:p>
    <w:p>
      <w:pPr>
        <w:pStyle w:val="7"/>
        <w:keepNext w:val="0"/>
        <w:keepLines w:val="0"/>
        <w:pageBreakBefore w:val="0"/>
        <w:kinsoku/>
        <w:wordWrap/>
        <w:overflowPunct/>
        <w:topLinePunct w:val="0"/>
        <w:autoSpaceDE/>
        <w:autoSpaceDN/>
        <w:bidi w:val="0"/>
        <w:adjustRightInd/>
        <w:snapToGrid/>
        <w:spacing w:line="560" w:lineRule="exact"/>
        <w:ind w:firstLine="640"/>
        <w:jc w:val="left"/>
        <w:textAlignment w:val="auto"/>
        <w:outlineLvl w:val="1"/>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（三）</w:t>
      </w:r>
      <w:r>
        <w:rPr>
          <w:rFonts w:hint="eastAsia" w:ascii="仿宋_GB2312" w:eastAsia="仿宋_GB2312"/>
          <w:bCs/>
          <w:color w:val="auto"/>
          <w:sz w:val="32"/>
          <w:szCs w:val="32"/>
          <w:highlight w:val="none"/>
          <w:u w:val="none"/>
        </w:rPr>
        <w:t>报价要求</w:t>
      </w: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本项目预算控制总金额为人民币</w:t>
      </w:r>
      <w:r>
        <w:rPr>
          <w:rFonts w:hint="eastAsia" w:ascii="仿宋_GB2312" w:hAnsi="宋体" w:eastAsia="仿宋_GB2312"/>
          <w:color w:val="auto"/>
          <w:sz w:val="32"/>
          <w:szCs w:val="32"/>
          <w:highlight w:val="none"/>
          <w:u w:val="none"/>
          <w:lang w:val="en-US" w:eastAsia="zh-CN"/>
        </w:rPr>
        <w:t>30</w:t>
      </w:r>
      <w:r>
        <w:rPr>
          <w:rFonts w:hint="eastAsia" w:ascii="仿宋_GB2312" w:hAnsi="宋体" w:eastAsia="仿宋_GB2312"/>
          <w:color w:val="auto"/>
          <w:sz w:val="32"/>
          <w:szCs w:val="32"/>
          <w:highlight w:val="none"/>
          <w:u w:val="none"/>
        </w:rPr>
        <w:t>万元（含税），超过本预算控制总金额的报价将作无效处理。</w:t>
      </w: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报价中包括：服务费（含项目需求调研、数据分析、项目实施评估、撰写文件等）及完成项目报价内容所需的一切费用。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仿宋_GB2312"/>
          <w:bCs/>
          <w:color w:val="auto"/>
          <w:sz w:val="32"/>
          <w:szCs w:val="32"/>
          <w:highlight w:val="none"/>
          <w:u w:val="none"/>
        </w:rPr>
      </w:pPr>
      <w:r>
        <w:rPr>
          <w:rFonts w:hint="eastAsia" w:ascii="黑体" w:hAnsi="黑体" w:eastAsia="黑体" w:cs="仿宋_GB2312"/>
          <w:bCs/>
          <w:color w:val="auto"/>
          <w:sz w:val="32"/>
          <w:szCs w:val="32"/>
          <w:highlight w:val="none"/>
          <w:u w:val="none"/>
          <w:lang w:eastAsia="zh-CN"/>
        </w:rPr>
        <w:t>五</w:t>
      </w:r>
      <w:r>
        <w:rPr>
          <w:rFonts w:hint="eastAsia" w:ascii="黑体" w:hAnsi="黑体" w:eastAsia="黑体" w:cs="仿宋_GB2312"/>
          <w:bCs/>
          <w:color w:val="auto"/>
          <w:sz w:val="32"/>
          <w:szCs w:val="32"/>
          <w:highlight w:val="none"/>
          <w:u w:val="none"/>
        </w:rPr>
        <w:t>、评分要求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黑体" w:hAnsi="黑体" w:eastAsia="黑体" w:cs="仿宋_GB2312"/>
          <w:bCs/>
          <w:color w:val="auto"/>
          <w:sz w:val="32"/>
          <w:szCs w:val="32"/>
          <w:highlight w:val="none"/>
          <w:u w:val="none"/>
        </w:rPr>
      </w:pPr>
      <w:r>
        <w:rPr>
          <w:rFonts w:hint="eastAsia" w:ascii="仿宋_GB2312" w:hAnsi="宋体" w:eastAsia="仿宋_GB2312"/>
          <w:color w:val="auto"/>
          <w:sz w:val="32"/>
          <w:szCs w:val="32"/>
          <w:highlight w:val="none"/>
          <w:u w:val="none"/>
        </w:rPr>
        <w:t>（一）申请服务商</w:t>
      </w:r>
      <w:r>
        <w:rPr>
          <w:rFonts w:hint="eastAsia" w:ascii="仿宋_GB2312" w:eastAsia="仿宋_GB2312"/>
          <w:color w:val="auto"/>
          <w:sz w:val="32"/>
          <w:szCs w:val="32"/>
          <w:highlight w:val="none"/>
          <w:u w:val="none"/>
        </w:rPr>
        <w:t>资格要求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1、申请服务商必须是在中华人民共和国境内注册，并具有独立法人资格。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2、近三年内无行贿犯罪记录。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3、申请服务商应有承接</w:t>
      </w:r>
      <w:r>
        <w:rPr>
          <w:rFonts w:hint="eastAsia" w:ascii="仿宋_GB2312" w:hAnsi="宋体" w:eastAsia="仿宋_GB2312" w:cs="宋体"/>
          <w:color w:val="auto"/>
          <w:kern w:val="0"/>
          <w:sz w:val="32"/>
          <w:szCs w:val="32"/>
          <w:highlight w:val="none"/>
          <w:u w:val="none"/>
          <w:lang w:eastAsia="zh-CN"/>
        </w:rPr>
        <w:t>空间</w:t>
      </w:r>
      <w:r>
        <w:rPr>
          <w:rFonts w:hint="eastAsia" w:ascii="仿宋_GB2312" w:hAnsi="宋体" w:eastAsia="仿宋_GB2312" w:cs="宋体"/>
          <w:color w:val="auto"/>
          <w:kern w:val="0"/>
          <w:sz w:val="32"/>
          <w:szCs w:val="32"/>
          <w:highlight w:val="none"/>
          <w:u w:val="none"/>
        </w:rPr>
        <w:t>规划课题类的经验及资质，团队具有承担</w:t>
      </w:r>
      <w:r>
        <w:rPr>
          <w:rFonts w:hint="eastAsia" w:ascii="仿宋_GB2312" w:hAnsi="仿宋_GB2312" w:eastAsia="仿宋_GB2312" w:cs="仿宋_GB2312"/>
          <w:color w:val="auto"/>
          <w:spacing w:val="4"/>
          <w:sz w:val="32"/>
          <w:szCs w:val="32"/>
          <w:highlight w:val="none"/>
          <w:u w:val="none"/>
        </w:rPr>
        <w:t>课题研究能力，</w:t>
      </w:r>
      <w:r>
        <w:rPr>
          <w:rFonts w:hint="eastAsia" w:ascii="仿宋_GB2312" w:hAnsi="宋体" w:eastAsia="仿宋_GB2312" w:cs="宋体"/>
          <w:color w:val="auto"/>
          <w:kern w:val="0"/>
          <w:sz w:val="32"/>
          <w:szCs w:val="32"/>
          <w:highlight w:val="none"/>
          <w:u w:val="none"/>
        </w:rPr>
        <w:t>且在市场上有良好的信誉。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u w:val="none"/>
        </w:rPr>
      </w:pPr>
      <w:r>
        <w:rPr>
          <w:rFonts w:hint="eastAsia" w:ascii="仿宋_GB2312" w:hAnsi="宋体" w:eastAsia="仿宋_GB2312" w:cs="宋体"/>
          <w:color w:val="auto"/>
          <w:kern w:val="0"/>
          <w:sz w:val="32"/>
          <w:szCs w:val="32"/>
          <w:highlight w:val="none"/>
          <w:u w:val="none"/>
        </w:rPr>
        <w:t>4、本项目不允许联合体报价。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（二）项目评分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1、报价评分，以本次</w:t>
      </w:r>
      <w:r>
        <w:rPr>
          <w:rFonts w:hint="eastAsia" w:ascii="仿宋_GB2312" w:hAnsi="宋体" w:eastAsia="仿宋_GB2312" w:cs="宋体"/>
          <w:color w:val="auto"/>
          <w:kern w:val="0"/>
          <w:sz w:val="32"/>
          <w:szCs w:val="32"/>
          <w:highlight w:val="none"/>
          <w:u w:val="none"/>
        </w:rPr>
        <w:t>申请服务商</w:t>
      </w:r>
      <w:r>
        <w:rPr>
          <w:rFonts w:hint="eastAsia" w:ascii="仿宋_GB2312" w:eastAsia="仿宋_GB2312"/>
          <w:color w:val="auto"/>
          <w:sz w:val="32"/>
          <w:szCs w:val="32"/>
          <w:highlight w:val="none"/>
          <w:u w:val="none"/>
        </w:rPr>
        <w:t>所报的有效报价中的最低价作为基准报价。</w:t>
      </w:r>
      <w:r>
        <w:rPr>
          <w:rFonts w:hint="eastAsia" w:ascii="仿宋_GB2312" w:hAnsi="宋体" w:eastAsia="仿宋_GB2312" w:cs="宋体"/>
          <w:color w:val="auto"/>
          <w:kern w:val="0"/>
          <w:sz w:val="32"/>
          <w:szCs w:val="32"/>
          <w:highlight w:val="none"/>
          <w:u w:val="none"/>
        </w:rPr>
        <w:t>申请服务商</w:t>
      </w:r>
      <w:r>
        <w:rPr>
          <w:rFonts w:hint="eastAsia" w:ascii="仿宋_GB2312" w:eastAsia="仿宋_GB2312"/>
          <w:color w:val="auto"/>
          <w:sz w:val="32"/>
          <w:szCs w:val="32"/>
          <w:highlight w:val="none"/>
          <w:u w:val="none"/>
        </w:rPr>
        <w:t>报价得分=（基准价/</w:t>
      </w:r>
      <w:r>
        <w:rPr>
          <w:rFonts w:hint="eastAsia" w:ascii="仿宋_GB2312" w:hAnsi="宋体" w:eastAsia="仿宋_GB2312" w:cs="宋体"/>
          <w:color w:val="auto"/>
          <w:kern w:val="0"/>
          <w:sz w:val="32"/>
          <w:szCs w:val="32"/>
          <w:highlight w:val="none"/>
          <w:u w:val="none"/>
        </w:rPr>
        <w:t>申请服务商</w:t>
      </w:r>
      <w:r>
        <w:rPr>
          <w:rFonts w:hint="eastAsia" w:ascii="仿宋_GB2312" w:eastAsia="仿宋_GB2312"/>
          <w:color w:val="auto"/>
          <w:sz w:val="32"/>
          <w:szCs w:val="32"/>
          <w:highlight w:val="none"/>
          <w:u w:val="none"/>
        </w:rPr>
        <w:t>报价）*25。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28"/>
          <w:highlight w:val="none"/>
          <w:u w:val="none"/>
        </w:rPr>
      </w:pPr>
      <w:r>
        <w:rPr>
          <w:rFonts w:hint="eastAsia" w:ascii="仿宋_GB2312" w:eastAsia="仿宋_GB2312"/>
          <w:color w:val="auto"/>
          <w:sz w:val="32"/>
          <w:szCs w:val="32"/>
          <w:highlight w:val="none"/>
          <w:u w:val="none"/>
        </w:rPr>
        <w:t>2、采取综合评分标准，评分内容包括商务评分、技术评分和报价评分，总分最高的申请</w:t>
      </w:r>
      <w:r>
        <w:rPr>
          <w:rFonts w:hint="eastAsia" w:ascii="仿宋_GB2312" w:hAnsi="仿宋_GB2312" w:eastAsia="仿宋_GB2312" w:cs="仿宋_GB2312"/>
          <w:color w:val="auto"/>
          <w:kern w:val="0"/>
          <w:sz w:val="32"/>
          <w:szCs w:val="32"/>
          <w:highlight w:val="none"/>
          <w:u w:val="none"/>
        </w:rPr>
        <w:t>服务商</w:t>
      </w:r>
      <w:r>
        <w:rPr>
          <w:rFonts w:hint="eastAsia" w:ascii="仿宋_GB2312" w:eastAsia="仿宋_GB2312"/>
          <w:color w:val="auto"/>
          <w:sz w:val="32"/>
          <w:szCs w:val="32"/>
          <w:highlight w:val="none"/>
          <w:u w:val="none"/>
        </w:rPr>
        <w:t>为本项目选定的服务商。</w:t>
      </w:r>
    </w:p>
    <w:p>
      <w:pPr>
        <w:pStyle w:val="9"/>
        <w:spacing w:line="560" w:lineRule="exact"/>
        <w:ind w:firstLine="640" w:firstLineChars="200"/>
        <w:outlineLvl w:val="0"/>
        <w:rPr>
          <w:rFonts w:ascii="黑体" w:hAnsi="黑体" w:eastAsia="黑体"/>
          <w:b w:val="0"/>
          <w:color w:val="auto"/>
          <w:sz w:val="32"/>
          <w:szCs w:val="32"/>
          <w:highlight w:val="none"/>
          <w:u w:val="none"/>
        </w:rPr>
      </w:pPr>
      <w:r>
        <w:rPr>
          <w:rFonts w:hint="eastAsia" w:ascii="黑体" w:hAnsi="黑体" w:eastAsia="黑体"/>
          <w:b w:val="0"/>
          <w:color w:val="auto"/>
          <w:sz w:val="32"/>
          <w:szCs w:val="32"/>
          <w:highlight w:val="none"/>
          <w:u w:val="none"/>
          <w:lang w:eastAsia="zh-CN"/>
        </w:rPr>
        <w:t>六</w:t>
      </w:r>
      <w:r>
        <w:rPr>
          <w:rFonts w:hint="eastAsia" w:ascii="黑体" w:hAnsi="黑体" w:eastAsia="黑体"/>
          <w:b w:val="0"/>
          <w:color w:val="auto"/>
          <w:sz w:val="32"/>
          <w:szCs w:val="32"/>
          <w:highlight w:val="none"/>
          <w:u w:val="none"/>
        </w:rPr>
        <w:t>、评分权重</w:t>
      </w:r>
    </w:p>
    <w:tbl>
      <w:tblPr>
        <w:tblStyle w:val="4"/>
        <w:tblW w:w="871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2"/>
        <w:gridCol w:w="2152"/>
        <w:gridCol w:w="2152"/>
        <w:gridCol w:w="22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152" w:type="dxa"/>
            <w:tcBorders>
              <w:bottom w:val="single" w:color="auto" w:sz="2" w:space="0"/>
              <w:right w:val="single" w:color="auto" w:sz="2" w:space="0"/>
            </w:tcBorders>
            <w:vAlign w:val="center"/>
          </w:tcPr>
          <w:p>
            <w:pPr>
              <w:pStyle w:val="9"/>
              <w:spacing w:line="560" w:lineRule="exact"/>
              <w:jc w:val="center"/>
              <w:rPr>
                <w:b w:val="0"/>
                <w:color w:val="auto"/>
                <w:highlight w:val="none"/>
                <w:u w:val="none"/>
              </w:rPr>
            </w:pPr>
            <w:r>
              <w:rPr>
                <w:rFonts w:hint="eastAsia"/>
                <w:b w:val="0"/>
                <w:color w:val="auto"/>
                <w:highlight w:val="none"/>
                <w:u w:val="none"/>
              </w:rPr>
              <w:t>评分内容</w:t>
            </w:r>
          </w:p>
        </w:tc>
        <w:tc>
          <w:tcPr>
            <w:tcW w:w="2152" w:type="dxa"/>
            <w:tcBorders>
              <w:left w:val="single" w:color="auto" w:sz="2" w:space="0"/>
              <w:bottom w:val="single" w:color="auto" w:sz="2" w:space="0"/>
              <w:right w:val="single" w:color="auto" w:sz="2" w:space="0"/>
            </w:tcBorders>
            <w:vAlign w:val="center"/>
          </w:tcPr>
          <w:p>
            <w:pPr>
              <w:pStyle w:val="9"/>
              <w:spacing w:line="560" w:lineRule="exact"/>
              <w:jc w:val="center"/>
              <w:rPr>
                <w:b w:val="0"/>
                <w:color w:val="auto"/>
                <w:highlight w:val="none"/>
                <w:u w:val="none"/>
              </w:rPr>
            </w:pPr>
            <w:r>
              <w:rPr>
                <w:rFonts w:hint="eastAsia"/>
                <w:b w:val="0"/>
                <w:color w:val="auto"/>
                <w:highlight w:val="none"/>
                <w:u w:val="none"/>
              </w:rPr>
              <w:t>商务</w:t>
            </w:r>
          </w:p>
        </w:tc>
        <w:tc>
          <w:tcPr>
            <w:tcW w:w="2152" w:type="dxa"/>
            <w:tcBorders>
              <w:left w:val="single" w:color="auto" w:sz="2" w:space="0"/>
              <w:bottom w:val="single" w:color="auto" w:sz="2" w:space="0"/>
              <w:right w:val="single" w:color="auto" w:sz="2" w:space="0"/>
            </w:tcBorders>
            <w:vAlign w:val="center"/>
          </w:tcPr>
          <w:p>
            <w:pPr>
              <w:pStyle w:val="9"/>
              <w:spacing w:line="560" w:lineRule="exact"/>
              <w:jc w:val="center"/>
              <w:rPr>
                <w:b w:val="0"/>
                <w:color w:val="auto"/>
                <w:highlight w:val="none"/>
                <w:u w:val="none"/>
              </w:rPr>
            </w:pPr>
            <w:r>
              <w:rPr>
                <w:rFonts w:hint="eastAsia"/>
                <w:b w:val="0"/>
                <w:color w:val="auto"/>
                <w:highlight w:val="none"/>
                <w:u w:val="none"/>
              </w:rPr>
              <w:t>技术</w:t>
            </w:r>
          </w:p>
        </w:tc>
        <w:tc>
          <w:tcPr>
            <w:tcW w:w="2262" w:type="dxa"/>
            <w:tcBorders>
              <w:left w:val="single" w:color="auto" w:sz="2" w:space="0"/>
              <w:bottom w:val="single" w:color="auto" w:sz="2" w:space="0"/>
            </w:tcBorders>
            <w:vAlign w:val="center"/>
          </w:tcPr>
          <w:p>
            <w:pPr>
              <w:pStyle w:val="9"/>
              <w:spacing w:line="560" w:lineRule="exact"/>
              <w:jc w:val="center"/>
              <w:rPr>
                <w:b w:val="0"/>
                <w:color w:val="auto"/>
                <w:highlight w:val="none"/>
                <w:u w:val="none"/>
              </w:rPr>
            </w:pPr>
            <w:r>
              <w:rPr>
                <w:rFonts w:hint="eastAsia"/>
                <w:b w:val="0"/>
                <w:color w:val="auto"/>
                <w:highlight w:val="none"/>
                <w:u w:val="none"/>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2152" w:type="dxa"/>
            <w:tcBorders>
              <w:top w:val="single" w:color="auto" w:sz="2" w:space="0"/>
              <w:right w:val="single" w:color="auto" w:sz="2" w:space="0"/>
            </w:tcBorders>
            <w:vAlign w:val="center"/>
          </w:tcPr>
          <w:p>
            <w:pPr>
              <w:pStyle w:val="9"/>
              <w:spacing w:line="560" w:lineRule="exact"/>
              <w:jc w:val="center"/>
              <w:rPr>
                <w:b w:val="0"/>
                <w:color w:val="auto"/>
                <w:highlight w:val="none"/>
                <w:u w:val="none"/>
              </w:rPr>
            </w:pPr>
            <w:r>
              <w:rPr>
                <w:rFonts w:hint="eastAsia"/>
                <w:b w:val="0"/>
                <w:color w:val="auto"/>
                <w:highlight w:val="none"/>
                <w:u w:val="none"/>
              </w:rPr>
              <w:t>分值</w:t>
            </w:r>
          </w:p>
        </w:tc>
        <w:tc>
          <w:tcPr>
            <w:tcW w:w="2152" w:type="dxa"/>
            <w:tcBorders>
              <w:top w:val="single" w:color="auto" w:sz="2" w:space="0"/>
              <w:left w:val="single" w:color="auto" w:sz="2" w:space="0"/>
              <w:right w:val="single" w:color="auto" w:sz="2" w:space="0"/>
            </w:tcBorders>
            <w:vAlign w:val="center"/>
          </w:tcPr>
          <w:p>
            <w:pPr>
              <w:pStyle w:val="9"/>
              <w:spacing w:line="560" w:lineRule="exact"/>
              <w:jc w:val="center"/>
              <w:rPr>
                <w:b w:val="0"/>
                <w:color w:val="auto"/>
                <w:highlight w:val="none"/>
                <w:u w:val="none"/>
              </w:rPr>
            </w:pPr>
            <w:r>
              <w:rPr>
                <w:rFonts w:hint="eastAsia"/>
                <w:b w:val="0"/>
                <w:color w:val="auto"/>
                <w:highlight w:val="none"/>
                <w:u w:val="none"/>
              </w:rPr>
              <w:t>25分</w:t>
            </w:r>
          </w:p>
        </w:tc>
        <w:tc>
          <w:tcPr>
            <w:tcW w:w="2152" w:type="dxa"/>
            <w:tcBorders>
              <w:top w:val="single" w:color="auto" w:sz="2" w:space="0"/>
              <w:left w:val="single" w:color="auto" w:sz="2" w:space="0"/>
              <w:right w:val="single" w:color="auto" w:sz="2" w:space="0"/>
            </w:tcBorders>
            <w:vAlign w:val="center"/>
          </w:tcPr>
          <w:p>
            <w:pPr>
              <w:pStyle w:val="9"/>
              <w:spacing w:line="560" w:lineRule="exact"/>
              <w:jc w:val="center"/>
              <w:rPr>
                <w:b w:val="0"/>
                <w:color w:val="auto"/>
                <w:highlight w:val="none"/>
                <w:u w:val="none"/>
              </w:rPr>
            </w:pPr>
            <w:r>
              <w:rPr>
                <w:rFonts w:hint="eastAsia"/>
                <w:b w:val="0"/>
                <w:color w:val="auto"/>
                <w:highlight w:val="none"/>
                <w:u w:val="none"/>
              </w:rPr>
              <w:t>50分</w:t>
            </w:r>
          </w:p>
        </w:tc>
        <w:tc>
          <w:tcPr>
            <w:tcW w:w="2262" w:type="dxa"/>
            <w:tcBorders>
              <w:top w:val="single" w:color="auto" w:sz="2" w:space="0"/>
              <w:left w:val="single" w:color="auto" w:sz="2" w:space="0"/>
            </w:tcBorders>
            <w:vAlign w:val="center"/>
          </w:tcPr>
          <w:p>
            <w:pPr>
              <w:pStyle w:val="9"/>
              <w:spacing w:line="560" w:lineRule="exact"/>
              <w:jc w:val="center"/>
              <w:rPr>
                <w:b w:val="0"/>
                <w:color w:val="auto"/>
                <w:highlight w:val="none"/>
                <w:u w:val="none"/>
              </w:rPr>
            </w:pPr>
            <w:r>
              <w:rPr>
                <w:rFonts w:hint="eastAsia"/>
                <w:b w:val="0"/>
                <w:color w:val="auto"/>
                <w:highlight w:val="none"/>
                <w:u w:val="none"/>
              </w:rPr>
              <w:t>25分</w:t>
            </w:r>
          </w:p>
        </w:tc>
      </w:tr>
    </w:tbl>
    <w:p>
      <w:pPr>
        <w:bidi w:val="0"/>
        <w:rPr>
          <w:rFonts w:hint="eastAsia"/>
          <w:color w:val="auto"/>
          <w:highlight w:val="none"/>
          <w:u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（一）商务评分 </w:t>
      </w:r>
    </w:p>
    <w:tbl>
      <w:tblPr>
        <w:tblStyle w:val="4"/>
        <w:tblW w:w="8751" w:type="dxa"/>
        <w:tblInd w:w="28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936" w:type="dxa"/>
            <w:gridSpan w:val="3"/>
            <w:tcBorders>
              <w:bottom w:val="single" w:color="auto" w:sz="4" w:space="0"/>
            </w:tcBorders>
            <w:vAlign w:val="center"/>
          </w:tcPr>
          <w:p>
            <w:pPr>
              <w:widowControl/>
              <w:spacing w:line="560" w:lineRule="exact"/>
              <w:jc w:val="center"/>
              <w:rPr>
                <w:rFonts w:ascii="宋体" w:hAnsi="宋体" w:cs="宋体"/>
                <w:b/>
                <w:color w:val="auto"/>
                <w:kern w:val="0"/>
                <w:sz w:val="24"/>
                <w:highlight w:val="none"/>
                <w:u w:val="none"/>
              </w:rPr>
            </w:pPr>
            <w:r>
              <w:rPr>
                <w:rFonts w:hint="eastAsia" w:ascii="宋体" w:hAnsi="宋体" w:cs="宋体"/>
                <w:b/>
                <w:color w:val="auto"/>
                <w:kern w:val="0"/>
                <w:sz w:val="24"/>
                <w:highlight w:val="none"/>
                <w:u w:val="none"/>
              </w:rPr>
              <w:t>项目</w:t>
            </w:r>
          </w:p>
        </w:tc>
        <w:tc>
          <w:tcPr>
            <w:tcW w:w="1815" w:type="dxa"/>
            <w:tcBorders>
              <w:bottom w:val="single" w:color="auto" w:sz="4" w:space="0"/>
            </w:tcBorders>
            <w:vAlign w:val="center"/>
          </w:tcPr>
          <w:p>
            <w:pPr>
              <w:widowControl/>
              <w:spacing w:line="560" w:lineRule="exact"/>
              <w:jc w:val="center"/>
              <w:rPr>
                <w:rFonts w:ascii="宋体" w:hAnsi="宋体" w:cs="宋体"/>
                <w:b/>
                <w:color w:val="auto"/>
                <w:kern w:val="0"/>
                <w:sz w:val="24"/>
                <w:highlight w:val="none"/>
                <w:u w:val="none"/>
              </w:rPr>
            </w:pPr>
            <w:r>
              <w:rPr>
                <w:rFonts w:hint="eastAsia" w:ascii="宋体" w:hAnsi="宋体" w:cs="宋体"/>
                <w:b/>
                <w:color w:val="auto"/>
                <w:kern w:val="0"/>
                <w:sz w:val="24"/>
                <w:highlight w:val="none"/>
                <w:u w:val="none"/>
              </w:rPr>
              <w:t>证明文件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19" w:type="dxa"/>
            <w:vMerge w:val="restart"/>
            <w:vAlign w:val="center"/>
          </w:tcPr>
          <w:p>
            <w:pPr>
              <w:spacing w:line="560" w:lineRule="exact"/>
              <w:jc w:val="center"/>
              <w:rPr>
                <w:rFonts w:ascii="宋体" w:hAnsi="宋体"/>
                <w:b/>
                <w:color w:val="auto"/>
                <w:sz w:val="24"/>
                <w:highlight w:val="none"/>
                <w:u w:val="none"/>
              </w:rPr>
            </w:pPr>
            <w:r>
              <w:rPr>
                <w:rFonts w:hint="eastAsia" w:ascii="宋体" w:hAnsi="宋体"/>
                <w:b/>
                <w:color w:val="auto"/>
                <w:sz w:val="24"/>
                <w:highlight w:val="none"/>
                <w:u w:val="none"/>
              </w:rPr>
              <w:t>商务评分25分</w:t>
            </w:r>
          </w:p>
        </w:tc>
        <w:tc>
          <w:tcPr>
            <w:tcW w:w="1122" w:type="dxa"/>
            <w:tcBorders>
              <w:top w:val="single" w:color="auto" w:sz="4" w:space="0"/>
              <w:right w:val="single" w:color="auto" w:sz="4" w:space="0"/>
            </w:tcBorders>
            <w:vAlign w:val="center"/>
          </w:tcPr>
          <w:p>
            <w:pPr>
              <w:spacing w:line="560" w:lineRule="exact"/>
              <w:rPr>
                <w:rFonts w:ascii="宋体" w:hAnsi="宋体" w:cs="宋体"/>
                <w:b/>
                <w:bCs/>
                <w:color w:val="auto"/>
                <w:kern w:val="0"/>
                <w:sz w:val="24"/>
                <w:szCs w:val="24"/>
                <w:highlight w:val="none"/>
                <w:u w:val="none"/>
              </w:rPr>
            </w:pPr>
            <w:r>
              <w:rPr>
                <w:rFonts w:hint="eastAsia" w:ascii="宋体" w:hAnsi="宋体" w:cs="宋体"/>
                <w:b/>
                <w:bCs/>
                <w:color w:val="auto"/>
                <w:sz w:val="24"/>
                <w:szCs w:val="24"/>
                <w:highlight w:val="none"/>
                <w:u w:val="none"/>
              </w:rPr>
              <w:t>项目服务商管理体系情况（10分）</w:t>
            </w:r>
          </w:p>
        </w:tc>
        <w:tc>
          <w:tcPr>
            <w:tcW w:w="5295" w:type="dxa"/>
            <w:tcBorders>
              <w:top w:val="single" w:color="auto" w:sz="4" w:space="0"/>
              <w:left w:val="single" w:color="auto" w:sz="4" w:space="0"/>
              <w:bottom w:val="single" w:color="auto" w:sz="4" w:space="0"/>
            </w:tcBorders>
            <w:vAlign w:val="center"/>
          </w:tcPr>
          <w:p>
            <w:pPr>
              <w:spacing w:line="560" w:lineRule="exact"/>
              <w:jc w:val="left"/>
              <w:rPr>
                <w:rFonts w:ascii="宋体" w:hAnsi="宋体"/>
                <w:color w:val="auto"/>
                <w:sz w:val="24"/>
                <w:szCs w:val="28"/>
                <w:highlight w:val="none"/>
                <w:u w:val="none"/>
              </w:rPr>
            </w:pPr>
            <w:r>
              <w:rPr>
                <w:rFonts w:hint="eastAsia" w:ascii="宋体" w:hAnsi="宋体" w:cs="宋体"/>
                <w:color w:val="auto"/>
                <w:szCs w:val="21"/>
                <w:highlight w:val="none"/>
                <w:u w:val="none"/>
              </w:rPr>
              <w:t>申请服务商具备有承接</w:t>
            </w:r>
            <w:r>
              <w:rPr>
                <w:rFonts w:hint="eastAsia" w:ascii="宋体" w:hAnsi="宋体" w:cs="宋体"/>
                <w:color w:val="auto"/>
                <w:szCs w:val="21"/>
                <w:highlight w:val="none"/>
                <w:u w:val="none"/>
                <w:lang w:eastAsia="zh-CN"/>
              </w:rPr>
              <w:t>空间</w:t>
            </w:r>
            <w:r>
              <w:rPr>
                <w:rFonts w:hint="eastAsia" w:ascii="宋体" w:hAnsi="宋体" w:cs="宋体"/>
                <w:color w:val="auto"/>
                <w:szCs w:val="21"/>
                <w:highlight w:val="none"/>
                <w:u w:val="none"/>
              </w:rPr>
              <w:t>规划课题类的背景、熟悉撰写规划课题业务</w:t>
            </w:r>
            <w:r>
              <w:rPr>
                <w:rFonts w:hint="eastAsia"/>
                <w:color w:val="auto"/>
                <w:highlight w:val="none"/>
                <w:u w:val="none"/>
              </w:rPr>
              <w:t>，</w:t>
            </w:r>
            <w:r>
              <w:rPr>
                <w:rFonts w:hint="eastAsia" w:ascii="宋体" w:hAnsi="宋体" w:cs="宋体"/>
                <w:color w:val="auto"/>
                <w:szCs w:val="21"/>
                <w:highlight w:val="none"/>
                <w:u w:val="none"/>
              </w:rPr>
              <w:t>拥有相关资质（企业需提供深圳信用网经营范围查询等能证明其资质的证明材料）。拥有相关资质得10分。</w:t>
            </w:r>
          </w:p>
        </w:tc>
        <w:tc>
          <w:tcPr>
            <w:tcW w:w="1815" w:type="dxa"/>
            <w:tcBorders>
              <w:top w:val="single" w:color="auto" w:sz="4" w:space="0"/>
              <w:bottom w:val="single" w:color="auto" w:sz="4" w:space="0"/>
            </w:tcBorders>
          </w:tcPr>
          <w:p>
            <w:pPr>
              <w:spacing w:line="560" w:lineRule="exact"/>
              <w:ind w:left="252" w:hanging="252" w:hangingChars="120"/>
              <w:rPr>
                <w:rFonts w:ascii="宋体" w:hAnsi="宋体" w:cs="宋体"/>
                <w:color w:val="auto"/>
                <w:szCs w:val="21"/>
                <w:highlight w:val="none"/>
                <w:u w:val="none"/>
              </w:rPr>
            </w:pPr>
          </w:p>
          <w:p>
            <w:pPr>
              <w:spacing w:line="560" w:lineRule="exact"/>
              <w:ind w:left="252" w:hanging="252" w:hangingChars="120"/>
              <w:rPr>
                <w:rFonts w:ascii="宋体" w:hAnsi="宋体" w:cs="宋体"/>
                <w:color w:val="auto"/>
                <w:szCs w:val="21"/>
                <w:highlight w:val="none"/>
                <w:u w:val="none"/>
              </w:rPr>
            </w:pPr>
            <w:r>
              <w:rPr>
                <w:rFonts w:hint="eastAsia" w:ascii="宋体" w:hAnsi="宋体" w:cs="宋体"/>
                <w:color w:val="auto"/>
                <w:szCs w:val="21"/>
                <w:highlight w:val="none"/>
                <w:u w:val="none"/>
              </w:rPr>
              <w:t>提供证明复印件并加盖公章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519" w:type="dxa"/>
            <w:vMerge w:val="continue"/>
            <w:vAlign w:val="center"/>
          </w:tcPr>
          <w:p>
            <w:pPr>
              <w:spacing w:line="560" w:lineRule="exact"/>
              <w:jc w:val="center"/>
              <w:rPr>
                <w:rFonts w:ascii="宋体" w:hAnsi="宋体"/>
                <w:b/>
                <w:color w:val="auto"/>
                <w:sz w:val="24"/>
                <w:highlight w:val="none"/>
                <w:u w:val="none"/>
              </w:rPr>
            </w:pPr>
          </w:p>
        </w:tc>
        <w:tc>
          <w:tcPr>
            <w:tcW w:w="1122" w:type="dxa"/>
            <w:tcBorders>
              <w:top w:val="single" w:color="auto" w:sz="4" w:space="0"/>
              <w:right w:val="single" w:color="auto" w:sz="4" w:space="0"/>
            </w:tcBorders>
            <w:vAlign w:val="center"/>
          </w:tcPr>
          <w:p>
            <w:pPr>
              <w:spacing w:line="560" w:lineRule="exact"/>
              <w:rPr>
                <w:rFonts w:ascii="宋体" w:hAnsi="宋体" w:cs="宋体"/>
                <w:b/>
                <w:color w:val="auto"/>
                <w:kern w:val="0"/>
                <w:sz w:val="24"/>
                <w:szCs w:val="24"/>
                <w:highlight w:val="none"/>
                <w:u w:val="none"/>
              </w:rPr>
            </w:pPr>
            <w:r>
              <w:rPr>
                <w:rFonts w:hint="eastAsia" w:ascii="宋体" w:hAnsi="宋体" w:cs="宋体"/>
                <w:b/>
                <w:bCs/>
                <w:color w:val="auto"/>
                <w:sz w:val="24"/>
                <w:szCs w:val="24"/>
                <w:highlight w:val="none"/>
                <w:u w:val="none"/>
              </w:rPr>
              <w:t>诚信情况（5分）</w:t>
            </w:r>
          </w:p>
        </w:tc>
        <w:tc>
          <w:tcPr>
            <w:tcW w:w="5295" w:type="dxa"/>
            <w:tcBorders>
              <w:top w:val="single" w:color="auto" w:sz="4" w:space="0"/>
              <w:left w:val="single" w:color="auto" w:sz="4" w:space="0"/>
              <w:bottom w:val="single" w:color="auto" w:sz="4" w:space="0"/>
            </w:tcBorders>
            <w:vAlign w:val="center"/>
          </w:tcPr>
          <w:p>
            <w:pPr>
              <w:spacing w:line="560" w:lineRule="exact"/>
              <w:rPr>
                <w:rFonts w:ascii="Times New Roman" w:hAnsi="Times New Roman"/>
                <w:color w:val="auto"/>
                <w:sz w:val="20"/>
                <w:szCs w:val="20"/>
                <w:highlight w:val="none"/>
                <w:u w:val="none"/>
              </w:rPr>
            </w:pPr>
            <w:r>
              <w:rPr>
                <w:rFonts w:hint="eastAsia" w:ascii="宋体" w:hAnsi="宋体"/>
                <w:color w:val="auto"/>
                <w:szCs w:val="21"/>
                <w:highlight w:val="none"/>
                <w:u w:val="none"/>
              </w:rPr>
              <w:t>根据相关政策规定，申请</w:t>
            </w:r>
            <w:r>
              <w:rPr>
                <w:rFonts w:hint="eastAsia" w:ascii="宋体" w:hAnsi="宋体" w:cs="宋体"/>
                <w:color w:val="auto"/>
                <w:szCs w:val="21"/>
                <w:highlight w:val="none"/>
                <w:u w:val="none"/>
              </w:rPr>
              <w:t>服务商</w:t>
            </w:r>
            <w:r>
              <w:rPr>
                <w:rFonts w:hint="eastAsia" w:ascii="宋体" w:hAnsi="宋体"/>
                <w:color w:val="auto"/>
                <w:szCs w:val="21"/>
                <w:highlight w:val="none"/>
                <w:u w:val="none"/>
              </w:rPr>
              <w:t>在参与政府采购活动中出现诚信相关问题且在相关主管部门处理措施实施期间内的本项不得分，否则得满分。</w:t>
            </w:r>
          </w:p>
        </w:tc>
        <w:tc>
          <w:tcPr>
            <w:tcW w:w="1815" w:type="dxa"/>
            <w:tcBorders>
              <w:top w:val="single" w:color="auto" w:sz="4" w:space="0"/>
              <w:bottom w:val="single" w:color="auto" w:sz="4" w:space="0"/>
            </w:tcBorders>
            <w:vAlign w:val="center"/>
          </w:tcPr>
          <w:p>
            <w:pPr>
              <w:spacing w:line="560" w:lineRule="exact"/>
              <w:jc w:val="left"/>
              <w:rPr>
                <w:rFonts w:ascii="Times New Roman" w:hAnsi="Times New Roman"/>
                <w:color w:val="auto"/>
                <w:sz w:val="20"/>
                <w:szCs w:val="20"/>
                <w:highlight w:val="none"/>
                <w:u w:val="none"/>
              </w:rPr>
            </w:pPr>
            <w:r>
              <w:rPr>
                <w:rFonts w:hint="eastAsia" w:ascii="宋体" w:hAnsi="宋体"/>
                <w:color w:val="auto"/>
                <w:szCs w:val="21"/>
                <w:highlight w:val="none"/>
                <w:u w:val="none"/>
              </w:rPr>
              <w:t>须提供《诚信承诺函》原件加盖</w:t>
            </w:r>
            <w:r>
              <w:rPr>
                <w:rFonts w:hint="eastAsia" w:ascii="宋体" w:hAnsi="宋体" w:cs="宋体"/>
                <w:color w:val="auto"/>
                <w:szCs w:val="21"/>
                <w:highlight w:val="none"/>
                <w:u w:val="none"/>
              </w:rPr>
              <w:t>项目服务商</w:t>
            </w:r>
            <w:r>
              <w:rPr>
                <w:rFonts w:hint="eastAsia" w:ascii="宋体" w:hAnsi="宋体"/>
                <w:color w:val="auto"/>
                <w:szCs w:val="21"/>
                <w:highlight w:val="none"/>
                <w:u w:val="none"/>
              </w:rPr>
              <w:t>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75" w:hRule="atLeast"/>
        </w:trPr>
        <w:tc>
          <w:tcPr>
            <w:tcW w:w="519" w:type="dxa"/>
            <w:vMerge w:val="continue"/>
            <w:vAlign w:val="center"/>
          </w:tcPr>
          <w:p>
            <w:pPr>
              <w:spacing w:line="560" w:lineRule="exact"/>
              <w:jc w:val="center"/>
              <w:rPr>
                <w:rFonts w:ascii="宋体" w:hAnsi="宋体"/>
                <w:b/>
                <w:color w:val="auto"/>
                <w:sz w:val="24"/>
                <w:highlight w:val="none"/>
                <w:u w:val="none"/>
              </w:rPr>
            </w:pPr>
          </w:p>
        </w:tc>
        <w:tc>
          <w:tcPr>
            <w:tcW w:w="1122" w:type="dxa"/>
            <w:tcBorders>
              <w:top w:val="single" w:color="auto" w:sz="4" w:space="0"/>
              <w:right w:val="single" w:color="auto" w:sz="4" w:space="0"/>
            </w:tcBorders>
            <w:vAlign w:val="center"/>
          </w:tcPr>
          <w:p>
            <w:pPr>
              <w:spacing w:line="560" w:lineRule="exact"/>
              <w:rPr>
                <w:rFonts w:ascii="宋体" w:hAnsi="宋体" w:cs="宋体"/>
                <w:b/>
                <w:bCs/>
                <w:color w:val="auto"/>
                <w:sz w:val="24"/>
                <w:szCs w:val="24"/>
                <w:highlight w:val="none"/>
                <w:u w:val="none"/>
              </w:rPr>
            </w:pPr>
            <w:r>
              <w:rPr>
                <w:rFonts w:hint="eastAsia" w:ascii="宋体" w:hAnsi="宋体" w:cs="宋体"/>
                <w:b/>
                <w:bCs/>
                <w:color w:val="auto"/>
                <w:sz w:val="24"/>
                <w:szCs w:val="24"/>
                <w:highlight w:val="none"/>
                <w:u w:val="none"/>
              </w:rPr>
              <w:t>纳税情况（10分）</w:t>
            </w:r>
          </w:p>
        </w:tc>
        <w:tc>
          <w:tcPr>
            <w:tcW w:w="5295" w:type="dxa"/>
            <w:tcBorders>
              <w:top w:val="single" w:color="auto" w:sz="4" w:space="0"/>
              <w:left w:val="single" w:color="auto" w:sz="4" w:space="0"/>
              <w:bottom w:val="single" w:color="auto" w:sz="4" w:space="0"/>
            </w:tcBorders>
            <w:vAlign w:val="center"/>
          </w:tcPr>
          <w:p>
            <w:pPr>
              <w:spacing w:line="560" w:lineRule="exact"/>
              <w:rPr>
                <w:rFonts w:ascii="宋体" w:hAnsi="宋体"/>
                <w:color w:val="auto"/>
                <w:szCs w:val="21"/>
                <w:highlight w:val="none"/>
                <w:u w:val="none"/>
              </w:rPr>
            </w:pPr>
            <w:r>
              <w:rPr>
                <w:rFonts w:hint="eastAsia" w:ascii="宋体" w:hAnsi="宋体"/>
                <w:color w:val="auto"/>
                <w:szCs w:val="21"/>
                <w:highlight w:val="none"/>
                <w:u w:val="none"/>
              </w:rPr>
              <w:t>根据申请</w:t>
            </w:r>
            <w:r>
              <w:rPr>
                <w:rFonts w:hint="eastAsia" w:ascii="宋体" w:hAnsi="宋体" w:cs="宋体"/>
                <w:color w:val="auto"/>
                <w:szCs w:val="21"/>
                <w:highlight w:val="none"/>
                <w:u w:val="none"/>
              </w:rPr>
              <w:t>服务商</w:t>
            </w:r>
            <w:r>
              <w:rPr>
                <w:rFonts w:hint="eastAsia" w:ascii="宋体" w:hAnsi="宋体"/>
                <w:color w:val="auto"/>
                <w:szCs w:val="21"/>
                <w:highlight w:val="none"/>
                <w:u w:val="none"/>
              </w:rPr>
              <w:t>提供的2016、2017、2018年度</w:t>
            </w:r>
            <w:r>
              <w:rPr>
                <w:rFonts w:hint="eastAsia" w:ascii="宋体" w:hAnsi="宋体"/>
                <w:color w:val="auto"/>
                <w:szCs w:val="21"/>
                <w:highlight w:val="none"/>
                <w:u w:val="none"/>
                <w:lang w:eastAsia="zh-CN"/>
              </w:rPr>
              <w:t>（成立不满三年的，可提供从成立之日起至</w:t>
            </w:r>
            <w:r>
              <w:rPr>
                <w:rFonts w:hint="eastAsia" w:ascii="宋体" w:hAnsi="宋体"/>
                <w:color w:val="auto"/>
                <w:szCs w:val="21"/>
                <w:highlight w:val="none"/>
                <w:u w:val="none"/>
                <w:lang w:val="en-US" w:eastAsia="zh-CN"/>
              </w:rPr>
              <w:t>2019年最近一个月</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注册地纳税情况进行打分。无不良情况得10分，否则不得分。</w:t>
            </w:r>
          </w:p>
        </w:tc>
        <w:tc>
          <w:tcPr>
            <w:tcW w:w="1815" w:type="dxa"/>
            <w:tcBorders>
              <w:top w:val="single" w:color="auto" w:sz="4" w:space="0"/>
              <w:bottom w:val="single" w:color="auto" w:sz="4" w:space="0"/>
            </w:tcBorders>
            <w:vAlign w:val="center"/>
          </w:tcPr>
          <w:p>
            <w:pPr>
              <w:spacing w:line="560" w:lineRule="exact"/>
              <w:jc w:val="center"/>
              <w:rPr>
                <w:rFonts w:ascii="宋体" w:hAnsi="宋体"/>
                <w:color w:val="auto"/>
                <w:szCs w:val="21"/>
                <w:highlight w:val="none"/>
                <w:u w:val="none"/>
              </w:rPr>
            </w:pPr>
            <w:r>
              <w:rPr>
                <w:rFonts w:hint="eastAsia" w:ascii="宋体" w:hAnsi="宋体"/>
                <w:color w:val="auto"/>
                <w:szCs w:val="21"/>
                <w:highlight w:val="none"/>
                <w:u w:val="none"/>
              </w:rPr>
              <w:t>提供缴税证明复印件（加盖公章）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8751" w:type="dxa"/>
            <w:gridSpan w:val="4"/>
            <w:vAlign w:val="center"/>
          </w:tcPr>
          <w:p>
            <w:pPr>
              <w:spacing w:line="560" w:lineRule="exact"/>
              <w:jc w:val="center"/>
              <w:rPr>
                <w:rFonts w:ascii="宋体" w:hAnsi="宋体"/>
                <w:color w:val="auto"/>
                <w:sz w:val="24"/>
                <w:highlight w:val="none"/>
                <w:u w:val="none"/>
              </w:rPr>
            </w:pPr>
            <w:r>
              <w:rPr>
                <w:rFonts w:hint="eastAsia" w:ascii="宋体" w:hAnsi="宋体"/>
                <w:color w:val="auto"/>
                <w:sz w:val="24"/>
                <w:highlight w:val="none"/>
                <w:u w:val="none"/>
              </w:rPr>
              <w:t>不提供证明文件或提供的证明文件不合格者，均不得分。</w:t>
            </w:r>
          </w:p>
        </w:tc>
      </w:tr>
    </w:tbl>
    <w:p>
      <w:pPr>
        <w:rPr>
          <w:color w:val="auto"/>
          <w:highlight w:val="none"/>
          <w:u w:val="none"/>
        </w:rPr>
      </w:pPr>
    </w:p>
    <w:p>
      <w:pPr>
        <w:pStyle w:val="9"/>
        <w:spacing w:line="560" w:lineRule="exact"/>
        <w:ind w:firstLine="640" w:firstLineChars="200"/>
        <w:outlineLvl w:val="1"/>
        <w:rPr>
          <w:rFonts w:hint="eastAsia" w:ascii="仿宋_GB2312" w:hAnsi="Calibri" w:eastAsia="仿宋_GB2312" w:cs="Times New Roman"/>
          <w:b w:val="0"/>
          <w:color w:val="auto"/>
          <w:kern w:val="2"/>
          <w:sz w:val="32"/>
          <w:szCs w:val="32"/>
          <w:highlight w:val="none"/>
          <w:u w:val="none"/>
          <w:lang w:val="en-US" w:eastAsia="zh-CN" w:bidi="ar-SA"/>
        </w:rPr>
      </w:pPr>
      <w:r>
        <w:rPr>
          <w:rFonts w:hint="eastAsia" w:ascii="仿宋_GB2312" w:hAnsi="Calibri" w:eastAsia="仿宋_GB2312" w:cs="Times New Roman"/>
          <w:b w:val="0"/>
          <w:color w:val="auto"/>
          <w:kern w:val="2"/>
          <w:sz w:val="32"/>
          <w:szCs w:val="32"/>
          <w:highlight w:val="none"/>
          <w:u w:val="none"/>
          <w:lang w:val="en-US" w:eastAsia="zh-CN" w:bidi="ar-SA"/>
        </w:rPr>
        <w:t>（二）技术评分</w:t>
      </w:r>
    </w:p>
    <w:tbl>
      <w:tblPr>
        <w:tblStyle w:val="4"/>
        <w:tblW w:w="8712" w:type="dxa"/>
        <w:tblInd w:w="29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7"/>
        <w:gridCol w:w="1297"/>
        <w:gridCol w:w="5220"/>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537" w:type="dxa"/>
            <w:vMerge w:val="restart"/>
            <w:tcBorders>
              <w:right w:val="single" w:color="auto" w:sz="4" w:space="0"/>
            </w:tcBorders>
            <w:vAlign w:val="center"/>
          </w:tcPr>
          <w:p>
            <w:pPr>
              <w:pStyle w:val="9"/>
              <w:tabs>
                <w:tab w:val="left" w:pos="1800"/>
                <w:tab w:val="left" w:pos="2340"/>
              </w:tabs>
              <w:spacing w:line="560" w:lineRule="exact"/>
              <w:jc w:val="center"/>
              <w:rPr>
                <w:color w:val="auto"/>
                <w:szCs w:val="24"/>
                <w:highlight w:val="none"/>
                <w:u w:val="none"/>
              </w:rPr>
            </w:pPr>
          </w:p>
          <w:p>
            <w:pPr>
              <w:pStyle w:val="9"/>
              <w:tabs>
                <w:tab w:val="left" w:pos="1800"/>
                <w:tab w:val="left" w:pos="2340"/>
              </w:tabs>
              <w:spacing w:line="560" w:lineRule="exact"/>
              <w:jc w:val="center"/>
              <w:rPr>
                <w:color w:val="auto"/>
                <w:szCs w:val="24"/>
                <w:highlight w:val="none"/>
                <w:u w:val="none"/>
              </w:rPr>
            </w:pPr>
          </w:p>
          <w:p>
            <w:pPr>
              <w:pStyle w:val="9"/>
              <w:tabs>
                <w:tab w:val="left" w:pos="1800"/>
                <w:tab w:val="left" w:pos="2340"/>
              </w:tabs>
              <w:spacing w:line="560" w:lineRule="exact"/>
              <w:jc w:val="center"/>
              <w:rPr>
                <w:color w:val="auto"/>
                <w:szCs w:val="24"/>
                <w:highlight w:val="none"/>
                <w:u w:val="none"/>
              </w:rPr>
            </w:pPr>
            <w:r>
              <w:rPr>
                <w:rFonts w:hint="eastAsia"/>
                <w:color w:val="auto"/>
                <w:szCs w:val="24"/>
                <w:highlight w:val="none"/>
                <w:u w:val="none"/>
              </w:rPr>
              <w:t>技</w:t>
            </w:r>
          </w:p>
          <w:p>
            <w:pPr>
              <w:pStyle w:val="9"/>
              <w:tabs>
                <w:tab w:val="left" w:pos="1800"/>
                <w:tab w:val="left" w:pos="2340"/>
              </w:tabs>
              <w:spacing w:line="560" w:lineRule="exact"/>
              <w:jc w:val="center"/>
              <w:rPr>
                <w:color w:val="auto"/>
                <w:szCs w:val="24"/>
                <w:highlight w:val="none"/>
                <w:u w:val="none"/>
              </w:rPr>
            </w:pPr>
            <w:r>
              <w:rPr>
                <w:rFonts w:hint="eastAsia"/>
                <w:color w:val="auto"/>
                <w:szCs w:val="24"/>
                <w:highlight w:val="none"/>
                <w:u w:val="none"/>
              </w:rPr>
              <w:t>术</w:t>
            </w:r>
          </w:p>
          <w:p>
            <w:pPr>
              <w:pStyle w:val="9"/>
              <w:tabs>
                <w:tab w:val="left" w:pos="1800"/>
                <w:tab w:val="left" w:pos="2340"/>
              </w:tabs>
              <w:spacing w:line="560" w:lineRule="exact"/>
              <w:jc w:val="center"/>
              <w:rPr>
                <w:b w:val="0"/>
                <w:color w:val="auto"/>
                <w:szCs w:val="24"/>
                <w:highlight w:val="none"/>
                <w:u w:val="none"/>
              </w:rPr>
            </w:pPr>
            <w:r>
              <w:rPr>
                <w:rFonts w:hint="eastAsia"/>
                <w:color w:val="auto"/>
                <w:szCs w:val="24"/>
                <w:highlight w:val="none"/>
                <w:u w:val="none"/>
              </w:rPr>
              <w:t>50分</w:t>
            </w:r>
          </w:p>
        </w:tc>
        <w:tc>
          <w:tcPr>
            <w:tcW w:w="6517" w:type="dxa"/>
            <w:gridSpan w:val="2"/>
            <w:tcBorders>
              <w:left w:val="single" w:color="auto" w:sz="4" w:space="0"/>
            </w:tcBorders>
            <w:vAlign w:val="center"/>
          </w:tcPr>
          <w:p>
            <w:pPr>
              <w:pStyle w:val="9"/>
              <w:tabs>
                <w:tab w:val="left" w:pos="1800"/>
                <w:tab w:val="left" w:pos="2340"/>
              </w:tabs>
              <w:spacing w:line="560" w:lineRule="exact"/>
              <w:jc w:val="center"/>
              <w:rPr>
                <w:bCs/>
                <w:color w:val="auto"/>
                <w:szCs w:val="24"/>
                <w:highlight w:val="none"/>
                <w:u w:val="none"/>
              </w:rPr>
            </w:pPr>
            <w:r>
              <w:rPr>
                <w:rFonts w:hint="eastAsia"/>
                <w:bCs/>
                <w:color w:val="auto"/>
                <w:szCs w:val="24"/>
                <w:highlight w:val="none"/>
                <w:u w:val="none"/>
              </w:rPr>
              <w:t>项目</w:t>
            </w:r>
          </w:p>
        </w:tc>
        <w:tc>
          <w:tcPr>
            <w:tcW w:w="1658" w:type="dxa"/>
            <w:tcBorders>
              <w:left w:val="single" w:color="auto" w:sz="4" w:space="0"/>
            </w:tcBorders>
            <w:vAlign w:val="center"/>
          </w:tcPr>
          <w:p>
            <w:pPr>
              <w:pStyle w:val="9"/>
              <w:tabs>
                <w:tab w:val="left" w:pos="1800"/>
                <w:tab w:val="left" w:pos="2340"/>
              </w:tabs>
              <w:spacing w:line="560" w:lineRule="exact"/>
              <w:jc w:val="center"/>
              <w:rPr>
                <w:bCs/>
                <w:color w:val="auto"/>
                <w:szCs w:val="24"/>
                <w:highlight w:val="none"/>
                <w:u w:val="none"/>
              </w:rPr>
            </w:pPr>
            <w:r>
              <w:rPr>
                <w:rFonts w:hint="eastAsia"/>
                <w:bCs/>
                <w:color w:val="auto"/>
                <w:szCs w:val="24"/>
                <w:highlight w:val="none"/>
                <w:u w:val="none"/>
              </w:rPr>
              <w:t>证明文件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08" w:hRule="atLeast"/>
        </w:trPr>
        <w:tc>
          <w:tcPr>
            <w:tcW w:w="537" w:type="dxa"/>
            <w:vMerge w:val="continue"/>
            <w:tcBorders>
              <w:right w:val="single" w:color="auto" w:sz="4" w:space="0"/>
            </w:tcBorders>
            <w:vAlign w:val="center"/>
          </w:tcPr>
          <w:p>
            <w:pPr>
              <w:pStyle w:val="9"/>
              <w:tabs>
                <w:tab w:val="left" w:pos="1800"/>
                <w:tab w:val="left" w:pos="2340"/>
              </w:tabs>
              <w:spacing w:line="560" w:lineRule="exact"/>
              <w:jc w:val="center"/>
              <w:rPr>
                <w:b w:val="0"/>
                <w:color w:val="auto"/>
                <w:szCs w:val="24"/>
                <w:highlight w:val="none"/>
                <w:u w:val="none"/>
              </w:rPr>
            </w:pPr>
          </w:p>
        </w:tc>
        <w:tc>
          <w:tcPr>
            <w:tcW w:w="1297" w:type="dxa"/>
            <w:tcBorders>
              <w:left w:val="single" w:color="auto" w:sz="4" w:space="0"/>
              <w:right w:val="single" w:color="auto" w:sz="4" w:space="0"/>
            </w:tcBorders>
            <w:vAlign w:val="center"/>
          </w:tcPr>
          <w:p>
            <w:pPr>
              <w:spacing w:line="560" w:lineRule="exact"/>
              <w:rPr>
                <w:rFonts w:ascii="宋体" w:hAnsi="宋体" w:cs="宋体"/>
                <w:b/>
                <w:bCs/>
                <w:color w:val="auto"/>
                <w:kern w:val="0"/>
                <w:sz w:val="24"/>
                <w:szCs w:val="24"/>
                <w:highlight w:val="none"/>
                <w:u w:val="none"/>
              </w:rPr>
            </w:pPr>
            <w:r>
              <w:rPr>
                <w:rFonts w:hint="eastAsia" w:ascii="宋体" w:hAnsi="宋体" w:cs="宋体"/>
                <w:b/>
                <w:bCs/>
                <w:color w:val="auto"/>
                <w:kern w:val="0"/>
                <w:sz w:val="24"/>
                <w:szCs w:val="24"/>
                <w:highlight w:val="none"/>
                <w:u w:val="none"/>
              </w:rPr>
              <w:t>实施方案（30分）</w:t>
            </w:r>
          </w:p>
        </w:tc>
        <w:tc>
          <w:tcPr>
            <w:tcW w:w="5220" w:type="dxa"/>
            <w:tcBorders>
              <w:left w:val="single" w:color="auto" w:sz="4" w:space="0"/>
              <w:right w:val="single" w:color="auto" w:sz="4" w:space="0"/>
            </w:tcBorders>
            <w:vAlign w:val="center"/>
          </w:tcPr>
          <w:p>
            <w:pPr>
              <w:spacing w:line="560" w:lineRule="exact"/>
              <w:ind w:firstLine="42" w:firstLineChars="20"/>
              <w:rPr>
                <w:rFonts w:ascii="宋体" w:hAnsi="宋体" w:cs="宋体"/>
                <w:color w:val="auto"/>
                <w:szCs w:val="21"/>
                <w:highlight w:val="none"/>
                <w:u w:val="none"/>
              </w:rPr>
            </w:pPr>
            <w:r>
              <w:rPr>
                <w:rFonts w:hint="eastAsia" w:ascii="宋体" w:hAnsi="宋体" w:cs="宋体"/>
                <w:color w:val="auto"/>
                <w:szCs w:val="21"/>
                <w:highlight w:val="none"/>
                <w:u w:val="none"/>
              </w:rPr>
              <w:t>考察内容：详细的项目实施方案，包括工作措施、工作方法、工作手段、工作流程。</w:t>
            </w:r>
          </w:p>
          <w:p>
            <w:pPr>
              <w:spacing w:line="560" w:lineRule="exact"/>
              <w:ind w:firstLine="42" w:firstLineChars="20"/>
              <w:rPr>
                <w:rFonts w:ascii="宋体" w:hAnsi="宋体" w:cs="宋体"/>
                <w:color w:val="auto"/>
                <w:szCs w:val="21"/>
                <w:highlight w:val="none"/>
                <w:u w:val="none"/>
              </w:rPr>
            </w:pPr>
            <w:r>
              <w:rPr>
                <w:rFonts w:hint="eastAsia" w:ascii="宋体" w:hAnsi="宋体" w:cs="宋体"/>
                <w:color w:val="auto"/>
                <w:szCs w:val="21"/>
                <w:highlight w:val="none"/>
                <w:u w:val="none"/>
              </w:rPr>
              <w:t>根据项目需求书的需求和报价文件响应情况进行横向比较。</w:t>
            </w:r>
            <w:r>
              <w:rPr>
                <w:rFonts w:hint="eastAsia" w:ascii="宋体" w:hAnsi="宋体" w:cs="宋体"/>
                <w:color w:val="auto"/>
                <w:kern w:val="0"/>
                <w:szCs w:val="21"/>
                <w:highlight w:val="none"/>
                <w:u w:val="none"/>
              </w:rPr>
              <w:t>分档评分：评价为优得26-30分；评价为良得20-25分；评价为中得15-19分；评价为差得0-14分。</w:t>
            </w:r>
          </w:p>
        </w:tc>
        <w:tc>
          <w:tcPr>
            <w:tcW w:w="1658" w:type="dxa"/>
            <w:tcBorders>
              <w:left w:val="single" w:color="auto" w:sz="4" w:space="0"/>
            </w:tcBorders>
            <w:vAlign w:val="center"/>
          </w:tcPr>
          <w:p>
            <w:pPr>
              <w:spacing w:line="560" w:lineRule="exact"/>
              <w:jc w:val="center"/>
              <w:rPr>
                <w:rFonts w:ascii="宋体" w:hAnsi="宋体"/>
                <w:color w:val="auto"/>
                <w:highlight w:val="none"/>
                <w:u w:val="none"/>
              </w:rPr>
            </w:pPr>
            <w:r>
              <w:rPr>
                <w:rFonts w:hint="eastAsia" w:ascii="宋体" w:hAnsi="宋体"/>
                <w:color w:val="auto"/>
                <w:highlight w:val="none"/>
                <w:u w:val="none"/>
              </w:rPr>
              <w:t>实施方案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22" w:hRule="atLeast"/>
        </w:trPr>
        <w:tc>
          <w:tcPr>
            <w:tcW w:w="537" w:type="dxa"/>
            <w:vMerge w:val="continue"/>
            <w:tcBorders>
              <w:right w:val="single" w:color="auto" w:sz="4" w:space="0"/>
            </w:tcBorders>
            <w:vAlign w:val="center"/>
          </w:tcPr>
          <w:p>
            <w:pPr>
              <w:pStyle w:val="9"/>
              <w:tabs>
                <w:tab w:val="left" w:pos="1800"/>
                <w:tab w:val="left" w:pos="2340"/>
              </w:tabs>
              <w:spacing w:line="560" w:lineRule="exact"/>
              <w:jc w:val="center"/>
              <w:rPr>
                <w:b w:val="0"/>
                <w:color w:val="auto"/>
                <w:szCs w:val="24"/>
                <w:highlight w:val="none"/>
                <w:u w:val="none"/>
              </w:rPr>
            </w:pPr>
          </w:p>
        </w:tc>
        <w:tc>
          <w:tcPr>
            <w:tcW w:w="1297" w:type="dxa"/>
            <w:tcBorders>
              <w:left w:val="single" w:color="auto" w:sz="4" w:space="0"/>
              <w:right w:val="single" w:color="auto" w:sz="4" w:space="0"/>
            </w:tcBorders>
            <w:vAlign w:val="center"/>
          </w:tcPr>
          <w:p>
            <w:pPr>
              <w:spacing w:line="560" w:lineRule="exact"/>
              <w:rPr>
                <w:rFonts w:ascii="宋体" w:hAnsi="宋体" w:cs="宋体"/>
                <w:b/>
                <w:bCs/>
                <w:color w:val="auto"/>
                <w:kern w:val="0"/>
                <w:sz w:val="24"/>
                <w:szCs w:val="24"/>
                <w:highlight w:val="none"/>
                <w:u w:val="none"/>
              </w:rPr>
            </w:pPr>
            <w:r>
              <w:rPr>
                <w:rFonts w:hint="eastAsia" w:ascii="宋体" w:hAnsi="宋体" w:cs="宋体"/>
                <w:b/>
                <w:color w:val="auto"/>
                <w:kern w:val="0"/>
                <w:sz w:val="24"/>
                <w:szCs w:val="24"/>
                <w:highlight w:val="none"/>
                <w:u w:val="none"/>
              </w:rPr>
              <w:t>相关业绩(20分）</w:t>
            </w:r>
          </w:p>
        </w:tc>
        <w:tc>
          <w:tcPr>
            <w:tcW w:w="5220" w:type="dxa"/>
            <w:tcBorders>
              <w:left w:val="single" w:color="auto" w:sz="4" w:space="0"/>
              <w:right w:val="single" w:color="auto" w:sz="4" w:space="0"/>
            </w:tcBorders>
            <w:vAlign w:val="center"/>
          </w:tcPr>
          <w:p>
            <w:pPr>
              <w:snapToGrid w:val="0"/>
              <w:spacing w:line="560" w:lineRule="exact"/>
              <w:jc w:val="left"/>
              <w:rPr>
                <w:rFonts w:ascii="宋体" w:hAnsi="宋体" w:cs="宋体"/>
                <w:color w:val="auto"/>
                <w:szCs w:val="21"/>
                <w:highlight w:val="none"/>
                <w:u w:val="none"/>
              </w:rPr>
            </w:pPr>
            <w:r>
              <w:rPr>
                <w:rFonts w:hint="eastAsia" w:ascii="宋体" w:hAnsi="宋体" w:cs="宋体"/>
                <w:color w:val="auto"/>
                <w:szCs w:val="21"/>
                <w:highlight w:val="none"/>
                <w:u w:val="none"/>
              </w:rPr>
              <w:t>申请服务商在近三年内承接过</w:t>
            </w:r>
            <w:r>
              <w:rPr>
                <w:rFonts w:hint="eastAsia" w:ascii="宋体" w:hAnsi="宋体" w:cs="宋体"/>
                <w:color w:val="auto"/>
                <w:szCs w:val="21"/>
                <w:highlight w:val="none"/>
                <w:u w:val="none"/>
                <w:lang w:eastAsia="zh-CN"/>
              </w:rPr>
              <w:t>区级以上（包含区级）</w:t>
            </w:r>
            <w:r>
              <w:rPr>
                <w:rFonts w:hint="eastAsia" w:ascii="宋体" w:hAnsi="宋体" w:cs="宋体"/>
                <w:color w:val="auto"/>
                <w:szCs w:val="21"/>
                <w:highlight w:val="none"/>
                <w:u w:val="none"/>
              </w:rPr>
              <w:t>政府事业单位</w:t>
            </w:r>
            <w:r>
              <w:rPr>
                <w:rFonts w:hint="eastAsia" w:ascii="宋体" w:hAnsi="宋体" w:cs="宋体"/>
                <w:color w:val="auto"/>
                <w:szCs w:val="21"/>
                <w:highlight w:val="none"/>
                <w:u w:val="none"/>
                <w:lang w:eastAsia="zh-CN"/>
              </w:rPr>
              <w:t>空间</w:t>
            </w:r>
            <w:r>
              <w:rPr>
                <w:rFonts w:hint="eastAsia" w:ascii="宋体" w:hAnsi="宋体" w:cs="宋体"/>
                <w:color w:val="auto"/>
                <w:szCs w:val="21"/>
                <w:highlight w:val="none"/>
                <w:u w:val="none"/>
              </w:rPr>
              <w:t>规划课题类项目撰写、建设等案例的，每提供一项得5分。本项最高得分为20分。</w:t>
            </w:r>
          </w:p>
        </w:tc>
        <w:tc>
          <w:tcPr>
            <w:tcW w:w="1658" w:type="dxa"/>
            <w:tcBorders>
              <w:left w:val="single" w:color="auto" w:sz="4" w:space="0"/>
            </w:tcBorders>
            <w:vAlign w:val="center"/>
          </w:tcPr>
          <w:p>
            <w:pPr>
              <w:spacing w:line="560" w:lineRule="exact"/>
              <w:rPr>
                <w:rFonts w:ascii="宋体" w:hAnsi="宋体" w:cs="宋体"/>
                <w:color w:val="auto"/>
                <w:szCs w:val="21"/>
                <w:highlight w:val="none"/>
                <w:u w:val="none"/>
              </w:rPr>
            </w:pPr>
            <w:r>
              <w:rPr>
                <w:rFonts w:hint="eastAsia" w:ascii="宋体" w:hAnsi="宋体" w:cs="宋体"/>
                <w:color w:val="auto"/>
                <w:szCs w:val="21"/>
                <w:highlight w:val="none"/>
                <w:u w:val="none"/>
              </w:rPr>
              <w:t>项目合同复印件，并加盖公章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7" w:hRule="atLeast"/>
        </w:trPr>
        <w:tc>
          <w:tcPr>
            <w:tcW w:w="8712" w:type="dxa"/>
            <w:gridSpan w:val="4"/>
            <w:vAlign w:val="center"/>
          </w:tcPr>
          <w:p>
            <w:pPr>
              <w:spacing w:line="560" w:lineRule="exact"/>
              <w:jc w:val="center"/>
              <w:rPr>
                <w:rFonts w:ascii="宋体" w:hAnsi="宋体" w:cs="宋体"/>
                <w:color w:val="auto"/>
                <w:szCs w:val="21"/>
                <w:highlight w:val="none"/>
                <w:u w:val="none"/>
              </w:rPr>
            </w:pPr>
            <w:r>
              <w:rPr>
                <w:rFonts w:hint="eastAsia" w:ascii="宋体" w:hAnsi="宋体"/>
                <w:color w:val="auto"/>
                <w:sz w:val="24"/>
                <w:highlight w:val="none"/>
                <w:u w:val="none"/>
              </w:rPr>
              <w:t>不提供证明文件或提供的证明文件不合格者，均不得分。</w:t>
            </w:r>
          </w:p>
        </w:tc>
      </w:tr>
    </w:tbl>
    <w:p>
      <w:pPr>
        <w:spacing w:line="560" w:lineRule="exact"/>
        <w:rPr>
          <w:color w:val="auto"/>
          <w:highlight w:val="none"/>
          <w:u w:val="none"/>
        </w:rPr>
      </w:pPr>
    </w:p>
    <w:p>
      <w:pPr>
        <w:pStyle w:val="9"/>
        <w:spacing w:line="560" w:lineRule="exact"/>
        <w:ind w:left="434"/>
        <w:outlineLvl w:val="1"/>
        <w:rPr>
          <w:rFonts w:hint="eastAsia" w:ascii="仿宋_GB2312" w:hAnsi="Calibri" w:eastAsia="仿宋_GB2312" w:cs="Times New Roman"/>
          <w:b w:val="0"/>
          <w:color w:val="auto"/>
          <w:kern w:val="2"/>
          <w:sz w:val="32"/>
          <w:szCs w:val="32"/>
          <w:highlight w:val="none"/>
          <w:u w:val="none"/>
          <w:lang w:val="en-US" w:eastAsia="zh-CN" w:bidi="ar-SA"/>
        </w:rPr>
      </w:pPr>
      <w:r>
        <w:rPr>
          <w:rFonts w:hint="eastAsia" w:ascii="仿宋_GB2312" w:hAnsi="Calibri" w:eastAsia="仿宋_GB2312" w:cs="Times New Roman"/>
          <w:b w:val="0"/>
          <w:color w:val="auto"/>
          <w:kern w:val="2"/>
          <w:sz w:val="32"/>
          <w:szCs w:val="32"/>
          <w:highlight w:val="none"/>
          <w:u w:val="none"/>
          <w:lang w:val="en-US" w:eastAsia="zh-CN" w:bidi="ar-SA"/>
        </w:rPr>
        <w:t>（三）报价评分</w:t>
      </w:r>
    </w:p>
    <w:tbl>
      <w:tblPr>
        <w:tblStyle w:val="4"/>
        <w:tblW w:w="8620" w:type="dxa"/>
        <w:tblInd w:w="29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1"/>
        <w:gridCol w:w="6308"/>
        <w:gridCol w:w="17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31" w:type="dxa"/>
            <w:vMerge w:val="restart"/>
            <w:tcBorders>
              <w:right w:val="single" w:color="auto" w:sz="4" w:space="0"/>
            </w:tcBorders>
            <w:vAlign w:val="center"/>
          </w:tcPr>
          <w:p>
            <w:pPr>
              <w:pStyle w:val="9"/>
              <w:tabs>
                <w:tab w:val="left" w:pos="1800"/>
                <w:tab w:val="left" w:pos="2340"/>
              </w:tabs>
              <w:spacing w:line="560" w:lineRule="exact"/>
              <w:jc w:val="center"/>
              <w:rPr>
                <w:color w:val="auto"/>
                <w:szCs w:val="24"/>
                <w:highlight w:val="none"/>
                <w:u w:val="none"/>
              </w:rPr>
            </w:pPr>
          </w:p>
          <w:p>
            <w:pPr>
              <w:pStyle w:val="9"/>
              <w:tabs>
                <w:tab w:val="left" w:pos="1800"/>
                <w:tab w:val="left" w:pos="2340"/>
              </w:tabs>
              <w:spacing w:line="560" w:lineRule="exact"/>
              <w:jc w:val="both"/>
              <w:rPr>
                <w:b w:val="0"/>
                <w:color w:val="auto"/>
                <w:szCs w:val="24"/>
                <w:highlight w:val="none"/>
                <w:u w:val="none"/>
              </w:rPr>
            </w:pPr>
            <w:r>
              <w:rPr>
                <w:rFonts w:hint="eastAsia"/>
                <w:color w:val="auto"/>
                <w:szCs w:val="24"/>
                <w:highlight w:val="none"/>
                <w:u w:val="none"/>
              </w:rPr>
              <w:t>报价25分</w:t>
            </w:r>
          </w:p>
        </w:tc>
        <w:tc>
          <w:tcPr>
            <w:tcW w:w="6308" w:type="dxa"/>
            <w:tcBorders>
              <w:left w:val="single" w:color="auto" w:sz="4" w:space="0"/>
            </w:tcBorders>
            <w:vAlign w:val="center"/>
          </w:tcPr>
          <w:p>
            <w:pPr>
              <w:pStyle w:val="9"/>
              <w:tabs>
                <w:tab w:val="left" w:pos="1800"/>
                <w:tab w:val="left" w:pos="2340"/>
              </w:tabs>
              <w:spacing w:line="560" w:lineRule="exact"/>
              <w:jc w:val="center"/>
              <w:rPr>
                <w:bCs/>
                <w:color w:val="auto"/>
                <w:szCs w:val="24"/>
                <w:highlight w:val="none"/>
                <w:u w:val="none"/>
              </w:rPr>
            </w:pPr>
            <w:r>
              <w:rPr>
                <w:rFonts w:hint="eastAsia"/>
                <w:bCs/>
                <w:color w:val="auto"/>
                <w:szCs w:val="24"/>
                <w:highlight w:val="none"/>
                <w:u w:val="none"/>
              </w:rPr>
              <w:t>项目</w:t>
            </w:r>
          </w:p>
        </w:tc>
        <w:tc>
          <w:tcPr>
            <w:tcW w:w="1781" w:type="dxa"/>
            <w:tcBorders>
              <w:left w:val="single" w:color="auto" w:sz="4" w:space="0"/>
            </w:tcBorders>
            <w:vAlign w:val="center"/>
          </w:tcPr>
          <w:p>
            <w:pPr>
              <w:pStyle w:val="9"/>
              <w:tabs>
                <w:tab w:val="left" w:pos="1800"/>
                <w:tab w:val="left" w:pos="2340"/>
              </w:tabs>
              <w:spacing w:line="560" w:lineRule="exact"/>
              <w:jc w:val="center"/>
              <w:rPr>
                <w:bCs/>
                <w:color w:val="auto"/>
                <w:szCs w:val="24"/>
                <w:highlight w:val="none"/>
                <w:u w:val="none"/>
              </w:rPr>
            </w:pPr>
            <w:r>
              <w:rPr>
                <w:rFonts w:hint="eastAsia"/>
                <w:bCs/>
                <w:color w:val="auto"/>
                <w:szCs w:val="24"/>
                <w:highlight w:val="none"/>
                <w:u w:val="none"/>
              </w:rPr>
              <w:t>证明文件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30" w:hRule="atLeast"/>
        </w:trPr>
        <w:tc>
          <w:tcPr>
            <w:tcW w:w="531" w:type="dxa"/>
            <w:vMerge w:val="continue"/>
            <w:tcBorders>
              <w:right w:val="single" w:color="auto" w:sz="4" w:space="0"/>
            </w:tcBorders>
            <w:vAlign w:val="center"/>
          </w:tcPr>
          <w:p>
            <w:pPr>
              <w:pStyle w:val="9"/>
              <w:tabs>
                <w:tab w:val="left" w:pos="1800"/>
                <w:tab w:val="left" w:pos="2340"/>
              </w:tabs>
              <w:spacing w:line="560" w:lineRule="exact"/>
              <w:jc w:val="center"/>
              <w:rPr>
                <w:b w:val="0"/>
                <w:color w:val="auto"/>
                <w:szCs w:val="24"/>
                <w:highlight w:val="none"/>
                <w:u w:val="none"/>
              </w:rPr>
            </w:pPr>
          </w:p>
        </w:tc>
        <w:tc>
          <w:tcPr>
            <w:tcW w:w="6308" w:type="dxa"/>
            <w:tcBorders>
              <w:left w:val="single" w:color="auto" w:sz="4" w:space="0"/>
              <w:right w:val="single" w:color="auto" w:sz="4" w:space="0"/>
            </w:tcBorders>
            <w:vAlign w:val="center"/>
          </w:tcPr>
          <w:p>
            <w:pPr>
              <w:spacing w:line="560" w:lineRule="exact"/>
              <w:ind w:firstLine="42" w:firstLineChars="20"/>
              <w:rPr>
                <w:rFonts w:ascii="宋体" w:hAnsi="宋体" w:cs="宋体"/>
                <w:color w:val="auto"/>
                <w:szCs w:val="21"/>
                <w:highlight w:val="none"/>
                <w:u w:val="none"/>
              </w:rPr>
            </w:pPr>
            <w:r>
              <w:rPr>
                <w:rFonts w:hint="eastAsia" w:ascii="宋体" w:hAnsi="宋体"/>
                <w:bCs/>
                <w:color w:val="auto"/>
                <w:szCs w:val="21"/>
                <w:highlight w:val="none"/>
                <w:u w:val="none"/>
              </w:rPr>
              <w:t>以本次申请</w:t>
            </w:r>
            <w:r>
              <w:rPr>
                <w:rFonts w:hint="eastAsia" w:ascii="宋体" w:hAnsi="宋体" w:cs="宋体"/>
                <w:color w:val="auto"/>
                <w:szCs w:val="21"/>
                <w:highlight w:val="none"/>
                <w:u w:val="none"/>
              </w:rPr>
              <w:t>服务商</w:t>
            </w:r>
            <w:r>
              <w:rPr>
                <w:rFonts w:hint="eastAsia" w:ascii="宋体" w:hAnsi="宋体"/>
                <w:bCs/>
                <w:color w:val="auto"/>
                <w:szCs w:val="21"/>
                <w:highlight w:val="none"/>
                <w:u w:val="none"/>
              </w:rPr>
              <w:t>所报的有效报价中的最低价作为基准报价。</w:t>
            </w:r>
            <w:r>
              <w:rPr>
                <w:rFonts w:hint="eastAsia" w:ascii="宋体" w:hAnsi="宋体" w:cs="宋体"/>
                <w:color w:val="auto"/>
                <w:szCs w:val="21"/>
                <w:highlight w:val="none"/>
                <w:u w:val="none"/>
              </w:rPr>
              <w:t>申请服务商</w:t>
            </w:r>
            <w:r>
              <w:rPr>
                <w:rFonts w:hint="eastAsia" w:ascii="宋体" w:hAnsi="宋体"/>
                <w:bCs/>
                <w:color w:val="auto"/>
                <w:szCs w:val="21"/>
                <w:highlight w:val="none"/>
                <w:u w:val="none"/>
              </w:rPr>
              <w:t>报价得分=（基准价/申请</w:t>
            </w:r>
            <w:r>
              <w:rPr>
                <w:rFonts w:hint="eastAsia" w:ascii="宋体" w:hAnsi="宋体" w:cs="宋体"/>
                <w:color w:val="auto"/>
                <w:szCs w:val="21"/>
                <w:highlight w:val="none"/>
                <w:u w:val="none"/>
              </w:rPr>
              <w:t>服务商</w:t>
            </w:r>
            <w:r>
              <w:rPr>
                <w:rFonts w:hint="eastAsia" w:ascii="宋体" w:hAnsi="宋体"/>
                <w:bCs/>
                <w:color w:val="auto"/>
                <w:szCs w:val="21"/>
                <w:highlight w:val="none"/>
                <w:u w:val="none"/>
              </w:rPr>
              <w:t>报价）*25。</w:t>
            </w:r>
          </w:p>
        </w:tc>
        <w:tc>
          <w:tcPr>
            <w:tcW w:w="1781" w:type="dxa"/>
            <w:tcBorders>
              <w:left w:val="single" w:color="auto" w:sz="4" w:space="0"/>
            </w:tcBorders>
            <w:vAlign w:val="center"/>
          </w:tcPr>
          <w:p>
            <w:pPr>
              <w:spacing w:line="560" w:lineRule="exact"/>
              <w:jc w:val="center"/>
              <w:rPr>
                <w:rFonts w:ascii="宋体" w:hAnsi="宋体"/>
                <w:color w:val="auto"/>
                <w:highlight w:val="none"/>
                <w:u w:val="none"/>
              </w:rPr>
            </w:pPr>
            <w:r>
              <w:rPr>
                <w:rFonts w:hint="eastAsia" w:ascii="宋体" w:hAnsi="宋体"/>
                <w:color w:val="auto"/>
                <w:highlight w:val="none"/>
                <w:u w:val="none"/>
              </w:rPr>
              <w:t>报价文件中须含报价部分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8620" w:type="dxa"/>
            <w:gridSpan w:val="3"/>
            <w:vAlign w:val="center"/>
          </w:tcPr>
          <w:p>
            <w:pPr>
              <w:spacing w:line="560" w:lineRule="exact"/>
              <w:jc w:val="center"/>
              <w:rPr>
                <w:rFonts w:ascii="宋体" w:hAnsi="宋体" w:cs="宋体"/>
                <w:color w:val="auto"/>
                <w:szCs w:val="21"/>
                <w:highlight w:val="none"/>
                <w:u w:val="none"/>
              </w:rPr>
            </w:pPr>
            <w:r>
              <w:rPr>
                <w:rFonts w:hint="eastAsia" w:ascii="宋体" w:hAnsi="宋体"/>
                <w:color w:val="auto"/>
                <w:sz w:val="24"/>
                <w:highlight w:val="none"/>
                <w:u w:val="none"/>
              </w:rPr>
              <w:t>不提供证明文件或提供的证明文件不合格者，均不得分。</w:t>
            </w:r>
          </w:p>
        </w:tc>
      </w:tr>
    </w:tbl>
    <w:p>
      <w:pPr>
        <w:spacing w:line="560" w:lineRule="exact"/>
        <w:rPr>
          <w:color w:val="auto"/>
          <w:highlight w:val="none"/>
          <w:u w:val="none"/>
        </w:rPr>
      </w:pPr>
    </w:p>
    <w:sectPr>
      <w:footerReference r:id="rId3" w:type="default"/>
      <w:pgSz w:w="11906" w:h="16838"/>
      <w:pgMar w:top="2211" w:right="141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光简小标宋">
    <w:panose1 w:val="02010609000101010101"/>
    <w:charset w:val="00"/>
    <w:family w:val="auto"/>
    <w:pitch w:val="default"/>
    <w:sig w:usb0="00000001" w:usb1="080E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lang w:val="zh-CN"/>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94"/>
    <w:rsid w:val="000178E2"/>
    <w:rsid w:val="0002612A"/>
    <w:rsid w:val="0002648A"/>
    <w:rsid w:val="000279FC"/>
    <w:rsid w:val="00062BF1"/>
    <w:rsid w:val="00090F23"/>
    <w:rsid w:val="000910AC"/>
    <w:rsid w:val="00096A04"/>
    <w:rsid w:val="000A6F2A"/>
    <w:rsid w:val="000B022E"/>
    <w:rsid w:val="000F44A9"/>
    <w:rsid w:val="000F799A"/>
    <w:rsid w:val="00110F1B"/>
    <w:rsid w:val="001225D3"/>
    <w:rsid w:val="001337BF"/>
    <w:rsid w:val="00142549"/>
    <w:rsid w:val="00160FC9"/>
    <w:rsid w:val="0017178C"/>
    <w:rsid w:val="00177325"/>
    <w:rsid w:val="001B0A04"/>
    <w:rsid w:val="001B76B5"/>
    <w:rsid w:val="001D406A"/>
    <w:rsid w:val="001F1D92"/>
    <w:rsid w:val="00230B7B"/>
    <w:rsid w:val="002639E8"/>
    <w:rsid w:val="00283ECB"/>
    <w:rsid w:val="002E07CE"/>
    <w:rsid w:val="003357A7"/>
    <w:rsid w:val="00347B88"/>
    <w:rsid w:val="003616D5"/>
    <w:rsid w:val="0037446B"/>
    <w:rsid w:val="00380D1E"/>
    <w:rsid w:val="00381BA0"/>
    <w:rsid w:val="00393791"/>
    <w:rsid w:val="003A0E1E"/>
    <w:rsid w:val="003E4272"/>
    <w:rsid w:val="003E702D"/>
    <w:rsid w:val="00400D7F"/>
    <w:rsid w:val="00404FC6"/>
    <w:rsid w:val="00482EFF"/>
    <w:rsid w:val="004921EF"/>
    <w:rsid w:val="004E542D"/>
    <w:rsid w:val="004F1906"/>
    <w:rsid w:val="00530201"/>
    <w:rsid w:val="00592CE1"/>
    <w:rsid w:val="00593CF8"/>
    <w:rsid w:val="005D2DA8"/>
    <w:rsid w:val="006373B2"/>
    <w:rsid w:val="0066235D"/>
    <w:rsid w:val="006653DA"/>
    <w:rsid w:val="00667995"/>
    <w:rsid w:val="00682D1E"/>
    <w:rsid w:val="006B220F"/>
    <w:rsid w:val="006E2C93"/>
    <w:rsid w:val="00701246"/>
    <w:rsid w:val="00701DCA"/>
    <w:rsid w:val="007055B4"/>
    <w:rsid w:val="00710638"/>
    <w:rsid w:val="00732B23"/>
    <w:rsid w:val="007335A2"/>
    <w:rsid w:val="00742BE0"/>
    <w:rsid w:val="00775704"/>
    <w:rsid w:val="007A327D"/>
    <w:rsid w:val="007A3E75"/>
    <w:rsid w:val="007A459B"/>
    <w:rsid w:val="007B332A"/>
    <w:rsid w:val="007B6158"/>
    <w:rsid w:val="007C489C"/>
    <w:rsid w:val="007E7901"/>
    <w:rsid w:val="0080633D"/>
    <w:rsid w:val="008112E8"/>
    <w:rsid w:val="008122EE"/>
    <w:rsid w:val="00826CC3"/>
    <w:rsid w:val="0088098A"/>
    <w:rsid w:val="00891BE4"/>
    <w:rsid w:val="00895AB9"/>
    <w:rsid w:val="008A6722"/>
    <w:rsid w:val="008B5E2E"/>
    <w:rsid w:val="008B7C42"/>
    <w:rsid w:val="008D368D"/>
    <w:rsid w:val="00914183"/>
    <w:rsid w:val="00914265"/>
    <w:rsid w:val="009145F4"/>
    <w:rsid w:val="009154CF"/>
    <w:rsid w:val="00932683"/>
    <w:rsid w:val="0096747D"/>
    <w:rsid w:val="00981A8D"/>
    <w:rsid w:val="0099494A"/>
    <w:rsid w:val="00995D38"/>
    <w:rsid w:val="009B0EA3"/>
    <w:rsid w:val="009F3596"/>
    <w:rsid w:val="009F7FE1"/>
    <w:rsid w:val="00A03CE7"/>
    <w:rsid w:val="00A23EB1"/>
    <w:rsid w:val="00A2657B"/>
    <w:rsid w:val="00A323CC"/>
    <w:rsid w:val="00A334BE"/>
    <w:rsid w:val="00A44A93"/>
    <w:rsid w:val="00A73E4C"/>
    <w:rsid w:val="00A7481E"/>
    <w:rsid w:val="00A768A1"/>
    <w:rsid w:val="00AA0498"/>
    <w:rsid w:val="00AB27AB"/>
    <w:rsid w:val="00AB2E4F"/>
    <w:rsid w:val="00B026A5"/>
    <w:rsid w:val="00B05F1E"/>
    <w:rsid w:val="00B15036"/>
    <w:rsid w:val="00B4257B"/>
    <w:rsid w:val="00B465F4"/>
    <w:rsid w:val="00B55D11"/>
    <w:rsid w:val="00BA2F8E"/>
    <w:rsid w:val="00BD39F0"/>
    <w:rsid w:val="00BE6755"/>
    <w:rsid w:val="00C27DF1"/>
    <w:rsid w:val="00C32B6F"/>
    <w:rsid w:val="00C363F8"/>
    <w:rsid w:val="00C67BC3"/>
    <w:rsid w:val="00C7766C"/>
    <w:rsid w:val="00C86561"/>
    <w:rsid w:val="00CA7913"/>
    <w:rsid w:val="00CB64C5"/>
    <w:rsid w:val="00CC31B8"/>
    <w:rsid w:val="00CC31C1"/>
    <w:rsid w:val="00CF01DD"/>
    <w:rsid w:val="00CF6FCB"/>
    <w:rsid w:val="00D110BF"/>
    <w:rsid w:val="00D308E3"/>
    <w:rsid w:val="00D32EF9"/>
    <w:rsid w:val="00D621A6"/>
    <w:rsid w:val="00D66D94"/>
    <w:rsid w:val="00D7074D"/>
    <w:rsid w:val="00D84770"/>
    <w:rsid w:val="00DA4B36"/>
    <w:rsid w:val="00DE4F90"/>
    <w:rsid w:val="00E26FF7"/>
    <w:rsid w:val="00E50DFF"/>
    <w:rsid w:val="00E960E5"/>
    <w:rsid w:val="00EA26B6"/>
    <w:rsid w:val="00EA3F46"/>
    <w:rsid w:val="00EA6830"/>
    <w:rsid w:val="00EB3058"/>
    <w:rsid w:val="00EB6ABC"/>
    <w:rsid w:val="00F27D8D"/>
    <w:rsid w:val="00F4212C"/>
    <w:rsid w:val="00F46F87"/>
    <w:rsid w:val="00F54F09"/>
    <w:rsid w:val="00F557A8"/>
    <w:rsid w:val="00F610B4"/>
    <w:rsid w:val="00F73987"/>
    <w:rsid w:val="00F82E48"/>
    <w:rsid w:val="00F83E74"/>
    <w:rsid w:val="00FD0948"/>
    <w:rsid w:val="00FD3784"/>
    <w:rsid w:val="00FD48C4"/>
    <w:rsid w:val="00FE7B73"/>
    <w:rsid w:val="04EF7089"/>
    <w:rsid w:val="098153CA"/>
    <w:rsid w:val="0A5F6418"/>
    <w:rsid w:val="0D252F3B"/>
    <w:rsid w:val="114069ED"/>
    <w:rsid w:val="12574764"/>
    <w:rsid w:val="146D713B"/>
    <w:rsid w:val="179C1950"/>
    <w:rsid w:val="18182B30"/>
    <w:rsid w:val="1C706816"/>
    <w:rsid w:val="1D0628F2"/>
    <w:rsid w:val="22A70447"/>
    <w:rsid w:val="22EA3CA2"/>
    <w:rsid w:val="24A64240"/>
    <w:rsid w:val="25F90BFB"/>
    <w:rsid w:val="2BE21861"/>
    <w:rsid w:val="30F97102"/>
    <w:rsid w:val="310B521E"/>
    <w:rsid w:val="3575576C"/>
    <w:rsid w:val="36EE72C3"/>
    <w:rsid w:val="371758A6"/>
    <w:rsid w:val="39834BD9"/>
    <w:rsid w:val="3B3C59F6"/>
    <w:rsid w:val="3EAF724E"/>
    <w:rsid w:val="402B20AC"/>
    <w:rsid w:val="43AC23C6"/>
    <w:rsid w:val="45667826"/>
    <w:rsid w:val="46317C7D"/>
    <w:rsid w:val="494A6198"/>
    <w:rsid w:val="4A9743FC"/>
    <w:rsid w:val="4E21641A"/>
    <w:rsid w:val="4EB57BC3"/>
    <w:rsid w:val="4F040509"/>
    <w:rsid w:val="4FA36039"/>
    <w:rsid w:val="51AF53A8"/>
    <w:rsid w:val="53F3709B"/>
    <w:rsid w:val="54C9058A"/>
    <w:rsid w:val="56966D07"/>
    <w:rsid w:val="56EB5F1A"/>
    <w:rsid w:val="5BC879D8"/>
    <w:rsid w:val="5E2F58B5"/>
    <w:rsid w:val="5E454200"/>
    <w:rsid w:val="60EF3A13"/>
    <w:rsid w:val="63722DB2"/>
    <w:rsid w:val="67F23E7E"/>
    <w:rsid w:val="682D2B9E"/>
    <w:rsid w:val="6B463CA8"/>
    <w:rsid w:val="6C385C70"/>
    <w:rsid w:val="71DF0F0E"/>
    <w:rsid w:val="724C418E"/>
    <w:rsid w:val="726451B9"/>
    <w:rsid w:val="73240F8C"/>
    <w:rsid w:val="741E429C"/>
    <w:rsid w:val="74725FD3"/>
    <w:rsid w:val="75CE7DA7"/>
    <w:rsid w:val="7DAD519E"/>
    <w:rsid w:val="7DFD53AA"/>
    <w:rsid w:val="7F0B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34"/>
    <w:pPr>
      <w:ind w:firstLine="420" w:firstLineChars="200"/>
    </w:pPr>
    <w:rPr>
      <w:rFonts w:ascii="Times New Roman" w:hAnsi="Times New Roman"/>
      <w:szCs w:val="24"/>
    </w:rPr>
  </w:style>
  <w:style w:type="paragraph" w:customStyle="1" w:styleId="8">
    <w:name w:val="列出段落11"/>
    <w:basedOn w:val="1"/>
    <w:qFormat/>
    <w:uiPriority w:val="34"/>
    <w:pPr>
      <w:ind w:firstLine="420" w:firstLineChars="200"/>
    </w:pPr>
    <w:rPr>
      <w:rFonts w:ascii="Times New Roman" w:hAnsi="Times New Roman"/>
      <w:szCs w:val="20"/>
    </w:rPr>
  </w:style>
  <w:style w:type="paragraph" w:customStyle="1" w:styleId="9">
    <w:name w:val="USE 1"/>
    <w:basedOn w:val="1"/>
    <w:qFormat/>
    <w:uiPriority w:val="0"/>
    <w:pPr>
      <w:spacing w:line="200" w:lineRule="atLeast"/>
      <w:jc w:val="left"/>
    </w:pPr>
    <w:rPr>
      <w:rFonts w:ascii="宋体" w:hAnsi="宋体"/>
      <w:b/>
      <w:sz w:val="24"/>
      <w:szCs w:val="28"/>
    </w:r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 w:type="paragraph" w:styleId="12">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455</Words>
  <Characters>2598</Characters>
  <Lines>21</Lines>
  <Paragraphs>6</Paragraphs>
  <TotalTime>27</TotalTime>
  <ScaleCrop>false</ScaleCrop>
  <LinksUpToDate>false</LinksUpToDate>
  <CharactersWithSpaces>3047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2019-07-17T12:04:00Z</dcterms:created>
  <dc:creator>�ۘ%</dc:creator>
  <cp:lastModifiedBy>木子李</cp:lastModifiedBy>
  <cp:lastPrinted>2019-12-23T10:29:00Z</cp:lastPrinted>
  <dcterms:modified xsi:type="dcterms:W3CDTF">2020-01-07T06:42:48Z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