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</w:rPr>
        <w:t>点读笔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为对点读笔产品标准进行深圳标准先进性评价，特制定本细则。本细则主要内容包括但不限于：主要技术指标确定程序、主要技术指标、先进性判定标准、先进性评价程序等。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具体如下：</w:t>
      </w:r>
    </w:p>
    <w:p>
      <w:pPr>
        <w:pStyle w:val="1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收集产品相关的认证项目和检测要求；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基于行业现状和市场需求，按照指标项的类型、层次、作用进行划分，形成指标体系初稿；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征求行业协会、</w:t>
      </w:r>
      <w:r>
        <w:rPr>
          <w:rFonts w:hint="eastAsia" w:ascii="Times New Roman" w:hAnsi="Times New Roman"/>
          <w:color w:val="000000" w:themeColor="text1"/>
          <w:kern w:val="0"/>
          <w:sz w:val="30"/>
          <w:szCs w:val="30"/>
        </w:rPr>
        <w:t>专业技术机构</w:t>
      </w:r>
      <w:r>
        <w:rPr>
          <w:rFonts w:hint="eastAsia"/>
          <w:color w:val="000000" w:themeColor="text1"/>
          <w:sz w:val="30"/>
          <w:szCs w:val="30"/>
        </w:rPr>
        <w:t>意见，召开专家评审会，确定指标体系终稿，并确定核心指标基准线。</w:t>
      </w:r>
    </w:p>
    <w:p>
      <w:pPr>
        <w:pStyle w:val="1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点读笔产品标准评价</w:t>
      </w:r>
    </w:p>
    <w:p>
      <w:pPr>
        <w:pStyle w:val="1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主要技术指标</w:t>
      </w:r>
    </w:p>
    <w:p>
      <w:pPr>
        <w:pStyle w:val="11"/>
        <w:ind w:firstLine="6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梳理点读笔产品指标项，</w:t>
      </w:r>
      <w:r>
        <w:rPr>
          <w:rFonts w:ascii="Times New Roman"/>
          <w:color w:val="000000" w:themeColor="text1"/>
          <w:sz w:val="30"/>
          <w:szCs w:val="30"/>
        </w:rPr>
        <w:t>在满足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GB6675.1-2014</w:t>
      </w:r>
      <w:r>
        <w:rPr>
          <w:rFonts w:ascii="Times New Roman"/>
          <w:b/>
          <w:color w:val="000000" w:themeColor="text1"/>
          <w:sz w:val="30"/>
          <w:szCs w:val="30"/>
        </w:rPr>
        <w:t>《玩具安全第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1</w:t>
      </w:r>
      <w:r>
        <w:rPr>
          <w:rFonts w:ascii="Times New Roman"/>
          <w:b/>
          <w:color w:val="000000" w:themeColor="text1"/>
          <w:sz w:val="30"/>
          <w:szCs w:val="30"/>
        </w:rPr>
        <w:t>部分：基本规范》、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GB6675.2-2014</w:t>
      </w:r>
      <w:r>
        <w:rPr>
          <w:rFonts w:ascii="Times New Roman"/>
          <w:b/>
          <w:color w:val="000000" w:themeColor="text1"/>
          <w:sz w:val="30"/>
          <w:szCs w:val="30"/>
        </w:rPr>
        <w:t>《玩具安全第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2</w:t>
      </w:r>
      <w:r>
        <w:rPr>
          <w:rFonts w:ascii="Times New Roman"/>
          <w:b/>
          <w:color w:val="000000" w:themeColor="text1"/>
          <w:sz w:val="30"/>
          <w:szCs w:val="30"/>
        </w:rPr>
        <w:t>部分：机械与物理性能》、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GB6675.3-2014</w:t>
      </w:r>
      <w:r>
        <w:rPr>
          <w:rFonts w:ascii="Times New Roman"/>
          <w:b/>
          <w:color w:val="000000" w:themeColor="text1"/>
          <w:sz w:val="30"/>
          <w:szCs w:val="30"/>
        </w:rPr>
        <w:t>《玩具安全第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3</w:t>
      </w:r>
      <w:r>
        <w:rPr>
          <w:rFonts w:ascii="Times New Roman"/>
          <w:b/>
          <w:color w:val="000000" w:themeColor="text1"/>
          <w:sz w:val="30"/>
          <w:szCs w:val="30"/>
        </w:rPr>
        <w:t>部分：易燃性能》、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GB6675.4-2014</w:t>
      </w:r>
      <w:r>
        <w:rPr>
          <w:rFonts w:ascii="Times New Roman"/>
          <w:b/>
          <w:color w:val="000000" w:themeColor="text1"/>
          <w:sz w:val="30"/>
          <w:szCs w:val="30"/>
        </w:rPr>
        <w:t>《玩具安全第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4</w:t>
      </w:r>
      <w:r>
        <w:rPr>
          <w:rFonts w:ascii="Times New Roman"/>
          <w:b/>
          <w:color w:val="000000" w:themeColor="text1"/>
          <w:sz w:val="30"/>
          <w:szCs w:val="30"/>
        </w:rPr>
        <w:t>部分：特定元素的迁移》、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GB 19865-2005《电玩具的安全》、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</w:rPr>
        <w:t>GB 31241-2014《便携式电子产品用锂离子电池和电池组安全要求》</w:t>
      </w:r>
      <w:r>
        <w:rPr>
          <w:rFonts w:hint="eastAsia" w:ascii="Times New Roman" w:hAnsi="Times New Roman"/>
          <w:color w:val="000000" w:themeColor="text1"/>
          <w:sz w:val="30"/>
          <w:szCs w:val="30"/>
        </w:rPr>
        <w:t>等相关标准的基础上，对指标的国内外现状进行分析研究，以国内</w:t>
      </w:r>
      <w:r>
        <w:rPr>
          <w:rFonts w:hint="eastAsia" w:ascii="宋体" w:hAnsi="宋体"/>
          <w:color w:val="000000" w:themeColor="text1"/>
          <w:sz w:val="30"/>
          <w:szCs w:val="30"/>
        </w:rPr>
        <w:t>领先、国际先进水平或者填补国内、国际空白为原则，从以下八类指标性质提出影响产品质量的主要技术指标：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产品创新，</w:t>
      </w:r>
      <w:r>
        <w:rPr>
          <w:rFonts w:hint="eastAsia" w:ascii="宋体" w:hAnsi="宋体"/>
          <w:color w:val="000000" w:themeColor="text1"/>
          <w:sz w:val="30"/>
          <w:szCs w:val="30"/>
        </w:rPr>
        <w:t>能够进一步满足顾客需求，开辟新的市场；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符合产业政策引导方向</w:t>
      </w:r>
      <w:r>
        <w:rPr>
          <w:rFonts w:hint="eastAsia" w:ascii="宋体" w:hAnsi="宋体"/>
          <w:color w:val="000000" w:themeColor="text1"/>
          <w:sz w:val="30"/>
          <w:szCs w:val="30"/>
        </w:rPr>
        <w:t>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填补国内（国际）空白，</w:t>
      </w:r>
      <w:r>
        <w:rPr>
          <w:rFonts w:hint="eastAsia" w:ascii="宋体" w:hAnsi="宋体"/>
          <w:color w:val="000000" w:themeColor="text1"/>
          <w:sz w:val="30"/>
          <w:szCs w:val="30"/>
        </w:rPr>
        <w:t>能够提升产品质量；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严于国家行业标准，</w:t>
      </w:r>
      <w:r>
        <w:rPr>
          <w:rFonts w:hint="eastAsia" w:ascii="宋体" w:hAnsi="宋体"/>
          <w:color w:val="000000" w:themeColor="text1"/>
          <w:sz w:val="30"/>
          <w:szCs w:val="30"/>
        </w:rPr>
        <w:t>质量提升明显；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清洁生产，</w:t>
      </w:r>
      <w:r>
        <w:rPr>
          <w:rFonts w:hint="eastAsia" w:ascii="宋体" w:hAnsi="宋体"/>
          <w:color w:val="000000" w:themeColor="text1"/>
          <w:sz w:val="30"/>
          <w:szCs w:val="30"/>
        </w:rPr>
        <w:t>材料选择、生产过程生态环保；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产品安全健康环保，</w:t>
      </w:r>
      <w:r>
        <w:rPr>
          <w:rFonts w:hint="eastAsia" w:ascii="宋体" w:hAnsi="宋体"/>
          <w:color w:val="000000" w:themeColor="text1"/>
          <w:sz w:val="30"/>
          <w:szCs w:val="30"/>
        </w:rPr>
        <w:t>维护人体安全，有利身体健康，加强环境保护；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消费体验，</w:t>
      </w:r>
      <w:r>
        <w:rPr>
          <w:rFonts w:hint="eastAsia" w:ascii="宋体" w:hAnsi="宋体"/>
          <w:color w:val="000000" w:themeColor="text1"/>
          <w:sz w:val="30"/>
          <w:szCs w:val="30"/>
        </w:rPr>
        <w:t>满足消费者实际需求，提升用户体验；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行业特殊要求，</w:t>
      </w:r>
      <w:r>
        <w:rPr>
          <w:rFonts w:hint="eastAsia" w:ascii="宋体" w:hAnsi="宋体"/>
          <w:color w:val="000000" w:themeColor="text1"/>
          <w:sz w:val="30"/>
          <w:szCs w:val="30"/>
        </w:rPr>
        <w:t>符合并高于产品所在行业的特殊要求，带动质量明显提升。</w:t>
      </w:r>
    </w:p>
    <w:p>
      <w:pPr>
        <w:pStyle w:val="1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先进性判定标准见表</w:t>
      </w:r>
      <w:r>
        <w:rPr>
          <w:color w:val="000000" w:themeColor="text1"/>
          <w:sz w:val="30"/>
          <w:szCs w:val="30"/>
        </w:rPr>
        <w:t>1</w:t>
      </w:r>
      <w:r>
        <w:rPr>
          <w:rFonts w:hint="eastAsia"/>
          <w:color w:val="000000" w:themeColor="text1"/>
          <w:sz w:val="30"/>
          <w:szCs w:val="30"/>
        </w:rPr>
        <w:t>：</w:t>
      </w:r>
    </w:p>
    <w:p>
      <w:pPr>
        <w:ind w:firstLine="600" w:firstLineChars="200"/>
        <w:rPr>
          <w:color w:val="000000" w:themeColor="text1"/>
          <w:sz w:val="30"/>
          <w:szCs w:val="30"/>
        </w:rPr>
      </w:pPr>
    </w:p>
    <w:p>
      <w:pPr>
        <w:ind w:firstLine="600" w:firstLineChars="200"/>
        <w:rPr>
          <w:color w:val="000000" w:themeColor="text1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color w:val="000000" w:themeColor="text1"/>
          <w:sz w:val="30"/>
          <w:szCs w:val="30"/>
        </w:rPr>
      </w:pPr>
      <w:r>
        <w:rPr>
          <w:rFonts w:ascii="宋体" w:hAnsi="宋体"/>
          <w:color w:val="000000" w:themeColor="text1"/>
          <w:sz w:val="30"/>
          <w:szCs w:val="30"/>
        </w:rPr>
        <w:t xml:space="preserve">表 </w:t>
      </w:r>
      <w:r>
        <w:rPr>
          <w:rFonts w:cs="Calibri"/>
          <w:color w:val="000000" w:themeColor="text1"/>
          <w:sz w:val="30"/>
          <w:szCs w:val="30"/>
        </w:rPr>
        <w:t xml:space="preserve">1 </w:t>
      </w:r>
      <w:r>
        <w:rPr>
          <w:rFonts w:hint="eastAsia" w:ascii="宋体" w:hAnsi="宋体"/>
          <w:color w:val="000000" w:themeColor="text1"/>
          <w:sz w:val="30"/>
          <w:szCs w:val="30"/>
        </w:rPr>
        <w:t>点读笔</w:t>
      </w:r>
      <w:r>
        <w:rPr>
          <w:rFonts w:ascii="宋体" w:hAnsi="宋体"/>
          <w:color w:val="000000" w:themeColor="text1"/>
          <w:sz w:val="30"/>
          <w:szCs w:val="30"/>
        </w:rPr>
        <w:t>产品先进性判定标准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60"/>
        <w:gridCol w:w="516"/>
        <w:gridCol w:w="424"/>
        <w:gridCol w:w="143"/>
        <w:gridCol w:w="569"/>
        <w:gridCol w:w="1415"/>
        <w:gridCol w:w="326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534" w:type="dxa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60" w:type="dxa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1652" w:type="dxa"/>
            <w:gridSpan w:val="4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1415" w:type="dxa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  <w:t>指标先进值</w:t>
            </w:r>
          </w:p>
        </w:tc>
        <w:tc>
          <w:tcPr>
            <w:tcW w:w="3261" w:type="dxa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900" w:type="dxa"/>
            <w:shd w:val="clear" w:color="000000" w:fill="A6A6A6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消费体验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产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品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能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参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点读功能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平面为0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~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35°，曲面：0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~20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°。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将点读笔平放于码纸上，缓慢抬起点读笔另一头，使笔尖接触码纸，记下点读笔清晰读取时的识别角度。重复1000次，识别率99%以上。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测试使用统一的码纸（128克雅粉纸）。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2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平均误码率及响应速度（灵敏度）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（1）平面：点读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为35°，平均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误码率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不大于1‰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，响应速度（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灵敏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度）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不大于70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ms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（2）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曲面（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球面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：点读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为0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~20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°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平均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误码率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不大于1‰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，响应速度（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灵敏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）不大于70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ms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（3）点读旋转测试：平均误码率不大于1‰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，响应速度（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灵敏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度）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不大于70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ms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（a）平面：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是指点读笔与平面夹角的余角。依次测试识别角度0°，10°，20°，30°和35°，随机选取内容进行识别，每个角度各识别1000次，计算平均误码率。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响应速度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为0°，随机选取20处内容进行识别，计算平均响应速度。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（b）曲面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球面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是指点读笔与曲面切线夹角的余角。依次测试识别角度0°，5°，10°,15°和20°，随机选取内容进行识别，每个角度各识别1000次，计算平均误码率。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响应速度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识别角度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为0°，随机选取20处内容进行识别，计算平均响应速度。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（c）点读旋转测试：</w:t>
            </w:r>
          </w:p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将点读笔以识别角度0°时点击在平面（或球面）上，依次将点读笔旋转4个90°夹角，每个夹角1000次，计算其误码率及平均响应速度（灵敏度）。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成像聚焦（笔头悬空高度）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2mm内点读笔能正常读取。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以2mm玻璃置于码纸上，点读笔以0°识别角度对码纸进行点击，能正常读取。重复1000次，识别率99%以上。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录音功能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产品具有录音功能，录音清晰完整，额定功率下的信噪比大于60dB。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GB/T 14277-2013第5.1.3条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音质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频率响应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以1 kHz为基准，测得声压级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在声压级±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dB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范围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内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频率范围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不低于200~8000Hz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GB/T 12060.5-2011 扬声器主要性能测试方法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整机测试。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总谐波失真（THD）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在1kHz，THD≤20%。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GB/T 12060.5-2011 扬声器主要性能测试方法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充电安全防护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IEC 62115-2017第9.8款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IEC 62115-2017 第9.3款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充电时长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点读笔全部放电至关机，2.5小时内要求充电100%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点读笔全部放电至关机，使用产品标配的充电设备对点读笔进行充电，2.5小时内要求充电100%。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严于国家行业标准</w:t>
            </w:r>
          </w:p>
          <w:p>
            <w:pPr>
              <w:pStyle w:val="11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消费体验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结构强度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数据线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插拔测试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将数据线插入玩具中，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连续插拔5000次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速率为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(20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5)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次/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min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br w:type="page"/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摆动测试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将数据线一端固定，另一端施加500g的重物，吊矩25-30cm，摆动1000个周期（往、返记作1个周期），摆动角度为（60±3）°。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按键耐久性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电源开关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按正确的方式接通电源，模拟用户按键动作，以“打开”和“关闭”各一次为一个周期，进行一万个周期试验，其中，开1s关1s。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若按键兼备电源开关和功能按键的功能，按功能按键进行测试。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功能按键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按正确的方式接通电源，模拟用户按键动作，以单向拨动一次或按动按键一次为一个周期，旋转按键“打开”和“关闭”各一次为一个周期，进行五万个周期试验。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跌落测试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0~18个月：若m＜1.4kg，（1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48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±5）cm，1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次；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br w:type="textWrapping"/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18个月以上：若m＜4.5kg，（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103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±5）cm，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次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 6675.2-2014 玩具安全第2部分：机械与物理性能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7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冲击测试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试验后，产品无异常。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参考 BS EN 71-1：2014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+A1：2018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第 8.7款进行测试，冲击物的质量（1±0.02）kg，选取直径为（80±2）mm的玩具面积，冲击高度为（100±2）mm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7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严于国家行业标准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环境适应性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低温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存储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40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）℃，72h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，样品处于关机状态下，试验后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产品隔绝水气恢复至常温，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GB/T 2423.1-2008电工电子产品环境试验第2部分试验A：低温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恒定湿热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50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）℃，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93+2/-3%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RH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，72h，样品处于关机状态下，试验后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产品隔绝水气恢复至常温，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GB/T 2423.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3-2016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环境试验第2部分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：试验方法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试验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Cab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恒定湿热试验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冷热冲击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25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）℃，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0.5h；（-10±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℃，2h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；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（53±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）℃，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（60±3）%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 xml:space="preserve">RH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2h；（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25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）℃，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0.5h，温度变化速率为（5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1）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℃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/min，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共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计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2个循环。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试验中，样品处于开机状态，任一工作模式。试验后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，产品无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异常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GB/T 2423.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22-2012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环境试验第2部分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：试验方法试验N：温度变化第8款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pStyle w:val="11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填补国内空白</w:t>
            </w:r>
          </w:p>
          <w:p>
            <w:pPr>
              <w:pStyle w:val="11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产品安全健康环保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有害物质限量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（限量ppm）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铅及其化合物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IEC 62321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汞及其化合物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镉及其化合物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3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六价铬化合物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多溴联苯（PBB）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多溴二苯醚（PBDE）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26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b/>
          <w:color w:val="000000" w:themeColor="text1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object>
          <v:shape id="_x0000_i1025" o:spt="75" type="#_x0000_t75" style="height:401.95pt;width:349.3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jc w:val="center"/>
        <w:rPr>
          <w:color w:val="000000" w:themeColor="text1"/>
        </w:rPr>
      </w:pPr>
    </w:p>
    <w:p>
      <w:pPr>
        <w:pStyle w:val="1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实施日期</w:t>
      </w:r>
    </w:p>
    <w:p>
      <w:pPr>
        <w:pStyle w:val="11"/>
        <w:ind w:left="420" w:firstLine="0" w:firstLineChars="0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本细则自2020年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</w:rPr>
        <w:t>4</w:t>
      </w:r>
      <w:r>
        <w:rPr>
          <w:rFonts w:ascii="Times New Roman" w:hAnsi="Times New Roman"/>
          <w:color w:val="000000" w:themeColor="text1"/>
          <w:sz w:val="30"/>
          <w:szCs w:val="30"/>
        </w:rPr>
        <w:t>月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30"/>
          <w:szCs w:val="30"/>
        </w:rPr>
        <w:t>日起实施。</w:t>
      </w:r>
    </w:p>
    <w:p>
      <w:pPr>
        <w:pStyle w:val="1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发布机构</w:t>
      </w:r>
    </w:p>
    <w:p>
      <w:pPr>
        <w:pStyle w:val="11"/>
        <w:ind w:left="420" w:firstLine="0" w:firstLineChars="0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/>
          <w:color w:val="000000" w:themeColor="text1"/>
          <w:sz w:val="30"/>
          <w:szCs w:val="30"/>
        </w:rPr>
        <w:t>深圳市标准技术研究院。</w:t>
      </w:r>
    </w:p>
    <w:p>
      <w:pPr>
        <w:jc w:val="center"/>
        <w:rPr>
          <w:b/>
          <w:color w:val="000000" w:themeColor="text1"/>
          <w:sz w:val="30"/>
          <w:szCs w:val="30"/>
        </w:rPr>
      </w:pPr>
    </w:p>
    <w:p>
      <w:pPr>
        <w:spacing w:line="360" w:lineRule="auto"/>
        <w:ind w:firstLine="54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4971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21"/>
        <w:szCs w:val="21"/>
      </w:rPr>
    </w:pPr>
    <w:r>
      <w:rPr>
        <w:rFonts w:hint="eastAsia" w:ascii="宋体" w:hAnsi="宋体"/>
        <w:sz w:val="21"/>
        <w:szCs w:val="21"/>
      </w:rPr>
      <w:t>编号</w:t>
    </w:r>
    <w:r>
      <w:rPr>
        <w:rFonts w:ascii="宋体" w:hAnsi="宋体"/>
        <w:sz w:val="21"/>
        <w:szCs w:val="21"/>
      </w:rPr>
      <w:t>：SSAE-A12-009</w:t>
    </w:r>
    <w:r>
      <w:rPr>
        <w:rFonts w:hint="eastAsia" w:ascii="宋体" w:hAnsi="宋体"/>
        <w:sz w:val="21"/>
        <w:szCs w:val="21"/>
      </w:rPr>
      <w:t>:20</w:t>
    </w:r>
    <w:r>
      <w:rPr>
        <w:rFonts w:ascii="宋体" w:hAnsi="宋体"/>
        <w:sz w:val="21"/>
        <w:szCs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SSAE-A12-009:2020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2185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2007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427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47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267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687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107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527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947" w:hanging="420"/>
      </w:pPr>
      <w:rPr>
        <w:rFonts w:cs="Times New Roman"/>
      </w:rPr>
    </w:lvl>
  </w:abstractNum>
  <w:abstractNum w:abstractNumId="3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D0162EC"/>
    <w:multiLevelType w:val="multilevel"/>
    <w:tmpl w:val="4D0162E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89A333D"/>
    <w:multiLevelType w:val="multilevel"/>
    <w:tmpl w:val="689A333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A3A0A67"/>
    <w:multiLevelType w:val="multilevel"/>
    <w:tmpl w:val="6A3A0A67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469"/>
    <w:rsid w:val="00000865"/>
    <w:rsid w:val="00001BE4"/>
    <w:rsid w:val="000051B6"/>
    <w:rsid w:val="00011AA0"/>
    <w:rsid w:val="00014DC5"/>
    <w:rsid w:val="00021916"/>
    <w:rsid w:val="000271F4"/>
    <w:rsid w:val="00027AD2"/>
    <w:rsid w:val="00031738"/>
    <w:rsid w:val="00031EC3"/>
    <w:rsid w:val="000326F5"/>
    <w:rsid w:val="000330B5"/>
    <w:rsid w:val="00033B29"/>
    <w:rsid w:val="00033FAA"/>
    <w:rsid w:val="000403F0"/>
    <w:rsid w:val="0004292D"/>
    <w:rsid w:val="000441A2"/>
    <w:rsid w:val="00050DC4"/>
    <w:rsid w:val="000628DE"/>
    <w:rsid w:val="000629FE"/>
    <w:rsid w:val="000653D5"/>
    <w:rsid w:val="00065481"/>
    <w:rsid w:val="000669D0"/>
    <w:rsid w:val="00067238"/>
    <w:rsid w:val="00070450"/>
    <w:rsid w:val="00070667"/>
    <w:rsid w:val="00071F5E"/>
    <w:rsid w:val="00072485"/>
    <w:rsid w:val="00072974"/>
    <w:rsid w:val="00076324"/>
    <w:rsid w:val="00076632"/>
    <w:rsid w:val="00080EC8"/>
    <w:rsid w:val="0008245D"/>
    <w:rsid w:val="00087205"/>
    <w:rsid w:val="00090813"/>
    <w:rsid w:val="000914B4"/>
    <w:rsid w:val="00094D2A"/>
    <w:rsid w:val="00096A21"/>
    <w:rsid w:val="000A0C9B"/>
    <w:rsid w:val="000A1524"/>
    <w:rsid w:val="000A1953"/>
    <w:rsid w:val="000A3BE8"/>
    <w:rsid w:val="000A5C2D"/>
    <w:rsid w:val="000A7660"/>
    <w:rsid w:val="000B1628"/>
    <w:rsid w:val="000B1A1E"/>
    <w:rsid w:val="000B20C3"/>
    <w:rsid w:val="000B5D95"/>
    <w:rsid w:val="000B7F31"/>
    <w:rsid w:val="000C0060"/>
    <w:rsid w:val="000C2F32"/>
    <w:rsid w:val="000C31A5"/>
    <w:rsid w:val="000C44E7"/>
    <w:rsid w:val="000C4545"/>
    <w:rsid w:val="000C77F6"/>
    <w:rsid w:val="000C7A12"/>
    <w:rsid w:val="000D0668"/>
    <w:rsid w:val="000D14F0"/>
    <w:rsid w:val="000D1E27"/>
    <w:rsid w:val="000D2062"/>
    <w:rsid w:val="000D3CB1"/>
    <w:rsid w:val="000D725A"/>
    <w:rsid w:val="000D7CCC"/>
    <w:rsid w:val="000E3ECA"/>
    <w:rsid w:val="000E4754"/>
    <w:rsid w:val="000E7140"/>
    <w:rsid w:val="000E7283"/>
    <w:rsid w:val="000E768F"/>
    <w:rsid w:val="000E784D"/>
    <w:rsid w:val="000F14F3"/>
    <w:rsid w:val="000F3739"/>
    <w:rsid w:val="000F79B3"/>
    <w:rsid w:val="000F7A0F"/>
    <w:rsid w:val="000F7CFB"/>
    <w:rsid w:val="00101B2E"/>
    <w:rsid w:val="00102E5B"/>
    <w:rsid w:val="00104390"/>
    <w:rsid w:val="0010626B"/>
    <w:rsid w:val="001104F9"/>
    <w:rsid w:val="0011548A"/>
    <w:rsid w:val="00117A30"/>
    <w:rsid w:val="001233A9"/>
    <w:rsid w:val="00123AC7"/>
    <w:rsid w:val="00123E8C"/>
    <w:rsid w:val="001273A1"/>
    <w:rsid w:val="00127F0B"/>
    <w:rsid w:val="0013450E"/>
    <w:rsid w:val="0013454D"/>
    <w:rsid w:val="00134855"/>
    <w:rsid w:val="00135832"/>
    <w:rsid w:val="001358D8"/>
    <w:rsid w:val="00136D72"/>
    <w:rsid w:val="0013724B"/>
    <w:rsid w:val="0014211C"/>
    <w:rsid w:val="0014337F"/>
    <w:rsid w:val="00143BC3"/>
    <w:rsid w:val="00143E90"/>
    <w:rsid w:val="001459D7"/>
    <w:rsid w:val="001552D3"/>
    <w:rsid w:val="00161EF2"/>
    <w:rsid w:val="001629AF"/>
    <w:rsid w:val="001659F2"/>
    <w:rsid w:val="00165DAD"/>
    <w:rsid w:val="0017148F"/>
    <w:rsid w:val="00171662"/>
    <w:rsid w:val="00175331"/>
    <w:rsid w:val="0017720F"/>
    <w:rsid w:val="00180AF1"/>
    <w:rsid w:val="00181EC4"/>
    <w:rsid w:val="00181F63"/>
    <w:rsid w:val="00183F5F"/>
    <w:rsid w:val="00184A2C"/>
    <w:rsid w:val="0019134E"/>
    <w:rsid w:val="001928C1"/>
    <w:rsid w:val="00193F74"/>
    <w:rsid w:val="00194862"/>
    <w:rsid w:val="001A3909"/>
    <w:rsid w:val="001A547C"/>
    <w:rsid w:val="001A5F48"/>
    <w:rsid w:val="001A7021"/>
    <w:rsid w:val="001A707F"/>
    <w:rsid w:val="001A7E53"/>
    <w:rsid w:val="001B0D64"/>
    <w:rsid w:val="001B154A"/>
    <w:rsid w:val="001B210C"/>
    <w:rsid w:val="001B2640"/>
    <w:rsid w:val="001B67C1"/>
    <w:rsid w:val="001B7619"/>
    <w:rsid w:val="001C213D"/>
    <w:rsid w:val="001C3469"/>
    <w:rsid w:val="001C4764"/>
    <w:rsid w:val="001C5115"/>
    <w:rsid w:val="001C5ACA"/>
    <w:rsid w:val="001C6F65"/>
    <w:rsid w:val="001D056F"/>
    <w:rsid w:val="001E175A"/>
    <w:rsid w:val="001E274C"/>
    <w:rsid w:val="001E2751"/>
    <w:rsid w:val="001E4A43"/>
    <w:rsid w:val="001F0ABA"/>
    <w:rsid w:val="001F13C6"/>
    <w:rsid w:val="001F4764"/>
    <w:rsid w:val="00201CC2"/>
    <w:rsid w:val="00201EBA"/>
    <w:rsid w:val="00202038"/>
    <w:rsid w:val="002020C1"/>
    <w:rsid w:val="00203591"/>
    <w:rsid w:val="00203AE1"/>
    <w:rsid w:val="00204261"/>
    <w:rsid w:val="0020456A"/>
    <w:rsid w:val="002105DE"/>
    <w:rsid w:val="00213972"/>
    <w:rsid w:val="00217270"/>
    <w:rsid w:val="00221EDB"/>
    <w:rsid w:val="0022473D"/>
    <w:rsid w:val="00234001"/>
    <w:rsid w:val="0023512F"/>
    <w:rsid w:val="00235E24"/>
    <w:rsid w:val="00236E71"/>
    <w:rsid w:val="00244347"/>
    <w:rsid w:val="00245173"/>
    <w:rsid w:val="00247957"/>
    <w:rsid w:val="002504D9"/>
    <w:rsid w:val="00252A2D"/>
    <w:rsid w:val="0025583E"/>
    <w:rsid w:val="00260F68"/>
    <w:rsid w:val="002612C4"/>
    <w:rsid w:val="00262598"/>
    <w:rsid w:val="00263A49"/>
    <w:rsid w:val="00264FEE"/>
    <w:rsid w:val="00265910"/>
    <w:rsid w:val="00267F8C"/>
    <w:rsid w:val="0027034D"/>
    <w:rsid w:val="00270E40"/>
    <w:rsid w:val="002768A9"/>
    <w:rsid w:val="00277E0A"/>
    <w:rsid w:val="00280E48"/>
    <w:rsid w:val="002848F2"/>
    <w:rsid w:val="002876D0"/>
    <w:rsid w:val="00287DB0"/>
    <w:rsid w:val="00291558"/>
    <w:rsid w:val="00292E07"/>
    <w:rsid w:val="00292E8D"/>
    <w:rsid w:val="00294855"/>
    <w:rsid w:val="00295A36"/>
    <w:rsid w:val="002A0C16"/>
    <w:rsid w:val="002A0FCF"/>
    <w:rsid w:val="002A5D0C"/>
    <w:rsid w:val="002A5FC0"/>
    <w:rsid w:val="002A6883"/>
    <w:rsid w:val="002B12F3"/>
    <w:rsid w:val="002B1856"/>
    <w:rsid w:val="002B3E97"/>
    <w:rsid w:val="002B5CF0"/>
    <w:rsid w:val="002B7C52"/>
    <w:rsid w:val="002C08A6"/>
    <w:rsid w:val="002C1A7C"/>
    <w:rsid w:val="002C1FFE"/>
    <w:rsid w:val="002C2964"/>
    <w:rsid w:val="002C2B45"/>
    <w:rsid w:val="002C7F02"/>
    <w:rsid w:val="002D05E6"/>
    <w:rsid w:val="002D17FA"/>
    <w:rsid w:val="002D318E"/>
    <w:rsid w:val="002D5AE9"/>
    <w:rsid w:val="002D5E35"/>
    <w:rsid w:val="002D7C3B"/>
    <w:rsid w:val="002E654D"/>
    <w:rsid w:val="002E66A0"/>
    <w:rsid w:val="002F1E30"/>
    <w:rsid w:val="002F2336"/>
    <w:rsid w:val="002F2EE1"/>
    <w:rsid w:val="002F4214"/>
    <w:rsid w:val="002F5E4E"/>
    <w:rsid w:val="002F6CBA"/>
    <w:rsid w:val="003023EB"/>
    <w:rsid w:val="0030302F"/>
    <w:rsid w:val="003046C0"/>
    <w:rsid w:val="00304A80"/>
    <w:rsid w:val="0030534F"/>
    <w:rsid w:val="00310D20"/>
    <w:rsid w:val="00315226"/>
    <w:rsid w:val="003158F1"/>
    <w:rsid w:val="00315B2C"/>
    <w:rsid w:val="00316693"/>
    <w:rsid w:val="00317D0D"/>
    <w:rsid w:val="00320BB2"/>
    <w:rsid w:val="00320CB4"/>
    <w:rsid w:val="00322680"/>
    <w:rsid w:val="00323216"/>
    <w:rsid w:val="003241A9"/>
    <w:rsid w:val="003258EF"/>
    <w:rsid w:val="00331395"/>
    <w:rsid w:val="00333A67"/>
    <w:rsid w:val="003349B4"/>
    <w:rsid w:val="00335680"/>
    <w:rsid w:val="00336E7E"/>
    <w:rsid w:val="00340E1C"/>
    <w:rsid w:val="003418BC"/>
    <w:rsid w:val="00342434"/>
    <w:rsid w:val="00342494"/>
    <w:rsid w:val="0034252E"/>
    <w:rsid w:val="00343E63"/>
    <w:rsid w:val="003500FD"/>
    <w:rsid w:val="003508F7"/>
    <w:rsid w:val="003538E0"/>
    <w:rsid w:val="003540DF"/>
    <w:rsid w:val="00355AA4"/>
    <w:rsid w:val="00361898"/>
    <w:rsid w:val="00362785"/>
    <w:rsid w:val="00362DC4"/>
    <w:rsid w:val="003670B2"/>
    <w:rsid w:val="00373AC1"/>
    <w:rsid w:val="003764F9"/>
    <w:rsid w:val="0037674D"/>
    <w:rsid w:val="0038000F"/>
    <w:rsid w:val="0038208D"/>
    <w:rsid w:val="003875B8"/>
    <w:rsid w:val="003900AC"/>
    <w:rsid w:val="0039075D"/>
    <w:rsid w:val="00391C8F"/>
    <w:rsid w:val="00392354"/>
    <w:rsid w:val="00392BDF"/>
    <w:rsid w:val="0039554B"/>
    <w:rsid w:val="003A268C"/>
    <w:rsid w:val="003A3428"/>
    <w:rsid w:val="003A37DF"/>
    <w:rsid w:val="003A4E74"/>
    <w:rsid w:val="003A53B0"/>
    <w:rsid w:val="003A59E4"/>
    <w:rsid w:val="003A5C11"/>
    <w:rsid w:val="003A6168"/>
    <w:rsid w:val="003B0451"/>
    <w:rsid w:val="003B1D01"/>
    <w:rsid w:val="003B500D"/>
    <w:rsid w:val="003B59BB"/>
    <w:rsid w:val="003B692D"/>
    <w:rsid w:val="003C0826"/>
    <w:rsid w:val="003C0A91"/>
    <w:rsid w:val="003C3C24"/>
    <w:rsid w:val="003C62AF"/>
    <w:rsid w:val="003C7420"/>
    <w:rsid w:val="003C7659"/>
    <w:rsid w:val="003D0288"/>
    <w:rsid w:val="003D058D"/>
    <w:rsid w:val="003D2441"/>
    <w:rsid w:val="003D6B47"/>
    <w:rsid w:val="003D6F43"/>
    <w:rsid w:val="003E15C4"/>
    <w:rsid w:val="003E1AC7"/>
    <w:rsid w:val="003E7098"/>
    <w:rsid w:val="003E7C91"/>
    <w:rsid w:val="003F0C26"/>
    <w:rsid w:val="003F0F40"/>
    <w:rsid w:val="003F26A1"/>
    <w:rsid w:val="003F464B"/>
    <w:rsid w:val="003F5777"/>
    <w:rsid w:val="004001C9"/>
    <w:rsid w:val="004004B8"/>
    <w:rsid w:val="00401AA2"/>
    <w:rsid w:val="004037B9"/>
    <w:rsid w:val="00410685"/>
    <w:rsid w:val="00410E66"/>
    <w:rsid w:val="00411485"/>
    <w:rsid w:val="00414516"/>
    <w:rsid w:val="00416929"/>
    <w:rsid w:val="00417711"/>
    <w:rsid w:val="00423560"/>
    <w:rsid w:val="00426FF3"/>
    <w:rsid w:val="0043457A"/>
    <w:rsid w:val="00434AD2"/>
    <w:rsid w:val="004416BA"/>
    <w:rsid w:val="00442ACE"/>
    <w:rsid w:val="00442CC7"/>
    <w:rsid w:val="004443FF"/>
    <w:rsid w:val="00446BC2"/>
    <w:rsid w:val="004471C7"/>
    <w:rsid w:val="00450AC2"/>
    <w:rsid w:val="00453169"/>
    <w:rsid w:val="0045400E"/>
    <w:rsid w:val="00454E9E"/>
    <w:rsid w:val="004567FC"/>
    <w:rsid w:val="00456C65"/>
    <w:rsid w:val="00460121"/>
    <w:rsid w:val="004606F5"/>
    <w:rsid w:val="004618C0"/>
    <w:rsid w:val="00467EA7"/>
    <w:rsid w:val="00475312"/>
    <w:rsid w:val="00475E0F"/>
    <w:rsid w:val="00480B66"/>
    <w:rsid w:val="00485550"/>
    <w:rsid w:val="00485841"/>
    <w:rsid w:val="004858AC"/>
    <w:rsid w:val="004860C8"/>
    <w:rsid w:val="004905BC"/>
    <w:rsid w:val="0049099F"/>
    <w:rsid w:val="00490AD2"/>
    <w:rsid w:val="00491492"/>
    <w:rsid w:val="0049255B"/>
    <w:rsid w:val="00496FB4"/>
    <w:rsid w:val="004978B7"/>
    <w:rsid w:val="004A20DE"/>
    <w:rsid w:val="004A6E10"/>
    <w:rsid w:val="004B43CA"/>
    <w:rsid w:val="004C188C"/>
    <w:rsid w:val="004C4D6B"/>
    <w:rsid w:val="004C50C1"/>
    <w:rsid w:val="004D0A37"/>
    <w:rsid w:val="004D31FA"/>
    <w:rsid w:val="004D42A4"/>
    <w:rsid w:val="004D464D"/>
    <w:rsid w:val="004D7D79"/>
    <w:rsid w:val="004E019C"/>
    <w:rsid w:val="004E0207"/>
    <w:rsid w:val="004E2B70"/>
    <w:rsid w:val="004E3297"/>
    <w:rsid w:val="004E52D2"/>
    <w:rsid w:val="004E7774"/>
    <w:rsid w:val="004F0CDE"/>
    <w:rsid w:val="004F0D56"/>
    <w:rsid w:val="004F1CB2"/>
    <w:rsid w:val="004F2876"/>
    <w:rsid w:val="004F35DA"/>
    <w:rsid w:val="004F3859"/>
    <w:rsid w:val="004F3D2C"/>
    <w:rsid w:val="004F4701"/>
    <w:rsid w:val="004F6A74"/>
    <w:rsid w:val="00500F26"/>
    <w:rsid w:val="00501567"/>
    <w:rsid w:val="0050230F"/>
    <w:rsid w:val="00503A59"/>
    <w:rsid w:val="0050474F"/>
    <w:rsid w:val="005050E9"/>
    <w:rsid w:val="0051072C"/>
    <w:rsid w:val="00511E81"/>
    <w:rsid w:val="00511FA1"/>
    <w:rsid w:val="00512F25"/>
    <w:rsid w:val="00513303"/>
    <w:rsid w:val="005177DA"/>
    <w:rsid w:val="00521FBF"/>
    <w:rsid w:val="0052468C"/>
    <w:rsid w:val="005262A4"/>
    <w:rsid w:val="005263BC"/>
    <w:rsid w:val="00527560"/>
    <w:rsid w:val="005329EB"/>
    <w:rsid w:val="00532C91"/>
    <w:rsid w:val="0054048D"/>
    <w:rsid w:val="0054165C"/>
    <w:rsid w:val="00545151"/>
    <w:rsid w:val="00547F2E"/>
    <w:rsid w:val="00550A3A"/>
    <w:rsid w:val="0055284A"/>
    <w:rsid w:val="005533EB"/>
    <w:rsid w:val="00554D2A"/>
    <w:rsid w:val="00554DF5"/>
    <w:rsid w:val="00561B29"/>
    <w:rsid w:val="00561D3F"/>
    <w:rsid w:val="00564E9F"/>
    <w:rsid w:val="005674AC"/>
    <w:rsid w:val="00571D91"/>
    <w:rsid w:val="00572A3E"/>
    <w:rsid w:val="00573A74"/>
    <w:rsid w:val="00574ED5"/>
    <w:rsid w:val="0057599E"/>
    <w:rsid w:val="00576938"/>
    <w:rsid w:val="005769AB"/>
    <w:rsid w:val="00580D93"/>
    <w:rsid w:val="0058354D"/>
    <w:rsid w:val="00583BE0"/>
    <w:rsid w:val="00585520"/>
    <w:rsid w:val="00585F40"/>
    <w:rsid w:val="005877A5"/>
    <w:rsid w:val="00587867"/>
    <w:rsid w:val="0059010D"/>
    <w:rsid w:val="00593CF8"/>
    <w:rsid w:val="005940E1"/>
    <w:rsid w:val="005943AA"/>
    <w:rsid w:val="00595731"/>
    <w:rsid w:val="00595C08"/>
    <w:rsid w:val="005A2480"/>
    <w:rsid w:val="005A2C6F"/>
    <w:rsid w:val="005A60E9"/>
    <w:rsid w:val="005B27A5"/>
    <w:rsid w:val="005B311C"/>
    <w:rsid w:val="005B4671"/>
    <w:rsid w:val="005C0BCC"/>
    <w:rsid w:val="005C1D08"/>
    <w:rsid w:val="005C32CE"/>
    <w:rsid w:val="005C453C"/>
    <w:rsid w:val="005C46CA"/>
    <w:rsid w:val="005C544D"/>
    <w:rsid w:val="005C5D31"/>
    <w:rsid w:val="005C7FEE"/>
    <w:rsid w:val="005D0600"/>
    <w:rsid w:val="005D11CB"/>
    <w:rsid w:val="005D1F30"/>
    <w:rsid w:val="005D5D78"/>
    <w:rsid w:val="005D795E"/>
    <w:rsid w:val="005E1796"/>
    <w:rsid w:val="005E1CD3"/>
    <w:rsid w:val="005E2FF8"/>
    <w:rsid w:val="005E34C0"/>
    <w:rsid w:val="005F043F"/>
    <w:rsid w:val="005F3F20"/>
    <w:rsid w:val="005F5415"/>
    <w:rsid w:val="005F5B3B"/>
    <w:rsid w:val="005F60A6"/>
    <w:rsid w:val="00600FF3"/>
    <w:rsid w:val="00601AD9"/>
    <w:rsid w:val="006027B9"/>
    <w:rsid w:val="00606F8F"/>
    <w:rsid w:val="00607A38"/>
    <w:rsid w:val="00615004"/>
    <w:rsid w:val="00617FF3"/>
    <w:rsid w:val="00621B67"/>
    <w:rsid w:val="00621EE1"/>
    <w:rsid w:val="00624FD6"/>
    <w:rsid w:val="00626002"/>
    <w:rsid w:val="006262BD"/>
    <w:rsid w:val="00630188"/>
    <w:rsid w:val="00630EE4"/>
    <w:rsid w:val="00632C78"/>
    <w:rsid w:val="00634B7F"/>
    <w:rsid w:val="00636358"/>
    <w:rsid w:val="00636B3B"/>
    <w:rsid w:val="00636E32"/>
    <w:rsid w:val="006420C0"/>
    <w:rsid w:val="006427BD"/>
    <w:rsid w:val="006434FB"/>
    <w:rsid w:val="0064355D"/>
    <w:rsid w:val="006437C5"/>
    <w:rsid w:val="00643E08"/>
    <w:rsid w:val="0065078C"/>
    <w:rsid w:val="00653433"/>
    <w:rsid w:val="00653869"/>
    <w:rsid w:val="00656BBD"/>
    <w:rsid w:val="00656EBE"/>
    <w:rsid w:val="006609DD"/>
    <w:rsid w:val="006618E8"/>
    <w:rsid w:val="00667ED6"/>
    <w:rsid w:val="006701FC"/>
    <w:rsid w:val="00670ACA"/>
    <w:rsid w:val="00676AAA"/>
    <w:rsid w:val="00681C2E"/>
    <w:rsid w:val="00685519"/>
    <w:rsid w:val="00687054"/>
    <w:rsid w:val="00690885"/>
    <w:rsid w:val="00692C28"/>
    <w:rsid w:val="00695472"/>
    <w:rsid w:val="0069710F"/>
    <w:rsid w:val="006977FB"/>
    <w:rsid w:val="006A40EA"/>
    <w:rsid w:val="006A462F"/>
    <w:rsid w:val="006A77C4"/>
    <w:rsid w:val="006B0F23"/>
    <w:rsid w:val="006B5ADF"/>
    <w:rsid w:val="006B682A"/>
    <w:rsid w:val="006B7506"/>
    <w:rsid w:val="006C0809"/>
    <w:rsid w:val="006C2183"/>
    <w:rsid w:val="006D3E75"/>
    <w:rsid w:val="006E5F9A"/>
    <w:rsid w:val="006E66F5"/>
    <w:rsid w:val="006F1E82"/>
    <w:rsid w:val="006F2BE8"/>
    <w:rsid w:val="006F366A"/>
    <w:rsid w:val="006F5412"/>
    <w:rsid w:val="006F7F78"/>
    <w:rsid w:val="00701855"/>
    <w:rsid w:val="0070296E"/>
    <w:rsid w:val="00712064"/>
    <w:rsid w:val="007144F4"/>
    <w:rsid w:val="00714793"/>
    <w:rsid w:val="0072214A"/>
    <w:rsid w:val="00722248"/>
    <w:rsid w:val="00723FAA"/>
    <w:rsid w:val="00725196"/>
    <w:rsid w:val="00727C37"/>
    <w:rsid w:val="00730DC0"/>
    <w:rsid w:val="00732265"/>
    <w:rsid w:val="007333AA"/>
    <w:rsid w:val="00735654"/>
    <w:rsid w:val="00740E21"/>
    <w:rsid w:val="007411C9"/>
    <w:rsid w:val="00750B9E"/>
    <w:rsid w:val="0076004C"/>
    <w:rsid w:val="00761E2D"/>
    <w:rsid w:val="00762390"/>
    <w:rsid w:val="00762B14"/>
    <w:rsid w:val="0077110F"/>
    <w:rsid w:val="0077506A"/>
    <w:rsid w:val="00775927"/>
    <w:rsid w:val="00776B53"/>
    <w:rsid w:val="00780CF8"/>
    <w:rsid w:val="00781546"/>
    <w:rsid w:val="00781AF9"/>
    <w:rsid w:val="00784F04"/>
    <w:rsid w:val="0078644D"/>
    <w:rsid w:val="00787B24"/>
    <w:rsid w:val="00790E18"/>
    <w:rsid w:val="007919CB"/>
    <w:rsid w:val="00793E62"/>
    <w:rsid w:val="00795B71"/>
    <w:rsid w:val="00795B7D"/>
    <w:rsid w:val="00796515"/>
    <w:rsid w:val="007972E6"/>
    <w:rsid w:val="007979A4"/>
    <w:rsid w:val="007A1B9E"/>
    <w:rsid w:val="007A2133"/>
    <w:rsid w:val="007A4A04"/>
    <w:rsid w:val="007A67F4"/>
    <w:rsid w:val="007A6E2C"/>
    <w:rsid w:val="007A72F1"/>
    <w:rsid w:val="007A7C11"/>
    <w:rsid w:val="007B0ACE"/>
    <w:rsid w:val="007B2014"/>
    <w:rsid w:val="007B4B13"/>
    <w:rsid w:val="007B62F5"/>
    <w:rsid w:val="007C476B"/>
    <w:rsid w:val="007C6626"/>
    <w:rsid w:val="007C7F04"/>
    <w:rsid w:val="007C7F50"/>
    <w:rsid w:val="007D05D9"/>
    <w:rsid w:val="007D22A3"/>
    <w:rsid w:val="007D2D21"/>
    <w:rsid w:val="007D5AE7"/>
    <w:rsid w:val="007D7036"/>
    <w:rsid w:val="007E107A"/>
    <w:rsid w:val="007E242C"/>
    <w:rsid w:val="007E5F0C"/>
    <w:rsid w:val="007E7AB2"/>
    <w:rsid w:val="007F1427"/>
    <w:rsid w:val="007F1771"/>
    <w:rsid w:val="007F2285"/>
    <w:rsid w:val="007F2FB4"/>
    <w:rsid w:val="0080012E"/>
    <w:rsid w:val="00802E10"/>
    <w:rsid w:val="00805B79"/>
    <w:rsid w:val="00811838"/>
    <w:rsid w:val="0081478D"/>
    <w:rsid w:val="008214FA"/>
    <w:rsid w:val="00822223"/>
    <w:rsid w:val="00823F2A"/>
    <w:rsid w:val="00824A53"/>
    <w:rsid w:val="00825FE3"/>
    <w:rsid w:val="008279BE"/>
    <w:rsid w:val="00830514"/>
    <w:rsid w:val="00830ACE"/>
    <w:rsid w:val="00830F02"/>
    <w:rsid w:val="00843441"/>
    <w:rsid w:val="00844F6E"/>
    <w:rsid w:val="00845653"/>
    <w:rsid w:val="0084702D"/>
    <w:rsid w:val="00850D6E"/>
    <w:rsid w:val="00854F54"/>
    <w:rsid w:val="008611DD"/>
    <w:rsid w:val="0086423A"/>
    <w:rsid w:val="00866DF7"/>
    <w:rsid w:val="00870269"/>
    <w:rsid w:val="008703A4"/>
    <w:rsid w:val="00873950"/>
    <w:rsid w:val="008739B9"/>
    <w:rsid w:val="00873AAE"/>
    <w:rsid w:val="008745DE"/>
    <w:rsid w:val="00875054"/>
    <w:rsid w:val="00875848"/>
    <w:rsid w:val="00877CEB"/>
    <w:rsid w:val="00880239"/>
    <w:rsid w:val="008803CA"/>
    <w:rsid w:val="00880842"/>
    <w:rsid w:val="00880E2D"/>
    <w:rsid w:val="0088368D"/>
    <w:rsid w:val="00885133"/>
    <w:rsid w:val="00885C0A"/>
    <w:rsid w:val="00890142"/>
    <w:rsid w:val="00890573"/>
    <w:rsid w:val="00891DFB"/>
    <w:rsid w:val="008928DB"/>
    <w:rsid w:val="00894C5B"/>
    <w:rsid w:val="00895A0A"/>
    <w:rsid w:val="00895BC1"/>
    <w:rsid w:val="00896819"/>
    <w:rsid w:val="008A068A"/>
    <w:rsid w:val="008A075B"/>
    <w:rsid w:val="008A0AC6"/>
    <w:rsid w:val="008A1AE3"/>
    <w:rsid w:val="008A436C"/>
    <w:rsid w:val="008A6B38"/>
    <w:rsid w:val="008B1599"/>
    <w:rsid w:val="008B27D5"/>
    <w:rsid w:val="008B3C83"/>
    <w:rsid w:val="008B3E27"/>
    <w:rsid w:val="008B4724"/>
    <w:rsid w:val="008B7928"/>
    <w:rsid w:val="008C4C8B"/>
    <w:rsid w:val="008C7037"/>
    <w:rsid w:val="008D1A81"/>
    <w:rsid w:val="008D31B3"/>
    <w:rsid w:val="008D39F1"/>
    <w:rsid w:val="008D59AF"/>
    <w:rsid w:val="008D623C"/>
    <w:rsid w:val="008D6F12"/>
    <w:rsid w:val="008D7534"/>
    <w:rsid w:val="008D754B"/>
    <w:rsid w:val="008E1AEA"/>
    <w:rsid w:val="008E3024"/>
    <w:rsid w:val="008E67CA"/>
    <w:rsid w:val="008F0BF2"/>
    <w:rsid w:val="008F0C05"/>
    <w:rsid w:val="008F1871"/>
    <w:rsid w:val="008F189C"/>
    <w:rsid w:val="008F2277"/>
    <w:rsid w:val="008F3A22"/>
    <w:rsid w:val="00907353"/>
    <w:rsid w:val="00910C4C"/>
    <w:rsid w:val="00912B80"/>
    <w:rsid w:val="00913583"/>
    <w:rsid w:val="00914414"/>
    <w:rsid w:val="00916B21"/>
    <w:rsid w:val="00916EAE"/>
    <w:rsid w:val="00917977"/>
    <w:rsid w:val="0092154D"/>
    <w:rsid w:val="00921DAE"/>
    <w:rsid w:val="00925715"/>
    <w:rsid w:val="009257CF"/>
    <w:rsid w:val="009303F6"/>
    <w:rsid w:val="00932173"/>
    <w:rsid w:val="0093235B"/>
    <w:rsid w:val="00937F8C"/>
    <w:rsid w:val="009407BD"/>
    <w:rsid w:val="00940AC5"/>
    <w:rsid w:val="00942AA7"/>
    <w:rsid w:val="00944F92"/>
    <w:rsid w:val="00944FA6"/>
    <w:rsid w:val="00945CE1"/>
    <w:rsid w:val="00946861"/>
    <w:rsid w:val="00950751"/>
    <w:rsid w:val="009535E5"/>
    <w:rsid w:val="00953F92"/>
    <w:rsid w:val="00954229"/>
    <w:rsid w:val="00955334"/>
    <w:rsid w:val="00955636"/>
    <w:rsid w:val="00962C4F"/>
    <w:rsid w:val="00964791"/>
    <w:rsid w:val="00964BDB"/>
    <w:rsid w:val="00965131"/>
    <w:rsid w:val="009659AE"/>
    <w:rsid w:val="00966188"/>
    <w:rsid w:val="00967254"/>
    <w:rsid w:val="009735BE"/>
    <w:rsid w:val="0097561F"/>
    <w:rsid w:val="00977ED1"/>
    <w:rsid w:val="009814D0"/>
    <w:rsid w:val="009845E7"/>
    <w:rsid w:val="0098630C"/>
    <w:rsid w:val="00987AC2"/>
    <w:rsid w:val="0099195B"/>
    <w:rsid w:val="00991D74"/>
    <w:rsid w:val="0099237A"/>
    <w:rsid w:val="0099334F"/>
    <w:rsid w:val="009951AB"/>
    <w:rsid w:val="009A0589"/>
    <w:rsid w:val="009A213A"/>
    <w:rsid w:val="009A31D7"/>
    <w:rsid w:val="009A42F7"/>
    <w:rsid w:val="009A7691"/>
    <w:rsid w:val="009B2365"/>
    <w:rsid w:val="009B30F2"/>
    <w:rsid w:val="009B5161"/>
    <w:rsid w:val="009B5F05"/>
    <w:rsid w:val="009C5EC8"/>
    <w:rsid w:val="009C69C0"/>
    <w:rsid w:val="009C6CE9"/>
    <w:rsid w:val="009D2C54"/>
    <w:rsid w:val="009D3D53"/>
    <w:rsid w:val="009E0033"/>
    <w:rsid w:val="009E016E"/>
    <w:rsid w:val="009E0F7B"/>
    <w:rsid w:val="009E4E10"/>
    <w:rsid w:val="009E52FB"/>
    <w:rsid w:val="009E56DA"/>
    <w:rsid w:val="009E5D4D"/>
    <w:rsid w:val="009E775C"/>
    <w:rsid w:val="009F2598"/>
    <w:rsid w:val="009F25B1"/>
    <w:rsid w:val="00A02D55"/>
    <w:rsid w:val="00A05F17"/>
    <w:rsid w:val="00A078FC"/>
    <w:rsid w:val="00A103CF"/>
    <w:rsid w:val="00A11A0B"/>
    <w:rsid w:val="00A11B98"/>
    <w:rsid w:val="00A17099"/>
    <w:rsid w:val="00A176F0"/>
    <w:rsid w:val="00A2284A"/>
    <w:rsid w:val="00A22DA5"/>
    <w:rsid w:val="00A26DFF"/>
    <w:rsid w:val="00A26F98"/>
    <w:rsid w:val="00A30555"/>
    <w:rsid w:val="00A309E9"/>
    <w:rsid w:val="00A32F60"/>
    <w:rsid w:val="00A3311C"/>
    <w:rsid w:val="00A34919"/>
    <w:rsid w:val="00A35BCE"/>
    <w:rsid w:val="00A35FD6"/>
    <w:rsid w:val="00A37247"/>
    <w:rsid w:val="00A421F9"/>
    <w:rsid w:val="00A42546"/>
    <w:rsid w:val="00A44CF6"/>
    <w:rsid w:val="00A463D6"/>
    <w:rsid w:val="00A470A2"/>
    <w:rsid w:val="00A5777F"/>
    <w:rsid w:val="00A57E33"/>
    <w:rsid w:val="00A6107B"/>
    <w:rsid w:val="00A621E8"/>
    <w:rsid w:val="00A655D4"/>
    <w:rsid w:val="00A65DDC"/>
    <w:rsid w:val="00A66CB1"/>
    <w:rsid w:val="00A676A7"/>
    <w:rsid w:val="00A732F4"/>
    <w:rsid w:val="00A7674B"/>
    <w:rsid w:val="00A76EBE"/>
    <w:rsid w:val="00A77AC9"/>
    <w:rsid w:val="00A80F60"/>
    <w:rsid w:val="00A81681"/>
    <w:rsid w:val="00A81A51"/>
    <w:rsid w:val="00A83781"/>
    <w:rsid w:val="00A8473E"/>
    <w:rsid w:val="00A84A88"/>
    <w:rsid w:val="00A85081"/>
    <w:rsid w:val="00A85C5F"/>
    <w:rsid w:val="00A906F0"/>
    <w:rsid w:val="00A94C9B"/>
    <w:rsid w:val="00A94E6A"/>
    <w:rsid w:val="00A95E6C"/>
    <w:rsid w:val="00A95E71"/>
    <w:rsid w:val="00A968FC"/>
    <w:rsid w:val="00AA148E"/>
    <w:rsid w:val="00AA4C09"/>
    <w:rsid w:val="00AA6E3A"/>
    <w:rsid w:val="00AB05D6"/>
    <w:rsid w:val="00AB2280"/>
    <w:rsid w:val="00AB2842"/>
    <w:rsid w:val="00AB3568"/>
    <w:rsid w:val="00AB377E"/>
    <w:rsid w:val="00AB5175"/>
    <w:rsid w:val="00AB7AD9"/>
    <w:rsid w:val="00AC1480"/>
    <w:rsid w:val="00AC346F"/>
    <w:rsid w:val="00AC3BC1"/>
    <w:rsid w:val="00AC6436"/>
    <w:rsid w:val="00AD0284"/>
    <w:rsid w:val="00AD0E20"/>
    <w:rsid w:val="00AD368D"/>
    <w:rsid w:val="00AD4DA2"/>
    <w:rsid w:val="00AD4EFC"/>
    <w:rsid w:val="00AE2ADA"/>
    <w:rsid w:val="00AE36FC"/>
    <w:rsid w:val="00AE3E15"/>
    <w:rsid w:val="00AE3F4A"/>
    <w:rsid w:val="00AE6932"/>
    <w:rsid w:val="00AE72AA"/>
    <w:rsid w:val="00AE7447"/>
    <w:rsid w:val="00AF3614"/>
    <w:rsid w:val="00AF7F4A"/>
    <w:rsid w:val="00B078FC"/>
    <w:rsid w:val="00B07EB1"/>
    <w:rsid w:val="00B10C37"/>
    <w:rsid w:val="00B11B84"/>
    <w:rsid w:val="00B1655D"/>
    <w:rsid w:val="00B22FF8"/>
    <w:rsid w:val="00B277D3"/>
    <w:rsid w:val="00B27C91"/>
    <w:rsid w:val="00B32B28"/>
    <w:rsid w:val="00B32E9B"/>
    <w:rsid w:val="00B36C21"/>
    <w:rsid w:val="00B401EB"/>
    <w:rsid w:val="00B40585"/>
    <w:rsid w:val="00B40D16"/>
    <w:rsid w:val="00B417C9"/>
    <w:rsid w:val="00B41E3A"/>
    <w:rsid w:val="00B423AA"/>
    <w:rsid w:val="00B42BFA"/>
    <w:rsid w:val="00B42CA1"/>
    <w:rsid w:val="00B44FDA"/>
    <w:rsid w:val="00B50A6B"/>
    <w:rsid w:val="00B52114"/>
    <w:rsid w:val="00B54AF6"/>
    <w:rsid w:val="00B558CD"/>
    <w:rsid w:val="00B56AAE"/>
    <w:rsid w:val="00B60DBD"/>
    <w:rsid w:val="00B61559"/>
    <w:rsid w:val="00B62D52"/>
    <w:rsid w:val="00B62F2F"/>
    <w:rsid w:val="00B752A8"/>
    <w:rsid w:val="00B76CE5"/>
    <w:rsid w:val="00B81442"/>
    <w:rsid w:val="00B8404C"/>
    <w:rsid w:val="00B84254"/>
    <w:rsid w:val="00B84CF7"/>
    <w:rsid w:val="00B85313"/>
    <w:rsid w:val="00B85B85"/>
    <w:rsid w:val="00B86ABD"/>
    <w:rsid w:val="00B86C34"/>
    <w:rsid w:val="00B86FA0"/>
    <w:rsid w:val="00B90964"/>
    <w:rsid w:val="00B91968"/>
    <w:rsid w:val="00B94885"/>
    <w:rsid w:val="00BA0061"/>
    <w:rsid w:val="00BA1704"/>
    <w:rsid w:val="00BA7EAA"/>
    <w:rsid w:val="00BB1E7E"/>
    <w:rsid w:val="00BB267E"/>
    <w:rsid w:val="00BB293E"/>
    <w:rsid w:val="00BB7763"/>
    <w:rsid w:val="00BB7EA0"/>
    <w:rsid w:val="00BC2BDB"/>
    <w:rsid w:val="00BC2C42"/>
    <w:rsid w:val="00BC5931"/>
    <w:rsid w:val="00BC727F"/>
    <w:rsid w:val="00BD0DA1"/>
    <w:rsid w:val="00BD2FBA"/>
    <w:rsid w:val="00BD3794"/>
    <w:rsid w:val="00BD42E2"/>
    <w:rsid w:val="00BD4F54"/>
    <w:rsid w:val="00BE0033"/>
    <w:rsid w:val="00BE29B2"/>
    <w:rsid w:val="00BE54B3"/>
    <w:rsid w:val="00BE6A6A"/>
    <w:rsid w:val="00BF0261"/>
    <w:rsid w:val="00BF1AFE"/>
    <w:rsid w:val="00BF1E3D"/>
    <w:rsid w:val="00BF2715"/>
    <w:rsid w:val="00BF2A7B"/>
    <w:rsid w:val="00BF53D5"/>
    <w:rsid w:val="00BF5CDD"/>
    <w:rsid w:val="00BF5CFE"/>
    <w:rsid w:val="00BF6B48"/>
    <w:rsid w:val="00C00D87"/>
    <w:rsid w:val="00C013C2"/>
    <w:rsid w:val="00C02BE9"/>
    <w:rsid w:val="00C03FC4"/>
    <w:rsid w:val="00C073E1"/>
    <w:rsid w:val="00C07FAE"/>
    <w:rsid w:val="00C102BA"/>
    <w:rsid w:val="00C11C60"/>
    <w:rsid w:val="00C1227D"/>
    <w:rsid w:val="00C12916"/>
    <w:rsid w:val="00C12D15"/>
    <w:rsid w:val="00C12D36"/>
    <w:rsid w:val="00C12F1A"/>
    <w:rsid w:val="00C15545"/>
    <w:rsid w:val="00C16BED"/>
    <w:rsid w:val="00C16BFC"/>
    <w:rsid w:val="00C17B60"/>
    <w:rsid w:val="00C17EF5"/>
    <w:rsid w:val="00C20AD2"/>
    <w:rsid w:val="00C21C85"/>
    <w:rsid w:val="00C226F3"/>
    <w:rsid w:val="00C22F6E"/>
    <w:rsid w:val="00C236D8"/>
    <w:rsid w:val="00C26BB8"/>
    <w:rsid w:val="00C31211"/>
    <w:rsid w:val="00C31A7C"/>
    <w:rsid w:val="00C31DA6"/>
    <w:rsid w:val="00C321F0"/>
    <w:rsid w:val="00C330E6"/>
    <w:rsid w:val="00C35DB1"/>
    <w:rsid w:val="00C36EB0"/>
    <w:rsid w:val="00C407F3"/>
    <w:rsid w:val="00C41199"/>
    <w:rsid w:val="00C428AA"/>
    <w:rsid w:val="00C44B73"/>
    <w:rsid w:val="00C47D8E"/>
    <w:rsid w:val="00C51347"/>
    <w:rsid w:val="00C51D26"/>
    <w:rsid w:val="00C56C5C"/>
    <w:rsid w:val="00C645B3"/>
    <w:rsid w:val="00C65099"/>
    <w:rsid w:val="00C65593"/>
    <w:rsid w:val="00C65A5B"/>
    <w:rsid w:val="00C70CF8"/>
    <w:rsid w:val="00C724AC"/>
    <w:rsid w:val="00C73BBD"/>
    <w:rsid w:val="00C741A8"/>
    <w:rsid w:val="00C756F7"/>
    <w:rsid w:val="00C76A00"/>
    <w:rsid w:val="00C80B3A"/>
    <w:rsid w:val="00C80C69"/>
    <w:rsid w:val="00C80EDF"/>
    <w:rsid w:val="00C840D6"/>
    <w:rsid w:val="00C854DB"/>
    <w:rsid w:val="00C857DB"/>
    <w:rsid w:val="00C8781F"/>
    <w:rsid w:val="00C94180"/>
    <w:rsid w:val="00C94C53"/>
    <w:rsid w:val="00CA0DB7"/>
    <w:rsid w:val="00CA1174"/>
    <w:rsid w:val="00CA3AE1"/>
    <w:rsid w:val="00CA7F29"/>
    <w:rsid w:val="00CB2612"/>
    <w:rsid w:val="00CB3907"/>
    <w:rsid w:val="00CB4E16"/>
    <w:rsid w:val="00CB5EB6"/>
    <w:rsid w:val="00CB73FE"/>
    <w:rsid w:val="00CC0029"/>
    <w:rsid w:val="00CC15A8"/>
    <w:rsid w:val="00CC35CB"/>
    <w:rsid w:val="00CC3E8B"/>
    <w:rsid w:val="00CC6084"/>
    <w:rsid w:val="00CD03BF"/>
    <w:rsid w:val="00CD2E59"/>
    <w:rsid w:val="00CD3C76"/>
    <w:rsid w:val="00CD483E"/>
    <w:rsid w:val="00CD6CF9"/>
    <w:rsid w:val="00CD7B66"/>
    <w:rsid w:val="00CE0A46"/>
    <w:rsid w:val="00CE0B23"/>
    <w:rsid w:val="00CE732E"/>
    <w:rsid w:val="00CF1222"/>
    <w:rsid w:val="00CF213A"/>
    <w:rsid w:val="00D000BA"/>
    <w:rsid w:val="00D01EF1"/>
    <w:rsid w:val="00D023D3"/>
    <w:rsid w:val="00D050E2"/>
    <w:rsid w:val="00D05647"/>
    <w:rsid w:val="00D076E2"/>
    <w:rsid w:val="00D1000C"/>
    <w:rsid w:val="00D121C5"/>
    <w:rsid w:val="00D129B8"/>
    <w:rsid w:val="00D13C13"/>
    <w:rsid w:val="00D13EE6"/>
    <w:rsid w:val="00D1429B"/>
    <w:rsid w:val="00D1526A"/>
    <w:rsid w:val="00D17C98"/>
    <w:rsid w:val="00D201D9"/>
    <w:rsid w:val="00D2091D"/>
    <w:rsid w:val="00D249EB"/>
    <w:rsid w:val="00D263E7"/>
    <w:rsid w:val="00D26665"/>
    <w:rsid w:val="00D30469"/>
    <w:rsid w:val="00D3082C"/>
    <w:rsid w:val="00D30DB2"/>
    <w:rsid w:val="00D30E5F"/>
    <w:rsid w:val="00D33854"/>
    <w:rsid w:val="00D33A82"/>
    <w:rsid w:val="00D33E4D"/>
    <w:rsid w:val="00D41104"/>
    <w:rsid w:val="00D43CB4"/>
    <w:rsid w:val="00D50AFD"/>
    <w:rsid w:val="00D51CC0"/>
    <w:rsid w:val="00D523BE"/>
    <w:rsid w:val="00D53D53"/>
    <w:rsid w:val="00D53E11"/>
    <w:rsid w:val="00D53F19"/>
    <w:rsid w:val="00D5465F"/>
    <w:rsid w:val="00D55AD0"/>
    <w:rsid w:val="00D57017"/>
    <w:rsid w:val="00D57038"/>
    <w:rsid w:val="00D60816"/>
    <w:rsid w:val="00D60E46"/>
    <w:rsid w:val="00D61013"/>
    <w:rsid w:val="00D61AC3"/>
    <w:rsid w:val="00D66F94"/>
    <w:rsid w:val="00D671B2"/>
    <w:rsid w:val="00D707C9"/>
    <w:rsid w:val="00D72EAA"/>
    <w:rsid w:val="00D73A22"/>
    <w:rsid w:val="00D73A38"/>
    <w:rsid w:val="00D74541"/>
    <w:rsid w:val="00D75411"/>
    <w:rsid w:val="00D83AA0"/>
    <w:rsid w:val="00D83D8B"/>
    <w:rsid w:val="00D85568"/>
    <w:rsid w:val="00D90F7C"/>
    <w:rsid w:val="00D91D97"/>
    <w:rsid w:val="00D923A8"/>
    <w:rsid w:val="00D93760"/>
    <w:rsid w:val="00DA2D6F"/>
    <w:rsid w:val="00DA4228"/>
    <w:rsid w:val="00DA4447"/>
    <w:rsid w:val="00DA5368"/>
    <w:rsid w:val="00DA6EDE"/>
    <w:rsid w:val="00DA720B"/>
    <w:rsid w:val="00DB1395"/>
    <w:rsid w:val="00DB2BC0"/>
    <w:rsid w:val="00DB4B77"/>
    <w:rsid w:val="00DB4E65"/>
    <w:rsid w:val="00DB6399"/>
    <w:rsid w:val="00DB7C0A"/>
    <w:rsid w:val="00DC116B"/>
    <w:rsid w:val="00DC2020"/>
    <w:rsid w:val="00DC33D5"/>
    <w:rsid w:val="00DC3975"/>
    <w:rsid w:val="00DC479B"/>
    <w:rsid w:val="00DD041D"/>
    <w:rsid w:val="00DD39B0"/>
    <w:rsid w:val="00DD672C"/>
    <w:rsid w:val="00DD7DD2"/>
    <w:rsid w:val="00DD7EE8"/>
    <w:rsid w:val="00DE0012"/>
    <w:rsid w:val="00DE0A8D"/>
    <w:rsid w:val="00DE1952"/>
    <w:rsid w:val="00DE31DE"/>
    <w:rsid w:val="00DE38E6"/>
    <w:rsid w:val="00DE486F"/>
    <w:rsid w:val="00DE68B7"/>
    <w:rsid w:val="00DF0B60"/>
    <w:rsid w:val="00DF2D36"/>
    <w:rsid w:val="00DF31D1"/>
    <w:rsid w:val="00DF3A5D"/>
    <w:rsid w:val="00DF4311"/>
    <w:rsid w:val="00DF5738"/>
    <w:rsid w:val="00DF6EF7"/>
    <w:rsid w:val="00DF747F"/>
    <w:rsid w:val="00E01E38"/>
    <w:rsid w:val="00E01FA3"/>
    <w:rsid w:val="00E02985"/>
    <w:rsid w:val="00E03B53"/>
    <w:rsid w:val="00E04661"/>
    <w:rsid w:val="00E04F87"/>
    <w:rsid w:val="00E11363"/>
    <w:rsid w:val="00E1296D"/>
    <w:rsid w:val="00E12CD5"/>
    <w:rsid w:val="00E1310F"/>
    <w:rsid w:val="00E174C5"/>
    <w:rsid w:val="00E200BE"/>
    <w:rsid w:val="00E2182A"/>
    <w:rsid w:val="00E218CB"/>
    <w:rsid w:val="00E22AD7"/>
    <w:rsid w:val="00E24257"/>
    <w:rsid w:val="00E24671"/>
    <w:rsid w:val="00E26491"/>
    <w:rsid w:val="00E30F25"/>
    <w:rsid w:val="00E33624"/>
    <w:rsid w:val="00E336AA"/>
    <w:rsid w:val="00E336CC"/>
    <w:rsid w:val="00E33995"/>
    <w:rsid w:val="00E340EC"/>
    <w:rsid w:val="00E34538"/>
    <w:rsid w:val="00E345BE"/>
    <w:rsid w:val="00E35DFF"/>
    <w:rsid w:val="00E36831"/>
    <w:rsid w:val="00E3785C"/>
    <w:rsid w:val="00E37C80"/>
    <w:rsid w:val="00E37E57"/>
    <w:rsid w:val="00E40F17"/>
    <w:rsid w:val="00E425F8"/>
    <w:rsid w:val="00E43C87"/>
    <w:rsid w:val="00E440CB"/>
    <w:rsid w:val="00E475AA"/>
    <w:rsid w:val="00E50467"/>
    <w:rsid w:val="00E5667D"/>
    <w:rsid w:val="00E57FD8"/>
    <w:rsid w:val="00E61A51"/>
    <w:rsid w:val="00E63FD3"/>
    <w:rsid w:val="00E65245"/>
    <w:rsid w:val="00E667EA"/>
    <w:rsid w:val="00E706AD"/>
    <w:rsid w:val="00E7601F"/>
    <w:rsid w:val="00E76C64"/>
    <w:rsid w:val="00E806EC"/>
    <w:rsid w:val="00E82EEC"/>
    <w:rsid w:val="00E846CA"/>
    <w:rsid w:val="00E84AA6"/>
    <w:rsid w:val="00E852A5"/>
    <w:rsid w:val="00E905AB"/>
    <w:rsid w:val="00E925B9"/>
    <w:rsid w:val="00E93249"/>
    <w:rsid w:val="00E937F3"/>
    <w:rsid w:val="00E94C6B"/>
    <w:rsid w:val="00E9650B"/>
    <w:rsid w:val="00EA3B90"/>
    <w:rsid w:val="00EA54C3"/>
    <w:rsid w:val="00EA62F4"/>
    <w:rsid w:val="00EB0B2E"/>
    <w:rsid w:val="00EB1143"/>
    <w:rsid w:val="00EB2589"/>
    <w:rsid w:val="00EB3592"/>
    <w:rsid w:val="00EB3D19"/>
    <w:rsid w:val="00EB6B2E"/>
    <w:rsid w:val="00EC4F35"/>
    <w:rsid w:val="00EC5E9C"/>
    <w:rsid w:val="00EC60F3"/>
    <w:rsid w:val="00EC6AD8"/>
    <w:rsid w:val="00EC7F79"/>
    <w:rsid w:val="00ED4416"/>
    <w:rsid w:val="00ED4C3C"/>
    <w:rsid w:val="00ED5B21"/>
    <w:rsid w:val="00ED5DC4"/>
    <w:rsid w:val="00EE07AD"/>
    <w:rsid w:val="00EE21A1"/>
    <w:rsid w:val="00EE38BA"/>
    <w:rsid w:val="00EE426A"/>
    <w:rsid w:val="00EE4A74"/>
    <w:rsid w:val="00EE6E5C"/>
    <w:rsid w:val="00EE6E74"/>
    <w:rsid w:val="00EE7941"/>
    <w:rsid w:val="00EE7AFE"/>
    <w:rsid w:val="00EE7CE1"/>
    <w:rsid w:val="00EF1359"/>
    <w:rsid w:val="00EF1379"/>
    <w:rsid w:val="00EF3C3D"/>
    <w:rsid w:val="00EF4435"/>
    <w:rsid w:val="00EF6CA3"/>
    <w:rsid w:val="00F00B0F"/>
    <w:rsid w:val="00F01C6D"/>
    <w:rsid w:val="00F01D28"/>
    <w:rsid w:val="00F06A24"/>
    <w:rsid w:val="00F06BD1"/>
    <w:rsid w:val="00F13136"/>
    <w:rsid w:val="00F14322"/>
    <w:rsid w:val="00F14BDF"/>
    <w:rsid w:val="00F22A9B"/>
    <w:rsid w:val="00F22CEF"/>
    <w:rsid w:val="00F253D3"/>
    <w:rsid w:val="00F25EB7"/>
    <w:rsid w:val="00F26F3A"/>
    <w:rsid w:val="00F27198"/>
    <w:rsid w:val="00F272BB"/>
    <w:rsid w:val="00F27D1B"/>
    <w:rsid w:val="00F32DAD"/>
    <w:rsid w:val="00F32E0F"/>
    <w:rsid w:val="00F33CFF"/>
    <w:rsid w:val="00F3608F"/>
    <w:rsid w:val="00F368FC"/>
    <w:rsid w:val="00F37F12"/>
    <w:rsid w:val="00F4412C"/>
    <w:rsid w:val="00F5011F"/>
    <w:rsid w:val="00F50BF2"/>
    <w:rsid w:val="00F53A2A"/>
    <w:rsid w:val="00F540AC"/>
    <w:rsid w:val="00F566F3"/>
    <w:rsid w:val="00F56A5E"/>
    <w:rsid w:val="00F56D25"/>
    <w:rsid w:val="00F56E1B"/>
    <w:rsid w:val="00F57F1E"/>
    <w:rsid w:val="00F61042"/>
    <w:rsid w:val="00F6198B"/>
    <w:rsid w:val="00F62400"/>
    <w:rsid w:val="00F62633"/>
    <w:rsid w:val="00F62F96"/>
    <w:rsid w:val="00F64E6C"/>
    <w:rsid w:val="00F66544"/>
    <w:rsid w:val="00F66817"/>
    <w:rsid w:val="00F669A1"/>
    <w:rsid w:val="00F671CE"/>
    <w:rsid w:val="00F6788B"/>
    <w:rsid w:val="00F72F84"/>
    <w:rsid w:val="00F7337E"/>
    <w:rsid w:val="00F73675"/>
    <w:rsid w:val="00F808D0"/>
    <w:rsid w:val="00F81F00"/>
    <w:rsid w:val="00F82D1A"/>
    <w:rsid w:val="00F8439B"/>
    <w:rsid w:val="00F905A8"/>
    <w:rsid w:val="00F91C75"/>
    <w:rsid w:val="00F934D1"/>
    <w:rsid w:val="00F9520D"/>
    <w:rsid w:val="00F958FB"/>
    <w:rsid w:val="00FA0CBE"/>
    <w:rsid w:val="00FA0E8B"/>
    <w:rsid w:val="00FA2ADA"/>
    <w:rsid w:val="00FA2D47"/>
    <w:rsid w:val="00FA30FC"/>
    <w:rsid w:val="00FA4EF1"/>
    <w:rsid w:val="00FA6C13"/>
    <w:rsid w:val="00FA74A8"/>
    <w:rsid w:val="00FB0360"/>
    <w:rsid w:val="00FB06F9"/>
    <w:rsid w:val="00FB0966"/>
    <w:rsid w:val="00FB1641"/>
    <w:rsid w:val="00FB3174"/>
    <w:rsid w:val="00FB40C6"/>
    <w:rsid w:val="00FB46B5"/>
    <w:rsid w:val="00FB49F8"/>
    <w:rsid w:val="00FB57CF"/>
    <w:rsid w:val="00FB6A86"/>
    <w:rsid w:val="00FB7A4C"/>
    <w:rsid w:val="00FC041E"/>
    <w:rsid w:val="00FC1A27"/>
    <w:rsid w:val="00FC31D8"/>
    <w:rsid w:val="00FC4ABB"/>
    <w:rsid w:val="00FC5614"/>
    <w:rsid w:val="00FC6DD1"/>
    <w:rsid w:val="00FD13A0"/>
    <w:rsid w:val="00FD172A"/>
    <w:rsid w:val="00FD67D8"/>
    <w:rsid w:val="00FE087F"/>
    <w:rsid w:val="00FE0B3C"/>
    <w:rsid w:val="00FE3D8C"/>
    <w:rsid w:val="00FE3FFE"/>
    <w:rsid w:val="00FE4CFB"/>
    <w:rsid w:val="00FE6290"/>
    <w:rsid w:val="00FE6B62"/>
    <w:rsid w:val="00FF02EA"/>
    <w:rsid w:val="00FF0F1D"/>
    <w:rsid w:val="00FF296C"/>
    <w:rsid w:val="00FF4637"/>
    <w:rsid w:val="00FF6368"/>
    <w:rsid w:val="00FF6FFE"/>
    <w:rsid w:val="00FF7031"/>
    <w:rsid w:val="078A2718"/>
    <w:rsid w:val="2AB16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  <w:rPr>
      <w:rFonts w:ascii="Calibri" w:hAnsi="Calibri" w:eastAsia="宋体" w:cs="Times New Roman"/>
      <w:sz w:val="22"/>
      <w:szCs w:val="20"/>
    </w:rPr>
  </w:style>
  <w:style w:type="character" w:customStyle="1" w:styleId="12">
    <w:name w:val="列出段落 Char"/>
    <w:link w:val="11"/>
    <w:qFormat/>
    <w:locked/>
    <w:uiPriority w:val="34"/>
    <w:rPr>
      <w:rFonts w:ascii="Calibri" w:hAnsi="Calibri" w:eastAsia="宋体" w:cs="Times New Roman"/>
      <w:sz w:val="22"/>
      <w:szCs w:val="20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package" Target="embeddings/Microsoft_Visio___1.vsdx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20BF1-6B4B-46AD-B221-33E8CDC3DC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7</Pages>
  <Words>464</Words>
  <Characters>2649</Characters>
  <Lines>22</Lines>
  <Paragraphs>6</Paragraphs>
  <TotalTime>36</TotalTime>
  <ScaleCrop>false</ScaleCrop>
  <LinksUpToDate>false</LinksUpToDate>
  <CharactersWithSpaces>3107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2019-12-23T06:20:00Z</dcterms:created>
  <dc:creator>zhaos</dc:creator>
  <cp:lastModifiedBy>周云鹏</cp:lastModifiedBy>
  <cp:lastPrinted>2019-12-18T02:30:00Z</cp:lastPrinted>
  <dcterms:modified xsi:type="dcterms:W3CDTF">2020-04-26T01:22:36Z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